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PPL CMDB-CSDM — CMDB Health Configuration</w:t>
      </w:r>
    </w:p>
    <w:p>
      <w:r>
        <w:rPr>
          <w:color w:val="2E6DB4"/>
          <w:sz w:val="26"/>
        </w:rPr>
        <w:t>SAFe Stories · Completeness &amp; Correctness KPIs</w:t>
      </w:r>
    </w:p>
    <w:p>
      <w:r>
        <w:rPr>
          <w:i/>
          <w:color w:val="6B7280"/>
          <w:sz w:val="18"/>
        </w:rPr>
        <w:t>DRAFT · 2026-07-20 · NON-SOW Quality Governance · Source: CI Class Reference slides (2026-07-20)</w:t>
      </w:r>
    </w:p>
    <w:p>
      <w:r>
        <w:t>7 SAFe-compliant stories to configure and score two ServiceNow CMDB Health KPIs: 4 Completeness (Computer, Server, Database, Business Application) + 3 Correctness (Computer, Server, Database). Business Application is Completeness-only — it is not a discovered CI, so the Correctness sub-metrics (Duplicate / Orphan / Stale) do not apply; its freshness is certification-based (HL-4).</w:t>
      </w:r>
    </w:p>
    <w:p>
      <w:pPr>
        <w:spacing w:before="120" w:after="80"/>
      </w:pPr>
      <w:r>
        <w:rPr>
          <w:b/>
          <w:color w:val="1F3A5F"/>
          <w:sz w:val="26"/>
        </w:rPr>
        <w:t>Parent Feature (draft)</w:t>
      </w:r>
    </w:p>
    <w:p>
      <w:pPr>
        <w:spacing w:after="40"/>
      </w:pPr>
      <w:r>
        <w:rPr>
          <w:b/>
          <w:color w:val="1F3A5F"/>
        </w:rPr>
        <w:t xml:space="preserve">Feature: </w:t>
      </w:r>
      <w:r>
        <w:t>[Enabler · Configuration] CMDB Health &amp; Data Quality — KPI Configuration</w:t>
      </w:r>
    </w:p>
    <w:p>
      <w:pPr>
        <w:spacing w:after="40"/>
      </w:pPr>
      <w:r>
        <w:rPr>
          <w:b/>
          <w:color w:val="1F3A5F"/>
        </w:rPr>
        <w:t xml:space="preserve">Owner / approver: </w:t>
      </w:r>
      <w:r>
        <w:t>Product Management (Sonika Das) + PO (Joe Dames); driven by Manuel Vazquez (acting PO-support / SM)</w:t>
      </w:r>
    </w:p>
    <w:p>
      <w:pPr>
        <w:spacing w:after="40"/>
      </w:pPr>
      <w:r>
        <w:rPr>
          <w:b/>
          <w:color w:val="1F3A5F"/>
        </w:rPr>
        <w:t xml:space="preserve">Target iterations: </w:t>
      </w:r>
      <w:r>
        <w:t>PI-3 (config can start late PI-2 2.5/2.6) — confirm with Sonika</w:t>
      </w:r>
    </w:p>
    <w:p>
      <w:pPr>
        <w:spacing w:after="40"/>
      </w:pPr>
      <w:r>
        <w:rPr>
          <w:b/>
          <w:color w:val="1F3A5F"/>
        </w:rPr>
        <w:t xml:space="preserve">WSJF / priority: </w:t>
      </w:r>
      <w:r>
        <w:t>Completeness = Medium-High (maps to active audit-readiness remediation); Correctness = Medium (not holdback-gating)</w:t>
      </w:r>
    </w:p>
    <w:p>
      <w:pPr>
        <w:spacing w:after="40"/>
      </w:pPr>
      <w:r>
        <w:rPr>
          <w:b/>
          <w:color w:val="1F3A5F"/>
        </w:rPr>
        <w:t xml:space="preserve">Benefit hypothesis: </w:t>
      </w:r>
      <w:r>
        <w:t>If Completeness and Correctness are configured per class from the agreed managed-attribute set and scored, then CMDB population and data-integrity gaps become measurable against target and auditable — supporting monthly audit-readiness reporting and trust in incident routing / change approval / reporting.</w:t>
      </w:r>
    </w:p>
    <w:p>
      <w:pPr>
        <w:spacing w:after="40"/>
      </w:pPr>
      <w:r>
        <w:rPr>
          <w:b/>
          <w:color w:val="1F3A5F"/>
        </w:rPr>
        <w:t xml:space="preserve">Scope / non-goals: </w:t>
      </w:r>
      <w:r>
        <w:t>Completeness and Correctness KPIs only. Excludes Compliance (SOX / ESS-02 audits) and value-validation. Correctness excludes Business Application (not discovery-based).</w:t>
      </w:r>
    </w:p>
    <w:p>
      <w:pPr>
        <w:spacing w:before="120" w:after="80"/>
      </w:pPr>
      <w:r>
        <w:rPr>
          <w:b/>
          <w:color w:val="1F3A5F"/>
          <w:sz w:val="26"/>
        </w:rPr>
        <w:t>Conventions (apply to all 7 stories)</w:t>
      </w:r>
    </w:p>
    <w:p>
      <w:pPr>
        <w:pStyle w:val="ListBullet"/>
        <w:spacing w:after="40"/>
      </w:pPr>
      <w:r>
        <w:t>Persona (scoped to these stories): “CMDB Configuration Management Process Owner” = Manuel Vazquez (acting / PO-support), pending confirmation. System-of-record Process Owner &amp; CCB Chairperson remains Josh Sterling.</w:t>
      </w:r>
    </w:p>
    <w:p>
      <w:pPr>
        <w:pStyle w:val="ListBullet"/>
        <w:spacing w:after="40"/>
      </w:pPr>
      <w:r>
        <w:t>Target: working 85–90% score per class/KPI — confirm formally with Sonika; confirm whether targets differ per class.</w:t>
      </w:r>
    </w:p>
    <w:p>
      <w:pPr>
        <w:pStyle w:val="ListBullet"/>
        <w:spacing w:after="40"/>
      </w:pPr>
      <w:r>
        <w:t>Acceptance lane (non-SOW): PM Sonika Das accepts targets; PO Joe Dames sign-off at Sprint Review; CCB informed (visibility only). Tag NON-SOW / Quality-Governance.</w:t>
      </w:r>
    </w:p>
    <w:p>
      <w:pPr>
        <w:pStyle w:val="ListBullet"/>
        <w:spacing w:after="40"/>
      </w:pPr>
      <w:r>
        <w:t>Staleness threshold N (Correctness) and orphan rule (one per class, manual): agreed with the CCB Class Manager — placeholders marked [confirm].</w:t>
      </w:r>
    </w:p>
    <w:p>
      <w:pPr>
        <w:pStyle w:val="ListBullet"/>
        <w:spacing w:after="40"/>
      </w:pPr>
      <w:r>
        <w:t>Story vs Enabler: platform configuration → Enabler – Configuration; if the ART doesn't use Enabler type, User Story + Configuration/Quality-Governance tag is fine.</w:t>
      </w:r>
    </w:p>
    <w:p>
      <w:pPr>
        <w:pStyle w:val="ListBullet"/>
        <w:spacing w:after="40"/>
      </w:pPr>
      <w:r>
        <w:t>Source: attribute lists, field names, requirements, identification rules and CI counts are from the attached CI Class Reference slides (2026-07-20). All 7 stories must satisfy the team Definition of Done.</w:t>
      </w:r>
    </w:p>
    <w:p>
      <w:pPr>
        <w:spacing w:before="120" w:after="80"/>
      </w:pPr>
      <w:r>
        <w:rPr>
          <w:b/>
          <w:color w:val="1F3A5F"/>
          <w:sz w:val="26"/>
        </w:rPr>
        <w:t>Story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KPI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CI Class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CCB Class Mgr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CP-1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Computer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P2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Monica Green / Paul Becker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CP-2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Server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P2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Ray Reuter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CP-3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Database Instance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P2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Ray Reuter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CP-4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Business Application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P2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Todd Dierksheide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CR-1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Correctness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Computer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P3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Monica Green / Paul Becker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CR-2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Correctness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Server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P3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Ray Reuter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CR-3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Correctness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Database Instance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Enabler – Configuration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P3 (confirm)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Ray Reuter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CP-1 — Configure CMDB Health Completeness — Computer (Physical/Virtual)</w:t>
      </w:r>
    </w:p>
    <w:p>
      <w:r>
        <w:rPr>
          <w:color w:val="6B7280"/>
          <w:sz w:val="18"/>
        </w:rPr>
        <w:t>Enabler – Configuration (NON-SOW)  ·  Priority: P2 (confirm)  ·  KPI: Completeness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cmdb_ci_computer (19,901 active)  —  Confirm full-population vs Physical/Virtual split.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Monica Green / Paul Becker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Completeness KPI configured from the Computer managed attributes and scored</w:t>
      </w:r>
      <w:r>
        <w:t>,</w:t>
        <w:br/>
        <w:t xml:space="preserve">so that </w:t>
      </w:r>
      <w:r>
        <w:rPr>
          <w:b/>
        </w:rPr>
        <w:t>computer population gaps are measurable against target and feed audit-readiness reporting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Recommended attribute set configured as the completeness basis (no attributes marked Required — acceptable): Assigned To, CI Owner (owned_by), Technical Owner Group (u_technical_owner_group), Support Group, Asset Tag, OS, Location, IP Address, Serial Number.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Completeness scored for cmdb_ci_computer; baseline captured vs target (85–90%, confirm).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Score cross-checks the Computer audit dashboard gaps (Missing CI Owner, Assigned To empty, Location empty, Missing IP) — coordinated with spike 1480114 so remediation isn't double-counted.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Any required relationships for completeness defined (or explicitly none).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ESS-02-audited attributes (Assigned To, Location, Serial Number) are natural completeness priorities. Location gap has a documented HR-system root cause; offline physical devices limit discovered-attribute population.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CP-2 — Configure CMDB Health Completeness — Server (Windows/Linux)</w:t>
      </w:r>
    </w:p>
    <w:p>
      <w:r>
        <w:rPr>
          <w:color w:val="6B7280"/>
          <w:sz w:val="18"/>
        </w:rPr>
        <w:t>Enabler – Configuration (NON-SOW)  ·  Priority: P2 (confirm)  ·  KPI: Completeness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cmdb_ci_server (3,917 active)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Ray Reuter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Completeness KPI configured from the Server managed attributes and scored</w:t>
      </w:r>
      <w:r>
        <w:t>,</w:t>
        <w:br/>
        <w:t xml:space="preserve">so that </w:t>
      </w:r>
      <w:r>
        <w:rPr>
          <w:b/>
        </w:rPr>
        <w:t>server population gaps are measurable against target and audit-readiness on the server class is sustained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Required set configured (proposed *, pending CCB): CI Owner (owned_by), Technical Owner Group (u_technical_owner_group), Support Group, Value Stream (u_value_stream — confirm field), Classification (u_classification — confirm), Location.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Recommended set configured: Asset Tag, SOX Type, IP Address.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Completeness scored for cmdb_ci_server; baseline vs target (85–90%, confirm).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Score reflects recent remediation (Location 44%→100%, IP 43%→91%) and coordinates with the Servers audit spike.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Required/Recommended designations and the proposed * flags approved by Ray Reuter.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Any required relationships defined (or explicitly none).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Server is the most-defined class (6 Required attrs) and already audit-ready on its ESS-02 attributes — this formalizes and monitors that against target.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CP-3 — Configure CMDB Health Completeness — Database Instance</w:t>
      </w:r>
    </w:p>
    <w:p>
      <w:r>
        <w:rPr>
          <w:color w:val="6B7280"/>
          <w:sz w:val="18"/>
        </w:rPr>
        <w:t>Enabler – Configuration (NON-SOW)  ·  Priority: P2 (confirm)  ·  KPI: Completeness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cmdb_ci_database (3,113 active)  —  Child classes (Oracle / MS SQL) inherit.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Ray Reuter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Completeness KPI configured from the Database managed attributes and scored</w:t>
      </w:r>
      <w:r>
        <w:t>,</w:t>
        <w:br/>
        <w:t xml:space="preserve">so that </w:t>
      </w:r>
      <w:r>
        <w:rPr>
          <w:b/>
        </w:rPr>
        <w:t>database population gaps are measurable against target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Recommended attribute set configured (no attributes marked Required — acceptable), using slide field names: CI Owner (managed_by), Technical Owner Group (managed_by_group), Support Group, Environment (environment — confirm), Location.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Completeness scored for cmdb_ci_database; baseline vs target (85–90%, confirm).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Reconcile the attribute set with the audit dashboard first (BLOCKING) — agree one authoritative Database attribute set with Ray Reuter so Completeness and the audit dashboard don't measure different things (see mismatch table below).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Any required relationships defined (e.g., hosted-on Server) or explicitly none.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60"/>
      </w:pPr>
      <w:r>
        <w:rPr>
          <w:b/>
          <w:color w:val="C0392B"/>
          <w:sz w:val="20"/>
        </w:rPr>
        <w:t>CP-3 attribute mismatch — Database audit dashboard (spike 1480113) vs. managed-attribute slide (overlap on only 3 of 8 fields):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7"/>
              </w:rPr>
              <w:t>Attribute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7"/>
              </w:rPr>
              <w:t>On slide?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7"/>
              </w:rPr>
              <w:t>Slide Audit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7"/>
              </w:rPr>
              <w:t>On dashboard?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CI Owner (managed_by)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Missing CI Owner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Support Group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Missing Support Group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Environment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Missing Environment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1,187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Technical Owner Group (managed_by_group)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 – not audited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Location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 – not audited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Value Stream (Business Unit)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on slide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Missing Value Stream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3,113 (100%)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SOX Type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on slide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SOX Type empty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75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Approval Group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on slide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 – Missing Approval Group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3,110 (~99.9%)</w:t>
            </w:r>
          </w:p>
        </w:tc>
      </w:tr>
    </w:tbl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DB uses the managed_by / managed_by_group mapping. Discovered-attribute completeness is bounded by DB discovery coverage (credential risk 1444864; Oracle-KY gap); ownership fields are manual / Data-Cert populated.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CP-4 — Configure CMDB Health Completeness — Business Application</w:t>
      </w:r>
    </w:p>
    <w:p>
      <w:r>
        <w:rPr>
          <w:color w:val="6B7280"/>
          <w:sz w:val="18"/>
        </w:rPr>
        <w:t>Enabler – Configuration (NON-SOW)  ·  Priority: P2 (confirm)  ·  KPI: Completeness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cmdb_ci_business_app (2,148 records)  —  Business Applications are not discovered — population is manual / Data-Certification sourced.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Todd Dierksheide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Completeness KPI configured from the Business Application managed attributes and scored</w:t>
      </w:r>
      <w:r>
        <w:t>,</w:t>
        <w:br/>
        <w:t xml:space="preserve">so that </w:t>
      </w:r>
      <w:r>
        <w:rPr>
          <w:b/>
        </w:rPr>
        <w:t>BA population gaps (the largest audit-readiness gaps) are measurable against target — despite BAs not being discoverable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Recommended attribute set configured (no attributes marked Required except Name/identifier — acceptable), using slide field names: CI Owner (managed_by), Technical Owner Group (managed_by_group), Business Owner (owned_by), Approval Group (u_approval_group), Support Group (support_group), Asset Tag (asset_tag), Value Stream/Business Unit (business_unit), SOX Type (u_sox_type), Data Classification (data_classification).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Completeness scored for cmdb_ci_business_app; baseline vs target (85–90%, confirm) — population is manual / Data-Certification sourced, not Discovery.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Coordinated with the BA audit spike (1480111). Reconcile one gap: the BA audit dashboard also audits Missing Recovery Tier (1,820), which is NOT on the BA managed-attribute slide — confirm whether Recovery Tier joins the completeness set.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Approved by Todd Dierksheide (CCB Class Manager, Business Application).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BA slide (9 managed attributes) matches the audit dashboard on 9 of 10 audits — only Recovery Tier is audited-but-not-tabled (contrast the larger Database mismatch in CP-3). Respect the BA enhancement pause (6/10): mass BA edits are logged as stories, not done inline. Ties to Data Certification (SOW 1.2), CO5 1.1c, and the BA data-population cluster (1475582/1475584/1475585/1478286/1474892). Completeness counterpart to HL-4 (certification-based lifecycle/staleness).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CR-1 — Configure CMDB Health Correctness — Computer (Physical/Virtual)</w:t>
      </w:r>
    </w:p>
    <w:p>
      <w:r>
        <w:rPr>
          <w:color w:val="6B7280"/>
          <w:sz w:val="18"/>
        </w:rPr>
        <w:t>Enabler – Configuration (NON-SOW)  ·  Priority: P3 (confirm)  ·  KPI: Correctness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cmdb_ci_computer (19,901 active)  —  Confirm full-population vs Physical/Virtual split.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Monica Green / Paul Becker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Correctness KPI (Duplicate · Orphan · Stale) configured and scored for the Computer class</w:t>
      </w:r>
      <w:r>
        <w:t>,</w:t>
        <w:br/>
        <w:t xml:space="preserve">so that </w:t>
      </w:r>
      <w:r>
        <w:rPr>
          <w:b/>
        </w:rPr>
        <w:t>computer data integrity is measurable against target and remediation is targeted rather than a raw gap count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Duplicate sub-metric active and scored using the PPL Computers identification rule (Name + serial_number, Pri 100); duplicate set reviewed and routed to the de-duplication / CI remediation task. (Serial coverage strong — validate Name uniqueness.)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Orphan rule defined and agreed with CCB Class Managers. Risk: many end-user computers legitimately have no relationships → a naive rule over-flags; record what makes a Computer a non-orphan (or exempt Computer from the orphan sub-metric).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Stale rule set — Computer not updated by SCCM/Discovery within N days ([confirm], e.g. 30/45) is flagged. Risk: offline physical devices skew staleness (SCCM precedence 1348712/716/717; retired-computer 1402790). Stale CIs feed lifecycle (HL-2).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Computer Correctness score visible on the dashboard / baseline (ties 1436581 / 1470837), scored vs target (85–90%, confirm).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Coordinate with the Computer audit spike (1480114) so correctness config and audit-gap remediation don't double-count.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CR-2 — Configure CMDB Health Correctness — Server (Windows/Linux)</w:t>
      </w:r>
    </w:p>
    <w:p>
      <w:r>
        <w:rPr>
          <w:color w:val="6B7280"/>
          <w:sz w:val="18"/>
        </w:rPr>
        <w:t>Enabler – Configuration (NON-SOW)  ·  Priority: P3 (confirm)  ·  KPI: Correctness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cmdb_ci_server (3,917 active)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Ray Reuter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Correctness KPI (Duplicate · Orphan · Stale) configured and scored for the Server class</w:t>
      </w:r>
      <w:r>
        <w:t>,</w:t>
        <w:br/>
        <w:t xml:space="preserve">so that </w:t>
      </w:r>
      <w:r>
        <w:rPr>
          <w:b/>
        </w:rPr>
        <w:t>server data integrity is measurable against target and remediation is targeted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Duplicate sub-metric active and scored using the PPL Server identification rule — serial_number (100) → serial lookup (200) → name (300). Note: serial_number is the primary identifier though it is NOT in the Server managed-attribute set — validate serial coverage; low coverage inflates duplicates. Duplicate set reviewed and remediated.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Orphan rule = a Server with no relationship to any Application / Business Service, agreed with Ray Reuter. Score expected to improve as Service Mapping (P1) builds relationships (lead currently vacant — see risks).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Stale rule — Server not seen by Discovery / SG-SCCM within N days ([confirm]) is flagged (reconciliation inherited from the Computer/Hardware hierarchy). Stale CIs feed lifecycle (HL-1).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Server Correctness score visible on the dashboard / baseline, scored vs target (85–90%, confirm). (Distinct from the Server Compliance/Completeness audit-ready milestone.)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Coordinate with the Servers audit spike. Orphan sub-metric is the one most affected by Service Mapping progress.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30"/>
        </w:rPr>
        <w:t>CR-3 — Configure CMDB Health Correctness — Database Instance</w:t>
      </w:r>
    </w:p>
    <w:p>
      <w:r>
        <w:rPr>
          <w:color w:val="6B7280"/>
          <w:sz w:val="18"/>
        </w:rPr>
        <w:t>Enabler – Configuration (NON-SOW)  ·  Priority: P3 (confirm)  ·  KPI: Correctness</w:t>
      </w:r>
    </w:p>
    <w:p>
      <w:pPr>
        <w:spacing w:after="40"/>
      </w:pPr>
      <w:r>
        <w:rPr>
          <w:b/>
          <w:color w:val="1F3A5F"/>
        </w:rPr>
        <w:t xml:space="preserve">Scope: </w:t>
      </w:r>
      <w:r>
        <w:t>cmdb_ci_database (3,113 active)  —  Child classes (Oracle / MS SQL) add engine-specific rules.</w:t>
      </w:r>
    </w:p>
    <w:p>
      <w:pPr>
        <w:spacing w:after="40"/>
      </w:pPr>
      <w:r>
        <w:rPr>
          <w:b/>
          <w:color w:val="1F3A5F"/>
        </w:rPr>
        <w:t xml:space="preserve">CCB Class Manager: </w:t>
      </w:r>
      <w:r>
        <w:t>Ray Reuter</w:t>
      </w:r>
    </w:p>
    <w:p>
      <w:pPr>
        <w:spacing w:after="40"/>
      </w:pPr>
      <w:r>
        <w:rPr>
          <w:b/>
          <w:color w:val="1F3A5F"/>
        </w:rPr>
        <w:t xml:space="preserve">ADO ID / State: </w:t>
      </w:r>
      <w:r>
        <w:t>(fill on creation) / Draft</w:t>
      </w:r>
    </w:p>
    <w:p>
      <w:pPr>
        <w:spacing w:before="120" w:after="80"/>
      </w:pPr>
      <w:r>
        <w:rPr>
          <w:b/>
          <w:color w:val="2E6DB4"/>
          <w:sz w:val="24"/>
        </w:rPr>
        <w:t>User Story</w:t>
      </w:r>
    </w:p>
    <w:p>
      <w:r>
        <w:rPr>
          <w:b w:val="0"/>
        </w:rPr>
        <w:t xml:space="preserve">As </w:t>
      </w:r>
      <w:r>
        <w:rPr>
          <w:b/>
        </w:rPr>
        <w:t>the CMDB Configuration Management Process Owner</w:t>
      </w:r>
      <w:r>
        <w:t>,</w:t>
        <w:br/>
        <w:t xml:space="preserve">I want </w:t>
      </w:r>
      <w:r>
        <w:rPr>
          <w:b/>
        </w:rPr>
        <w:t>the CMDB Health Correctness KPI (Duplicate · Orphan · Stale) configured and scored for the Database Instance class</w:t>
      </w:r>
      <w:r>
        <w:t>,</w:t>
        <w:br/>
        <w:t xml:space="preserve">so that </w:t>
      </w:r>
      <w:r>
        <w:rPr>
          <w:b/>
        </w:rPr>
        <w:t>database data integrity is measurable against target and remediation is targeted</w:t>
      </w:r>
      <w:r>
        <w:t>.</w:t>
      </w:r>
    </w:p>
    <w:p>
      <w:pPr>
        <w:spacing w:before="120" w:after="80"/>
      </w:pPr>
      <w:r>
        <w:rPr>
          <w:b/>
          <w:color w:val="2E6DB4"/>
          <w:sz w:val="24"/>
        </w:rPr>
        <w:t>Acceptance Criteria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Duplicate sub-metric active and scored using the Database instance rule — serial_number (100) → Edition + name + TCP port(s) (200). Note: the rule is Dependent — identified in the context of its host Server, so duplicate detection is only as correct as host-server identity; validate Edition/name/TCP port populated (identifier attributes, not the governance managed attributes). Duplicate set reviewed and remediated.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Orphan rule = a Database Instance not hosted on a Server (Runs on::Runs absent), agreed with Ray Reuter. A hostless DB is both an identity and orphan problem; expect orphans where Discovery can't authenticate to the host (Oracle-KY gap, RAID).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Stale rule — Database not seen by ServiceNow application probes within N days ([confirm]) is flagged. Dependency: only as good as DB discovery coverage (credential risk 1444864; enhanced DB discovery D2.3; Oracle-KY gap). Stale CIs feed lifecycle (HL-3).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Database Correctness score visible on the dashboard / baseline, scored vs target (85–90%, confirm).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PM (Sonika) accepts target; PO (Joe) sign-off; CCB informed; logged in quality register. Team Definition of Done met.</w:t>
      </w:r>
    </w:p>
    <w:p>
      <w:pPr>
        <w:spacing w:before="120" w:after="80"/>
      </w:pPr>
      <w:r>
        <w:rPr>
          <w:b/>
          <w:color w:val="2E6DB4"/>
          <w:sz w:val="24"/>
        </w:rPr>
        <w:t>Notes</w:t>
      </w:r>
    </w:p>
    <w:p>
      <w:r>
        <w:t>Coordinate with the Database audit spike. Confirm whether Correctness is scored at the cmdb_ci_database parent or per child class (Oracle / MS SQL).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To confirm before creating in ADO</w:t>
      </w:r>
    </w:p>
    <w:p>
      <w:pPr>
        <w:pStyle w:val="ListBullet"/>
        <w:spacing w:after="40"/>
      </w:pPr>
      <w:r>
        <w:t>Intent — CR stories build the ServiceNow Correctness KPI (Duplicate/Orphan/Stale), not value-validation (Compliance). (Joe / Sonika)</w:t>
      </w:r>
    </w:p>
    <w:p>
      <w:pPr>
        <w:pStyle w:val="ListBullet"/>
        <w:spacing w:after="40"/>
      </w:pPr>
      <w:r>
        <w:t>Target — 85–90% per class/KPI, or different; recommended-attribute weighting in the deployed release. (Sonika)</w:t>
      </w:r>
    </w:p>
    <w:p>
      <w:pPr>
        <w:pStyle w:val="ListBullet"/>
        <w:spacing w:after="40"/>
      </w:pPr>
      <w:r>
        <w:t>Database attribute set (blocking, CP-3) — reconcile the 5 slide attributes vs the 6 audit-dashboard audits (dashboard adds Value Stream / SOX Type / Approval Group; slide adds Technical Owner Group / Location). (Ray Reuter)</w:t>
      </w:r>
    </w:p>
    <w:p>
      <w:pPr>
        <w:pStyle w:val="ListBullet"/>
        <w:spacing w:after="40"/>
      </w:pPr>
      <w:r>
        <w:t>BA Recovery Tier (CP-4) — does it join the BA completeness set? (Todd Dierksheide)</w:t>
      </w:r>
    </w:p>
    <w:p>
      <w:pPr>
        <w:pStyle w:val="ListBullet"/>
        <w:spacing w:after="40"/>
      </w:pPr>
      <w:r>
        <w:t>Field names — u_value_stream, u_classification (Server), environment (Database), and the managed_by / managed_by_group mapping (Database, BA).</w:t>
      </w:r>
    </w:p>
    <w:p>
      <w:pPr>
        <w:pStyle w:val="ListBullet"/>
        <w:spacing w:after="40"/>
      </w:pPr>
      <w:r>
        <w:t>Staleness N per class + orphan rule definitions (Computer over-flag risk); Service Mapping lead reassignment (orphan dependency).</w:t>
      </w:r>
    </w:p>
    <w:p>
      <w:pPr>
        <w:pStyle w:val="ListBullet"/>
        <w:spacing w:after="40"/>
      </w:pPr>
      <w:r>
        <w:t>Computer scope — full population vs Physical/Virtual split.</w:t>
      </w:r>
    </w:p>
    <w:p>
      <w:pPr>
        <w:pStyle w:val="ListBullet"/>
        <w:spacing w:after="40"/>
      </w:pPr>
      <w:r>
        <w:t>Parent feature &amp; Enabler type — single CMDB Health &amp; Data Quality parent; Enabler type vs User Story + tag.</w:t>
      </w:r>
    </w:p>
    <w:p>
      <w:pPr>
        <w:pStyle w:val="ListBullet"/>
        <w:spacing w:after="40"/>
      </w:pPr>
      <w:r>
        <w:t>Reconcile with HL-1/2/3/4 so their bundled KPI ACs point to these stories rather than duplicating.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