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2E9" w:rsidRDefault="0089210B" w:rsidP="0089210B">
      <w:pPr>
        <w:pStyle w:val="Title"/>
        <w:jc w:val="center"/>
      </w:pPr>
      <w:r>
        <w:t>Drupal 8 Migration Quality Assurance Plan</w:t>
      </w:r>
    </w:p>
    <w:p w:rsidR="0089210B" w:rsidRDefault="00FA16AF" w:rsidP="00FA16AF">
      <w:pPr>
        <w:pStyle w:val="Heading1"/>
      </w:pPr>
      <w:r>
        <w:t>Purpose</w:t>
      </w:r>
    </w:p>
    <w:p w:rsidR="00FA16AF" w:rsidRDefault="00123F2B" w:rsidP="00FA16AF">
      <w:r>
        <w:t>The purpose of this document is to provide details on the deliverable milestones and processes used to ensure the migration meets the needs of its users both public and internal.</w:t>
      </w:r>
    </w:p>
    <w:p w:rsidR="002213A3" w:rsidRDefault="002213A3" w:rsidP="002213A3">
      <w:pPr>
        <w:pStyle w:val="Heading1"/>
      </w:pPr>
      <w:r>
        <w:t>Terms</w:t>
      </w:r>
    </w:p>
    <w:p w:rsidR="002213A3" w:rsidRDefault="002213A3" w:rsidP="002213A3">
      <w:pPr>
        <w:pStyle w:val="ListParagraph"/>
        <w:numPr>
          <w:ilvl w:val="0"/>
          <w:numId w:val="4"/>
        </w:numPr>
      </w:pPr>
      <w:r>
        <w:t>Drupal: Web Based content management system</w:t>
      </w:r>
    </w:p>
    <w:p w:rsidR="002213A3" w:rsidRDefault="002213A3" w:rsidP="002213A3">
      <w:pPr>
        <w:pStyle w:val="ListParagraph"/>
        <w:numPr>
          <w:ilvl w:val="0"/>
          <w:numId w:val="4"/>
        </w:numPr>
      </w:pPr>
      <w:r>
        <w:t>D7: Drupal version 7</w:t>
      </w:r>
    </w:p>
    <w:p w:rsidR="002213A3" w:rsidRDefault="002213A3" w:rsidP="002213A3">
      <w:pPr>
        <w:pStyle w:val="ListParagraph"/>
        <w:numPr>
          <w:ilvl w:val="0"/>
          <w:numId w:val="4"/>
        </w:numPr>
      </w:pPr>
      <w:r>
        <w:t>D8: Drupal version 8</w:t>
      </w:r>
    </w:p>
    <w:p w:rsidR="002213A3" w:rsidRPr="002213A3" w:rsidRDefault="002213A3" w:rsidP="002213A3">
      <w:pPr>
        <w:pStyle w:val="ListParagraph"/>
        <w:numPr>
          <w:ilvl w:val="0"/>
          <w:numId w:val="4"/>
        </w:numPr>
      </w:pPr>
      <w:r>
        <w:t>JCL: Johnson County Library</w:t>
      </w:r>
    </w:p>
    <w:p w:rsidR="00123F2B" w:rsidRDefault="00123F2B" w:rsidP="00123F2B">
      <w:pPr>
        <w:pStyle w:val="Heading1"/>
      </w:pPr>
      <w:r>
        <w:t>Staff</w:t>
      </w:r>
    </w:p>
    <w:p w:rsidR="00123F2B" w:rsidRDefault="00123F2B" w:rsidP="00123F2B">
      <w:r>
        <w:t>The following staff will be involved in the migration.</w:t>
      </w:r>
    </w:p>
    <w:p w:rsidR="00123F2B" w:rsidRDefault="00123F2B" w:rsidP="00123F2B">
      <w:pPr>
        <w:pStyle w:val="ListParagraph"/>
        <w:numPr>
          <w:ilvl w:val="0"/>
          <w:numId w:val="1"/>
        </w:numPr>
      </w:pPr>
      <w:r>
        <w:t>Andrew Patterson: Backend</w:t>
      </w:r>
      <w:r w:rsidR="008064FA">
        <w:t xml:space="preserve"> </w:t>
      </w:r>
      <w:r>
        <w:t>Developer</w:t>
      </w:r>
    </w:p>
    <w:p w:rsidR="00123F2B" w:rsidRDefault="00123F2B" w:rsidP="00123F2B">
      <w:pPr>
        <w:pStyle w:val="ListParagraph"/>
        <w:numPr>
          <w:ilvl w:val="0"/>
          <w:numId w:val="1"/>
        </w:numPr>
      </w:pPr>
      <w:r>
        <w:t>Cheryl Sickles: UI</w:t>
      </w:r>
      <w:r w:rsidR="002213A3">
        <w:t>/UX</w:t>
      </w:r>
      <w:r>
        <w:t xml:space="preserve"> Developer</w:t>
      </w:r>
    </w:p>
    <w:p w:rsidR="00123F2B" w:rsidRDefault="00123F2B" w:rsidP="00123F2B">
      <w:pPr>
        <w:pStyle w:val="ListParagraph"/>
        <w:numPr>
          <w:ilvl w:val="0"/>
          <w:numId w:val="1"/>
        </w:numPr>
      </w:pPr>
      <w:r>
        <w:t>Bruce Alderman: White box testing/</w:t>
      </w:r>
      <w:r w:rsidR="002213A3">
        <w:t>Coding oversight</w:t>
      </w:r>
    </w:p>
    <w:p w:rsidR="002213A3" w:rsidRDefault="002213A3" w:rsidP="00123F2B">
      <w:pPr>
        <w:pStyle w:val="ListParagraph"/>
        <w:numPr>
          <w:ilvl w:val="0"/>
          <w:numId w:val="1"/>
        </w:numPr>
      </w:pPr>
      <w:r>
        <w:t>Michelle Beesley: Project oversight</w:t>
      </w:r>
    </w:p>
    <w:p w:rsidR="002213A3" w:rsidRPr="00123F2B" w:rsidRDefault="002213A3" w:rsidP="00123F2B">
      <w:pPr>
        <w:pStyle w:val="ListParagraph"/>
        <w:numPr>
          <w:ilvl w:val="0"/>
          <w:numId w:val="1"/>
        </w:numPr>
      </w:pPr>
      <w:r>
        <w:t>Web Team Content Developers: Grey box testing</w:t>
      </w:r>
    </w:p>
    <w:p w:rsidR="00123F2B" w:rsidRDefault="00123F2B" w:rsidP="00123F2B">
      <w:pPr>
        <w:pStyle w:val="Heading1"/>
      </w:pPr>
      <w:r>
        <w:t>Migration Goals</w:t>
      </w:r>
    </w:p>
    <w:p w:rsidR="002213A3" w:rsidRDefault="002213A3" w:rsidP="002213A3">
      <w:r>
        <w:t>The goals for the migration are:</w:t>
      </w:r>
    </w:p>
    <w:p w:rsidR="002213A3" w:rsidRDefault="002213A3" w:rsidP="002213A3">
      <w:pPr>
        <w:pStyle w:val="ListParagraph"/>
        <w:numPr>
          <w:ilvl w:val="0"/>
          <w:numId w:val="3"/>
        </w:numPr>
      </w:pPr>
      <w:r>
        <w:t>Migrate content from D7 to D8</w:t>
      </w:r>
    </w:p>
    <w:p w:rsidR="002213A3" w:rsidRDefault="002213A3" w:rsidP="002213A3">
      <w:pPr>
        <w:pStyle w:val="ListParagraph"/>
        <w:numPr>
          <w:ilvl w:val="0"/>
          <w:numId w:val="3"/>
        </w:numPr>
      </w:pPr>
      <w:r>
        <w:t>Normalize field naming practices</w:t>
      </w:r>
    </w:p>
    <w:p w:rsidR="002213A3" w:rsidRDefault="002213A3" w:rsidP="002213A3">
      <w:pPr>
        <w:pStyle w:val="ListParagraph"/>
        <w:numPr>
          <w:ilvl w:val="0"/>
          <w:numId w:val="3"/>
        </w:numPr>
      </w:pPr>
      <w:r>
        <w:t>Normalize content types and their usage</w:t>
      </w:r>
    </w:p>
    <w:p w:rsidR="002213A3" w:rsidRDefault="002213A3" w:rsidP="002213A3">
      <w:pPr>
        <w:pStyle w:val="ListParagraph"/>
        <w:numPr>
          <w:ilvl w:val="0"/>
          <w:numId w:val="3"/>
        </w:numPr>
      </w:pPr>
      <w:r>
        <w:t>Normalize view generation and naming scheme</w:t>
      </w:r>
    </w:p>
    <w:p w:rsidR="002213A3" w:rsidRDefault="002213A3" w:rsidP="002213A3">
      <w:pPr>
        <w:pStyle w:val="ListParagraph"/>
        <w:numPr>
          <w:ilvl w:val="0"/>
          <w:numId w:val="3"/>
        </w:numPr>
      </w:pPr>
      <w:r>
        <w:t>Cull unnecessary/unused content</w:t>
      </w:r>
    </w:p>
    <w:p w:rsidR="002213A3" w:rsidRDefault="002213A3" w:rsidP="002213A3">
      <w:pPr>
        <w:pStyle w:val="ListParagraph"/>
        <w:numPr>
          <w:ilvl w:val="0"/>
          <w:numId w:val="3"/>
        </w:numPr>
      </w:pPr>
      <w:r>
        <w:t>Normalize implementation of Context, Display Suite, Moderation, and Views</w:t>
      </w:r>
    </w:p>
    <w:p w:rsidR="002213A3" w:rsidRDefault="002213A3" w:rsidP="002213A3">
      <w:pPr>
        <w:pStyle w:val="ListParagraph"/>
        <w:numPr>
          <w:ilvl w:val="0"/>
          <w:numId w:val="3"/>
        </w:numPr>
      </w:pPr>
      <w:r>
        <w:t>Clean up roles and permissions</w:t>
      </w:r>
    </w:p>
    <w:p w:rsidR="002213A3" w:rsidRDefault="002213A3" w:rsidP="002213A3">
      <w:pPr>
        <w:pStyle w:val="ListParagraph"/>
        <w:numPr>
          <w:ilvl w:val="0"/>
          <w:numId w:val="3"/>
        </w:numPr>
      </w:pPr>
      <w:r>
        <w:t>Limit changes to the user experience</w:t>
      </w:r>
    </w:p>
    <w:p w:rsidR="002213A3" w:rsidRDefault="002213A3" w:rsidP="002213A3">
      <w:pPr>
        <w:pStyle w:val="Heading1"/>
      </w:pPr>
      <w:r>
        <w:t>Documentation Location</w:t>
      </w:r>
      <w:r w:rsidR="00097924">
        <w:t>s</w:t>
      </w:r>
    </w:p>
    <w:p w:rsidR="002213A3" w:rsidRDefault="002213A3" w:rsidP="002213A3">
      <w:r>
        <w:t>Documentation for the various aspects of the migration are stored in the following locations:</w:t>
      </w:r>
    </w:p>
    <w:p w:rsidR="002213A3" w:rsidRDefault="002213A3" w:rsidP="002213A3">
      <w:pPr>
        <w:pStyle w:val="ListParagraph"/>
        <w:numPr>
          <w:ilvl w:val="0"/>
          <w:numId w:val="5"/>
        </w:numPr>
      </w:pPr>
      <w:r w:rsidRPr="00097924">
        <w:rPr>
          <w:b/>
        </w:rPr>
        <w:t>Custom code and files</w:t>
      </w:r>
      <w:r>
        <w:t xml:space="preserve">: Drupal 8 repository on the JCL </w:t>
      </w:r>
      <w:proofErr w:type="spellStart"/>
      <w:r>
        <w:t>git</w:t>
      </w:r>
      <w:proofErr w:type="spellEnd"/>
      <w:r>
        <w:t xml:space="preserve"> server</w:t>
      </w:r>
    </w:p>
    <w:p w:rsidR="002213A3" w:rsidRDefault="00097924" w:rsidP="002213A3">
      <w:pPr>
        <w:pStyle w:val="ListParagraph"/>
        <w:numPr>
          <w:ilvl w:val="0"/>
          <w:numId w:val="5"/>
        </w:numPr>
      </w:pPr>
      <w:r>
        <w:rPr>
          <w:b/>
        </w:rPr>
        <w:t>Migration To Dos, QA reports, and N</w:t>
      </w:r>
      <w:r w:rsidR="002213A3" w:rsidRPr="00097924">
        <w:rPr>
          <w:b/>
        </w:rPr>
        <w:t>otes</w:t>
      </w:r>
      <w:r w:rsidR="002213A3">
        <w:t xml:space="preserve">: </w:t>
      </w:r>
      <w:hyperlink r:id="rId7" w:history="1">
        <w:r w:rsidR="002213A3" w:rsidRPr="002213A3">
          <w:rPr>
            <w:rStyle w:val="Hyperlink"/>
          </w:rPr>
          <w:t>Basecamp</w:t>
        </w:r>
      </w:hyperlink>
    </w:p>
    <w:p w:rsidR="002213A3" w:rsidRDefault="002213A3" w:rsidP="002213A3">
      <w:pPr>
        <w:pStyle w:val="ListParagraph"/>
        <w:numPr>
          <w:ilvl w:val="0"/>
          <w:numId w:val="5"/>
        </w:numPr>
      </w:pPr>
      <w:r w:rsidRPr="00097924">
        <w:rPr>
          <w:b/>
        </w:rPr>
        <w:t>Bugs</w:t>
      </w:r>
      <w:r w:rsidR="00CA5C36">
        <w:rPr>
          <w:b/>
        </w:rPr>
        <w:t xml:space="preserve"> and Feature Requests</w:t>
      </w:r>
      <w:r>
        <w:t xml:space="preserve">: </w:t>
      </w:r>
      <w:hyperlink r:id="rId8" w:history="1">
        <w:proofErr w:type="spellStart"/>
        <w:r w:rsidRPr="002213A3">
          <w:rPr>
            <w:rStyle w:val="Hyperlink"/>
          </w:rPr>
          <w:t>DoneDone</w:t>
        </w:r>
        <w:proofErr w:type="spellEnd"/>
      </w:hyperlink>
      <w:r w:rsidR="00941F43">
        <w:t>. Project: Drupal 8</w:t>
      </w:r>
    </w:p>
    <w:p w:rsidR="0069053A" w:rsidRDefault="00CA5C36" w:rsidP="00CA5C36">
      <w:pPr>
        <w:pStyle w:val="Heading1"/>
      </w:pPr>
      <w:r>
        <w:lastRenderedPageBreak/>
        <w:t>Timeline and Milestones</w:t>
      </w:r>
    </w:p>
    <w:p w:rsidR="00CA5C36" w:rsidRDefault="00CA5C36" w:rsidP="00CA5C36">
      <w:r>
        <w:t xml:space="preserve">The migration timeline is broken down into one to two week blocks depending on the complexity/size of the task. The week following a task is used for Quality Assurance, fixes based on QA, and documentation. Some tasks, because of their simplicity, will have QA time built into the task. An example would be the setup for importing feeds from </w:t>
      </w:r>
      <w:proofErr w:type="spellStart"/>
      <w:r>
        <w:t>Bibliocommons</w:t>
      </w:r>
      <w:proofErr w:type="spellEnd"/>
      <w:r>
        <w:t xml:space="preserve"> content and Events. The official due date for each milestone is </w:t>
      </w:r>
      <w:r w:rsidR="000B7F34">
        <w:t>when QA and adjustments have been finished.</w:t>
      </w:r>
    </w:p>
    <w:tbl>
      <w:tblPr>
        <w:tblStyle w:val="GridTable2-Accent1"/>
        <w:tblW w:w="0" w:type="auto"/>
        <w:tblLook w:val="04A0" w:firstRow="1" w:lastRow="0" w:firstColumn="1" w:lastColumn="0" w:noHBand="0" w:noVBand="1"/>
      </w:tblPr>
      <w:tblGrid>
        <w:gridCol w:w="4675"/>
        <w:gridCol w:w="4675"/>
      </w:tblGrid>
      <w:tr w:rsidR="00CA5C36" w:rsidTr="000B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5C36" w:rsidRDefault="00CA5C36" w:rsidP="00CA5C36">
            <w:r>
              <w:t>Milestone</w:t>
            </w:r>
          </w:p>
        </w:tc>
        <w:tc>
          <w:tcPr>
            <w:tcW w:w="4675" w:type="dxa"/>
          </w:tcPr>
          <w:p w:rsidR="00CA5C36" w:rsidRDefault="00CA5C36" w:rsidP="00CA5C36">
            <w:pPr>
              <w:cnfStyle w:val="100000000000" w:firstRow="1" w:lastRow="0" w:firstColumn="0" w:lastColumn="0" w:oddVBand="0" w:evenVBand="0" w:oddHBand="0" w:evenHBand="0" w:firstRowFirstColumn="0" w:firstRowLastColumn="0" w:lastRowFirstColumn="0" w:lastRowLastColumn="0"/>
            </w:pPr>
            <w:r>
              <w:t>Due Date</w:t>
            </w:r>
          </w:p>
        </w:tc>
      </w:tr>
      <w:tr w:rsidR="00CA5C36"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CA5C36" w:rsidP="00CA5C36">
            <w:pPr>
              <w:rPr>
                <w:b w:val="0"/>
              </w:rPr>
            </w:pPr>
            <w:r w:rsidRPr="000B7F34">
              <w:rPr>
                <w:b w:val="0"/>
              </w:rPr>
              <w:t>Finalized migration files</w:t>
            </w:r>
          </w:p>
        </w:tc>
        <w:tc>
          <w:tcPr>
            <w:tcW w:w="4675" w:type="dxa"/>
          </w:tcPr>
          <w:p w:rsidR="00CA5C36" w:rsidRDefault="00CA5C36" w:rsidP="00CA5C36">
            <w:pPr>
              <w:cnfStyle w:val="000000100000" w:firstRow="0" w:lastRow="0" w:firstColumn="0" w:lastColumn="0" w:oddVBand="0" w:evenVBand="0" w:oddHBand="1" w:evenHBand="0" w:firstRowFirstColumn="0" w:firstRowLastColumn="0" w:lastRowFirstColumn="0" w:lastRowLastColumn="0"/>
            </w:pPr>
            <w:r>
              <w:t>10/20/2017</w:t>
            </w:r>
          </w:p>
        </w:tc>
      </w:tr>
      <w:tr w:rsidR="00CA5C36" w:rsidTr="000B7F34">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CA5C36" w:rsidP="00CA5C36">
            <w:pPr>
              <w:rPr>
                <w:b w:val="0"/>
              </w:rPr>
            </w:pPr>
            <w:r w:rsidRPr="000B7F34">
              <w:rPr>
                <w:b w:val="0"/>
              </w:rPr>
              <w:t>Display Suite setup for content types</w:t>
            </w:r>
          </w:p>
        </w:tc>
        <w:tc>
          <w:tcPr>
            <w:tcW w:w="4675" w:type="dxa"/>
          </w:tcPr>
          <w:p w:rsidR="00CA5C36" w:rsidRDefault="000B7F34" w:rsidP="00CA5C36">
            <w:pPr>
              <w:cnfStyle w:val="000000000000" w:firstRow="0" w:lastRow="0" w:firstColumn="0" w:lastColumn="0" w:oddVBand="0" w:evenVBand="0" w:oddHBand="0" w:evenHBand="0" w:firstRowFirstColumn="0" w:firstRowLastColumn="0" w:lastRowFirstColumn="0" w:lastRowLastColumn="0"/>
            </w:pPr>
            <w:r>
              <w:t>11/3/2017</w:t>
            </w:r>
          </w:p>
        </w:tc>
      </w:tr>
      <w:tr w:rsidR="00CA5C36"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0B7F34" w:rsidP="00CA5C36">
            <w:pPr>
              <w:rPr>
                <w:b w:val="0"/>
              </w:rPr>
            </w:pPr>
            <w:r w:rsidRPr="000B7F34">
              <w:rPr>
                <w:b w:val="0"/>
              </w:rPr>
              <w:t>Non-Display Suite Views setup</w:t>
            </w:r>
          </w:p>
        </w:tc>
        <w:tc>
          <w:tcPr>
            <w:tcW w:w="4675" w:type="dxa"/>
          </w:tcPr>
          <w:p w:rsidR="00CA5C36" w:rsidRDefault="000B7F34" w:rsidP="00CA5C36">
            <w:pPr>
              <w:cnfStyle w:val="000000100000" w:firstRow="0" w:lastRow="0" w:firstColumn="0" w:lastColumn="0" w:oddVBand="0" w:evenVBand="0" w:oddHBand="1" w:evenHBand="0" w:firstRowFirstColumn="0" w:firstRowLastColumn="0" w:lastRowFirstColumn="0" w:lastRowLastColumn="0"/>
            </w:pPr>
            <w:r>
              <w:t>12/1/2017*</w:t>
            </w:r>
          </w:p>
        </w:tc>
      </w:tr>
      <w:tr w:rsidR="00CA5C36" w:rsidTr="000B7F34">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0B7F34" w:rsidP="00CA5C36">
            <w:pPr>
              <w:rPr>
                <w:b w:val="0"/>
              </w:rPr>
            </w:pPr>
            <w:r w:rsidRPr="000B7F34">
              <w:rPr>
                <w:b w:val="0"/>
              </w:rPr>
              <w:t xml:space="preserve">Event feed and </w:t>
            </w:r>
            <w:proofErr w:type="spellStart"/>
            <w:r w:rsidRPr="000B7F34">
              <w:rPr>
                <w:b w:val="0"/>
              </w:rPr>
              <w:t>Bibliocommons</w:t>
            </w:r>
            <w:proofErr w:type="spellEnd"/>
            <w:r w:rsidRPr="000B7F34">
              <w:rPr>
                <w:b w:val="0"/>
              </w:rPr>
              <w:t xml:space="preserve"> Feed setup</w:t>
            </w:r>
          </w:p>
        </w:tc>
        <w:tc>
          <w:tcPr>
            <w:tcW w:w="4675" w:type="dxa"/>
          </w:tcPr>
          <w:p w:rsidR="00CA5C36" w:rsidRDefault="000B7F34" w:rsidP="00CA5C36">
            <w:pPr>
              <w:cnfStyle w:val="000000000000" w:firstRow="0" w:lastRow="0" w:firstColumn="0" w:lastColumn="0" w:oddVBand="0" w:evenVBand="0" w:oddHBand="0" w:evenHBand="0" w:firstRowFirstColumn="0" w:firstRowLastColumn="0" w:lastRowFirstColumn="0" w:lastRowLastColumn="0"/>
            </w:pPr>
            <w:r>
              <w:t>12/8/2017</w:t>
            </w:r>
          </w:p>
        </w:tc>
      </w:tr>
      <w:tr w:rsidR="00CA5C36"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0B7F34" w:rsidP="00CA5C36">
            <w:pPr>
              <w:rPr>
                <w:b w:val="0"/>
              </w:rPr>
            </w:pPr>
            <w:r w:rsidRPr="000B7F34">
              <w:rPr>
                <w:b w:val="0"/>
              </w:rPr>
              <w:t>Context setup</w:t>
            </w:r>
          </w:p>
        </w:tc>
        <w:tc>
          <w:tcPr>
            <w:tcW w:w="4675" w:type="dxa"/>
          </w:tcPr>
          <w:p w:rsidR="00CA5C36" w:rsidRDefault="000B7F34" w:rsidP="00CA5C36">
            <w:pPr>
              <w:cnfStyle w:val="000000100000" w:firstRow="0" w:lastRow="0" w:firstColumn="0" w:lastColumn="0" w:oddVBand="0" w:evenVBand="0" w:oddHBand="1" w:evenHBand="0" w:firstRowFirstColumn="0" w:firstRowLastColumn="0" w:lastRowFirstColumn="0" w:lastRowLastColumn="0"/>
            </w:pPr>
            <w:r>
              <w:t>1/5/2017*</w:t>
            </w:r>
          </w:p>
        </w:tc>
      </w:tr>
      <w:tr w:rsidR="00CA5C36" w:rsidTr="000B7F34">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0B7F34" w:rsidP="00CA5C36">
            <w:pPr>
              <w:rPr>
                <w:b w:val="0"/>
              </w:rPr>
            </w:pPr>
            <w:r w:rsidRPr="000B7F34">
              <w:rPr>
                <w:b w:val="0"/>
              </w:rPr>
              <w:t>Converting D7 CSS to D8</w:t>
            </w:r>
          </w:p>
        </w:tc>
        <w:tc>
          <w:tcPr>
            <w:tcW w:w="4675" w:type="dxa"/>
          </w:tcPr>
          <w:p w:rsidR="00CA5C36" w:rsidRDefault="000B7F34" w:rsidP="00CA5C36">
            <w:pPr>
              <w:cnfStyle w:val="000000000000" w:firstRow="0" w:lastRow="0" w:firstColumn="0" w:lastColumn="0" w:oddVBand="0" w:evenVBand="0" w:oddHBand="0" w:evenHBand="0" w:firstRowFirstColumn="0" w:firstRowLastColumn="0" w:lastRowFirstColumn="0" w:lastRowLastColumn="0"/>
            </w:pPr>
            <w:r>
              <w:t>1/26/2018</w:t>
            </w:r>
          </w:p>
        </w:tc>
      </w:tr>
      <w:tr w:rsidR="00CA5C36"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5C36" w:rsidRPr="000B7F34" w:rsidRDefault="000B7F34" w:rsidP="00CA5C36">
            <w:pPr>
              <w:rPr>
                <w:b w:val="0"/>
              </w:rPr>
            </w:pPr>
            <w:r w:rsidRPr="000B7F34">
              <w:rPr>
                <w:b w:val="0"/>
              </w:rPr>
              <w:t>Custom theme and TPL migration</w:t>
            </w:r>
          </w:p>
        </w:tc>
        <w:tc>
          <w:tcPr>
            <w:tcW w:w="4675" w:type="dxa"/>
          </w:tcPr>
          <w:p w:rsidR="00CA5C36" w:rsidRDefault="000B7F34" w:rsidP="00CA5C36">
            <w:pPr>
              <w:cnfStyle w:val="000000100000" w:firstRow="0" w:lastRow="0" w:firstColumn="0" w:lastColumn="0" w:oddVBand="0" w:evenVBand="0" w:oddHBand="1" w:evenHBand="0" w:firstRowFirstColumn="0" w:firstRowLastColumn="0" w:lastRowFirstColumn="0" w:lastRowLastColumn="0"/>
            </w:pPr>
            <w:r>
              <w:t>3/2/2018</w:t>
            </w:r>
          </w:p>
        </w:tc>
      </w:tr>
      <w:tr w:rsidR="000B7F34" w:rsidTr="000B7F34">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CA5C36">
            <w:pPr>
              <w:rPr>
                <w:b w:val="0"/>
              </w:rPr>
            </w:pPr>
            <w:r w:rsidRPr="000B7F34">
              <w:rPr>
                <w:b w:val="0"/>
              </w:rPr>
              <w:t>Setup Sanitizer code</w:t>
            </w:r>
          </w:p>
        </w:tc>
        <w:tc>
          <w:tcPr>
            <w:tcW w:w="4675" w:type="dxa"/>
          </w:tcPr>
          <w:p w:rsidR="000B7F34" w:rsidRDefault="000B7F34" w:rsidP="00CA5C36">
            <w:pPr>
              <w:cnfStyle w:val="000000000000" w:firstRow="0" w:lastRow="0" w:firstColumn="0" w:lastColumn="0" w:oddVBand="0" w:evenVBand="0" w:oddHBand="0" w:evenHBand="0" w:firstRowFirstColumn="0" w:firstRowLastColumn="0" w:lastRowFirstColumn="0" w:lastRowLastColumn="0"/>
            </w:pPr>
            <w:r>
              <w:t>3/16/2018</w:t>
            </w:r>
          </w:p>
        </w:tc>
      </w:tr>
      <w:tr w:rsidR="000B7F34"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CA5C36">
            <w:pPr>
              <w:rPr>
                <w:b w:val="0"/>
              </w:rPr>
            </w:pPr>
            <w:r w:rsidRPr="000B7F34">
              <w:rPr>
                <w:b w:val="0"/>
              </w:rPr>
              <w:t>Setup custom JCL modules</w:t>
            </w:r>
          </w:p>
        </w:tc>
        <w:tc>
          <w:tcPr>
            <w:tcW w:w="4675" w:type="dxa"/>
          </w:tcPr>
          <w:p w:rsidR="000B7F34" w:rsidRDefault="000B7F34" w:rsidP="00CA5C36">
            <w:pPr>
              <w:cnfStyle w:val="000000100000" w:firstRow="0" w:lastRow="0" w:firstColumn="0" w:lastColumn="0" w:oddVBand="0" w:evenVBand="0" w:oddHBand="1" w:evenHBand="0" w:firstRowFirstColumn="0" w:firstRowLastColumn="0" w:lastRowFirstColumn="0" w:lastRowLastColumn="0"/>
            </w:pPr>
            <w:r>
              <w:t>4/6/2018</w:t>
            </w:r>
          </w:p>
        </w:tc>
      </w:tr>
      <w:tr w:rsidR="000B7F34" w:rsidTr="000B7F34">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User role, permissions and moderation setup</w:t>
            </w:r>
          </w:p>
        </w:tc>
        <w:tc>
          <w:tcPr>
            <w:tcW w:w="4675" w:type="dxa"/>
          </w:tcPr>
          <w:p w:rsidR="000B7F34" w:rsidRDefault="000B7F34" w:rsidP="00CA5C36">
            <w:pPr>
              <w:cnfStyle w:val="000000000000" w:firstRow="0" w:lastRow="0" w:firstColumn="0" w:lastColumn="0" w:oddVBand="0" w:evenVBand="0" w:oddHBand="0" w:evenHBand="0" w:firstRowFirstColumn="0" w:firstRowLastColumn="0" w:lastRowFirstColumn="0" w:lastRowLastColumn="0"/>
            </w:pPr>
            <w:r>
              <w:t>4/27/2018</w:t>
            </w:r>
          </w:p>
        </w:tc>
      </w:tr>
      <w:tr w:rsidR="000B7F34"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ADA cleanup</w:t>
            </w:r>
            <w:r>
              <w:rPr>
                <w:b w:val="0"/>
              </w:rPr>
              <w:t>+</w:t>
            </w:r>
          </w:p>
        </w:tc>
        <w:tc>
          <w:tcPr>
            <w:tcW w:w="4675" w:type="dxa"/>
          </w:tcPr>
          <w:p w:rsidR="000B7F34" w:rsidRDefault="000B7F34" w:rsidP="00CA5C36">
            <w:pPr>
              <w:cnfStyle w:val="000000100000" w:firstRow="0" w:lastRow="0" w:firstColumn="0" w:lastColumn="0" w:oddVBand="0" w:evenVBand="0" w:oddHBand="1" w:evenHBand="0" w:firstRowFirstColumn="0" w:firstRowLastColumn="0" w:lastRowFirstColumn="0" w:lastRowLastColumn="0"/>
            </w:pPr>
            <w:r>
              <w:t>5/11/2108</w:t>
            </w:r>
          </w:p>
        </w:tc>
      </w:tr>
      <w:tr w:rsidR="000B7F34" w:rsidTr="000B7F34">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Improvements/</w:t>
            </w:r>
            <w:r>
              <w:rPr>
                <w:b w:val="0"/>
              </w:rPr>
              <w:t>E</w:t>
            </w:r>
            <w:r w:rsidRPr="000B7F34">
              <w:rPr>
                <w:b w:val="0"/>
              </w:rPr>
              <w:t>nhancements</w:t>
            </w:r>
            <w:r>
              <w:rPr>
                <w:b w:val="0"/>
              </w:rPr>
              <w:t>+</w:t>
            </w:r>
          </w:p>
        </w:tc>
        <w:tc>
          <w:tcPr>
            <w:tcW w:w="4675" w:type="dxa"/>
          </w:tcPr>
          <w:p w:rsidR="000B7F34" w:rsidRDefault="000B7F34" w:rsidP="00CA5C36">
            <w:pPr>
              <w:cnfStyle w:val="000000000000" w:firstRow="0" w:lastRow="0" w:firstColumn="0" w:lastColumn="0" w:oddVBand="0" w:evenVBand="0" w:oddHBand="0" w:evenHBand="0" w:firstRowFirstColumn="0" w:firstRowLastColumn="0" w:lastRowFirstColumn="0" w:lastRowLastColumn="0"/>
            </w:pPr>
            <w:r>
              <w:t>5/25/2018</w:t>
            </w:r>
          </w:p>
        </w:tc>
      </w:tr>
      <w:tr w:rsidR="000B7F34"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Additions (content types/structures)</w:t>
            </w:r>
            <w:r>
              <w:rPr>
                <w:b w:val="0"/>
              </w:rPr>
              <w:t>+</w:t>
            </w:r>
          </w:p>
        </w:tc>
        <w:tc>
          <w:tcPr>
            <w:tcW w:w="4675" w:type="dxa"/>
          </w:tcPr>
          <w:p w:rsidR="000B7F34" w:rsidRDefault="000B7F34" w:rsidP="00CA5C36">
            <w:pPr>
              <w:cnfStyle w:val="000000100000" w:firstRow="0" w:lastRow="0" w:firstColumn="0" w:lastColumn="0" w:oddVBand="0" w:evenVBand="0" w:oddHBand="1" w:evenHBand="0" w:firstRowFirstColumn="0" w:firstRowLastColumn="0" w:lastRowFirstColumn="0" w:lastRowLastColumn="0"/>
            </w:pPr>
            <w:r>
              <w:t>6/8/2018</w:t>
            </w:r>
          </w:p>
        </w:tc>
      </w:tr>
      <w:tr w:rsidR="000B7F34" w:rsidTr="000B7F34">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Final QA for optional changes</w:t>
            </w:r>
            <w:r>
              <w:rPr>
                <w:b w:val="0"/>
              </w:rPr>
              <w:t>+</w:t>
            </w:r>
          </w:p>
        </w:tc>
        <w:tc>
          <w:tcPr>
            <w:tcW w:w="4675" w:type="dxa"/>
          </w:tcPr>
          <w:p w:rsidR="000B7F34" w:rsidRDefault="000B7F34" w:rsidP="00CA5C36">
            <w:pPr>
              <w:cnfStyle w:val="000000000000" w:firstRow="0" w:lastRow="0" w:firstColumn="0" w:lastColumn="0" w:oddVBand="0" w:evenVBand="0" w:oddHBand="0" w:evenHBand="0" w:firstRowFirstColumn="0" w:firstRowLastColumn="0" w:lastRowFirstColumn="0" w:lastRowLastColumn="0"/>
            </w:pPr>
            <w:r>
              <w:t>6/15/2018</w:t>
            </w:r>
          </w:p>
        </w:tc>
      </w:tr>
      <w:tr w:rsidR="000B7F34" w:rsidTr="000B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B7F34" w:rsidRPr="000B7F34" w:rsidRDefault="000B7F34" w:rsidP="000B7F34">
            <w:pPr>
              <w:rPr>
                <w:b w:val="0"/>
              </w:rPr>
            </w:pPr>
            <w:r w:rsidRPr="000B7F34">
              <w:rPr>
                <w:b w:val="0"/>
              </w:rPr>
              <w:t>Final sync and go live</w:t>
            </w:r>
          </w:p>
        </w:tc>
        <w:tc>
          <w:tcPr>
            <w:tcW w:w="4675" w:type="dxa"/>
          </w:tcPr>
          <w:p w:rsidR="000B7F34" w:rsidRDefault="000B7F34" w:rsidP="00CA5C36">
            <w:pPr>
              <w:cnfStyle w:val="000000100000" w:firstRow="0" w:lastRow="0" w:firstColumn="0" w:lastColumn="0" w:oddVBand="0" w:evenVBand="0" w:oddHBand="1" w:evenHBand="0" w:firstRowFirstColumn="0" w:firstRowLastColumn="0" w:lastRowFirstColumn="0" w:lastRowLastColumn="0"/>
            </w:pPr>
            <w:r>
              <w:t>6/22/2018</w:t>
            </w:r>
          </w:p>
        </w:tc>
      </w:tr>
    </w:tbl>
    <w:p w:rsidR="000B7F34" w:rsidRDefault="000B7F34" w:rsidP="00CA5C36">
      <w:r>
        <w:t>* break during resulting from holidays</w:t>
      </w:r>
    </w:p>
    <w:p w:rsidR="000B7F34" w:rsidRDefault="000B7F34" w:rsidP="00CA5C36">
      <w:r>
        <w:t xml:space="preserve">+ </w:t>
      </w:r>
      <w:proofErr w:type="gramStart"/>
      <w:r>
        <w:t>optional</w:t>
      </w:r>
      <w:proofErr w:type="gramEnd"/>
    </w:p>
    <w:p w:rsidR="008064FA" w:rsidRDefault="008064FA" w:rsidP="008064FA">
      <w:pPr>
        <w:pStyle w:val="Heading1"/>
      </w:pPr>
      <w:r>
        <w:t>Quality Assurance</w:t>
      </w:r>
    </w:p>
    <w:p w:rsidR="008064FA" w:rsidRDefault="00223915" w:rsidP="008064FA">
      <w:r>
        <w:t xml:space="preserve">The week (or two depending on the complexity) following a task involves the systematic approach to quality assurance. During this time, a specific list of tests is generated and used to verify the completion of a task. The backend developer will conduct a quality assurance test, make corrections, and document the results in a report shared on the basecamp thread associated with the task. Once this is completed, the quality assurance testing is given to the testing team for further evaluation. Any bugs encountered during this part of the testing will be entered into </w:t>
      </w:r>
      <w:proofErr w:type="spellStart"/>
      <w:r>
        <w:t>DoneDone</w:t>
      </w:r>
      <w:proofErr w:type="spellEnd"/>
      <w:r>
        <w:t xml:space="preserve"> and assigned to the appropriate developer. An example of a report is available </w:t>
      </w:r>
      <w:hyperlink r:id="rId9" w:anchor="gid=26547844" w:history="1">
        <w:r w:rsidRPr="00223915">
          <w:rPr>
            <w:rStyle w:val="Hyperlink"/>
          </w:rPr>
          <w:t>here</w:t>
        </w:r>
      </w:hyperlink>
      <w:r>
        <w:t>. The nature of the testing will change depending on the task. In most cases, the original D7 content will be used for comparison purposes.</w:t>
      </w:r>
    </w:p>
    <w:p w:rsidR="00013007" w:rsidRDefault="00013007" w:rsidP="008064FA">
      <w:r>
        <w:t xml:space="preserve">It is during this process that a task will be determined complete. If a task is determined to be incomplete, </w:t>
      </w:r>
      <w:r w:rsidR="007B4C74">
        <w:t>a report will be generated detailing the issues and what steps are needed to complete the task.</w:t>
      </w:r>
      <w:r w:rsidR="00322FC4">
        <w:t xml:space="preserve"> It will then be determined if the task needs more time allocated to complete or if the task needs to be moved to a later time in the development process.</w:t>
      </w:r>
    </w:p>
    <w:p w:rsidR="00013007" w:rsidRDefault="00013007">
      <w:r>
        <w:br w:type="page"/>
      </w:r>
    </w:p>
    <w:p w:rsidR="00013007" w:rsidRDefault="00013007" w:rsidP="008064FA"/>
    <w:p w:rsidR="00223915" w:rsidRDefault="00223915" w:rsidP="00223915">
      <w:pPr>
        <w:pStyle w:val="Heading1"/>
      </w:pPr>
      <w:r>
        <w:t>Bug and Issue Tracking</w:t>
      </w:r>
    </w:p>
    <w:p w:rsidR="00223915" w:rsidRDefault="00013007" w:rsidP="00223915">
      <w:r>
        <w:t xml:space="preserve">Bugs will be added to </w:t>
      </w:r>
      <w:proofErr w:type="spellStart"/>
      <w:r>
        <w:t>DoneDone</w:t>
      </w:r>
      <w:proofErr w:type="spellEnd"/>
      <w:r>
        <w:t xml:space="preserve"> with one bug per ticket. The ticket will be assigned the project “Drupal 8” and assigned to the appropriate developer. The Developer will then use the following matrix to assign a severity.</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60"/>
        <w:gridCol w:w="1870"/>
        <w:gridCol w:w="1870"/>
        <w:gridCol w:w="1870"/>
      </w:tblGrid>
      <w:tr w:rsidR="00013007" w:rsidTr="00D66AF1">
        <w:trPr>
          <w:cnfStyle w:val="100000000000" w:firstRow="1" w:lastRow="0" w:firstColumn="0" w:lastColumn="0" w:oddVBand="0" w:evenVBand="0" w:oddHBand="0"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980" w:type="dxa"/>
            <w:tcBorders>
              <w:top w:val="nil"/>
              <w:left w:val="nil"/>
              <w:bottom w:val="single" w:sz="4" w:space="0" w:color="auto"/>
              <w:right w:val="single" w:sz="4" w:space="0" w:color="auto"/>
            </w:tcBorders>
            <w:shd w:val="clear" w:color="auto" w:fill="auto"/>
            <w:vAlign w:val="center"/>
          </w:tcPr>
          <w:p w:rsidR="00013007" w:rsidRDefault="00013007" w:rsidP="00D66AF1">
            <w:pPr>
              <w:jc w:val="center"/>
            </w:pPr>
          </w:p>
        </w:tc>
        <w:tc>
          <w:tcPr>
            <w:tcW w:w="1760" w:type="dxa"/>
            <w:tcBorders>
              <w:top w:val="single" w:sz="4" w:space="0" w:color="auto"/>
              <w:left w:val="single" w:sz="4" w:space="0" w:color="auto"/>
              <w:right w:val="none" w:sz="0" w:space="0" w:color="auto"/>
            </w:tcBorders>
            <w:vAlign w:val="center"/>
          </w:tcPr>
          <w:p w:rsidR="00013007" w:rsidRDefault="00013007" w:rsidP="00D66AF1">
            <w:pPr>
              <w:jc w:val="center"/>
              <w:cnfStyle w:val="100000000000" w:firstRow="1" w:lastRow="0" w:firstColumn="0" w:lastColumn="0" w:oddVBand="0" w:evenVBand="0" w:oddHBand="0" w:evenHBand="0" w:firstRowFirstColumn="0" w:firstRowLastColumn="0" w:lastRowFirstColumn="0" w:lastRowLastColumn="0"/>
            </w:pPr>
            <w:r>
              <w:t>100% - 75%</w:t>
            </w:r>
          </w:p>
        </w:tc>
        <w:tc>
          <w:tcPr>
            <w:tcW w:w="1870" w:type="dxa"/>
            <w:tcBorders>
              <w:top w:val="none" w:sz="0" w:space="0" w:color="auto"/>
              <w:left w:val="none" w:sz="0" w:space="0" w:color="auto"/>
              <w:right w:val="none" w:sz="0" w:space="0" w:color="auto"/>
            </w:tcBorders>
            <w:vAlign w:val="center"/>
          </w:tcPr>
          <w:p w:rsidR="00013007" w:rsidRDefault="00013007" w:rsidP="00D66AF1">
            <w:pPr>
              <w:jc w:val="center"/>
              <w:cnfStyle w:val="100000000000" w:firstRow="1" w:lastRow="0" w:firstColumn="0" w:lastColumn="0" w:oddVBand="0" w:evenVBand="0" w:oddHBand="0" w:evenHBand="0" w:firstRowFirstColumn="0" w:firstRowLastColumn="0" w:lastRowFirstColumn="0" w:lastRowLastColumn="0"/>
            </w:pPr>
            <w:r>
              <w:t>75% - 50%</w:t>
            </w:r>
          </w:p>
        </w:tc>
        <w:tc>
          <w:tcPr>
            <w:tcW w:w="1870" w:type="dxa"/>
            <w:tcBorders>
              <w:top w:val="none" w:sz="0" w:space="0" w:color="auto"/>
              <w:left w:val="none" w:sz="0" w:space="0" w:color="auto"/>
              <w:right w:val="none" w:sz="0" w:space="0" w:color="auto"/>
            </w:tcBorders>
            <w:vAlign w:val="center"/>
          </w:tcPr>
          <w:p w:rsidR="00013007" w:rsidRDefault="00013007" w:rsidP="00D66AF1">
            <w:pPr>
              <w:jc w:val="center"/>
              <w:cnfStyle w:val="100000000000" w:firstRow="1" w:lastRow="0" w:firstColumn="0" w:lastColumn="0" w:oddVBand="0" w:evenVBand="0" w:oddHBand="0" w:evenHBand="0" w:firstRowFirstColumn="0" w:firstRowLastColumn="0" w:lastRowFirstColumn="0" w:lastRowLastColumn="0"/>
            </w:pPr>
            <w:r>
              <w:t>50% - 25 %</w:t>
            </w:r>
          </w:p>
        </w:tc>
        <w:tc>
          <w:tcPr>
            <w:tcW w:w="1870" w:type="dxa"/>
            <w:tcBorders>
              <w:top w:val="none" w:sz="0" w:space="0" w:color="auto"/>
              <w:left w:val="none" w:sz="0" w:space="0" w:color="auto"/>
              <w:right w:val="none" w:sz="0" w:space="0" w:color="auto"/>
            </w:tcBorders>
            <w:vAlign w:val="center"/>
          </w:tcPr>
          <w:p w:rsidR="00013007" w:rsidRDefault="00013007" w:rsidP="00D66AF1">
            <w:pPr>
              <w:jc w:val="center"/>
              <w:cnfStyle w:val="100000000000" w:firstRow="1" w:lastRow="0" w:firstColumn="0" w:lastColumn="0" w:oddVBand="0" w:evenVBand="0" w:oddHBand="0" w:evenHBand="0" w:firstRowFirstColumn="0" w:firstRowLastColumn="0" w:lastRowFirstColumn="0" w:lastRowLastColumn="0"/>
            </w:pPr>
            <w:r>
              <w:t>&lt; 25 %</w:t>
            </w:r>
          </w:p>
        </w:tc>
      </w:tr>
      <w:tr w:rsidR="00013007" w:rsidTr="00D66AF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none" w:sz="0" w:space="0" w:color="auto"/>
            </w:tcBorders>
            <w:vAlign w:val="center"/>
          </w:tcPr>
          <w:p w:rsidR="00013007" w:rsidRDefault="00013007" w:rsidP="00D66AF1">
            <w:pPr>
              <w:jc w:val="center"/>
            </w:pPr>
            <w:r>
              <w:t>Crash</w:t>
            </w:r>
          </w:p>
        </w:tc>
        <w:tc>
          <w:tcPr>
            <w:tcW w:w="176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r>
      <w:tr w:rsidR="00013007" w:rsidTr="00D66AF1">
        <w:trPr>
          <w:trHeight w:val="893"/>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vAlign w:val="center"/>
          </w:tcPr>
          <w:p w:rsidR="00013007" w:rsidRDefault="00013007" w:rsidP="00D66AF1">
            <w:pPr>
              <w:jc w:val="center"/>
            </w:pPr>
            <w:r>
              <w:t>Non-Functioning</w:t>
            </w:r>
          </w:p>
        </w:tc>
        <w:tc>
          <w:tcPr>
            <w:tcW w:w="1760" w:type="dxa"/>
            <w:shd w:val="clear" w:color="auto" w:fill="FF00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1</w:t>
            </w:r>
          </w:p>
        </w:tc>
        <w:tc>
          <w:tcPr>
            <w:tcW w:w="1870" w:type="dxa"/>
            <w:shd w:val="clear" w:color="auto" w:fill="FFFF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2</w:t>
            </w:r>
          </w:p>
        </w:tc>
      </w:tr>
      <w:tr w:rsidR="00013007" w:rsidTr="00D66AF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vAlign w:val="center"/>
          </w:tcPr>
          <w:p w:rsidR="00013007" w:rsidRDefault="00013007" w:rsidP="00D66AF1">
            <w:pPr>
              <w:jc w:val="center"/>
            </w:pPr>
            <w:r>
              <w:t>Incorrectly Functioning</w:t>
            </w:r>
          </w:p>
        </w:tc>
        <w:tc>
          <w:tcPr>
            <w:tcW w:w="176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c>
          <w:tcPr>
            <w:tcW w:w="1870" w:type="dxa"/>
            <w:shd w:val="clear" w:color="auto" w:fill="FF00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1</w:t>
            </w:r>
          </w:p>
        </w:tc>
        <w:tc>
          <w:tcPr>
            <w:tcW w:w="1870" w:type="dxa"/>
            <w:shd w:val="clear" w:color="auto" w:fill="FFFF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2</w:t>
            </w:r>
          </w:p>
        </w:tc>
        <w:tc>
          <w:tcPr>
            <w:tcW w:w="1870" w:type="dxa"/>
            <w:shd w:val="clear" w:color="auto" w:fill="FFFF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2</w:t>
            </w:r>
          </w:p>
        </w:tc>
      </w:tr>
      <w:tr w:rsidR="00013007" w:rsidTr="00D66AF1">
        <w:trPr>
          <w:trHeight w:val="890"/>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vAlign w:val="center"/>
          </w:tcPr>
          <w:p w:rsidR="00013007" w:rsidRDefault="00013007" w:rsidP="00D66AF1">
            <w:pPr>
              <w:jc w:val="center"/>
            </w:pPr>
            <w:r>
              <w:t>Incorrectly Functioning with workaround</w:t>
            </w:r>
          </w:p>
        </w:tc>
        <w:tc>
          <w:tcPr>
            <w:tcW w:w="1760" w:type="dxa"/>
            <w:shd w:val="clear" w:color="auto" w:fill="FF00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1</w:t>
            </w:r>
          </w:p>
        </w:tc>
        <w:tc>
          <w:tcPr>
            <w:tcW w:w="1870" w:type="dxa"/>
            <w:shd w:val="clear" w:color="auto" w:fill="FFFF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2</w:t>
            </w:r>
          </w:p>
        </w:tc>
        <w:tc>
          <w:tcPr>
            <w:tcW w:w="1870" w:type="dxa"/>
            <w:shd w:val="clear" w:color="auto" w:fill="FFFF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2</w:t>
            </w:r>
          </w:p>
        </w:tc>
        <w:tc>
          <w:tcPr>
            <w:tcW w:w="1870" w:type="dxa"/>
            <w:shd w:val="clear" w:color="auto" w:fill="70AD47" w:themeFill="accent6"/>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3-4</w:t>
            </w:r>
          </w:p>
        </w:tc>
      </w:tr>
      <w:tr w:rsidR="00013007" w:rsidTr="00D66AF1">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vAlign w:val="center"/>
          </w:tcPr>
          <w:p w:rsidR="00013007" w:rsidRDefault="00013007" w:rsidP="00D66AF1">
            <w:pPr>
              <w:jc w:val="center"/>
            </w:pPr>
            <w:r>
              <w:t>Performance</w:t>
            </w:r>
          </w:p>
        </w:tc>
        <w:tc>
          <w:tcPr>
            <w:tcW w:w="1760" w:type="dxa"/>
            <w:shd w:val="clear" w:color="auto" w:fill="FFFF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2</w:t>
            </w:r>
          </w:p>
        </w:tc>
        <w:tc>
          <w:tcPr>
            <w:tcW w:w="1870" w:type="dxa"/>
            <w:shd w:val="clear" w:color="auto" w:fill="FFFF00"/>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2</w:t>
            </w:r>
          </w:p>
        </w:tc>
        <w:tc>
          <w:tcPr>
            <w:tcW w:w="1870" w:type="dxa"/>
            <w:shd w:val="clear" w:color="auto" w:fill="70AD47" w:themeFill="accent6"/>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3-4</w:t>
            </w:r>
          </w:p>
        </w:tc>
        <w:tc>
          <w:tcPr>
            <w:tcW w:w="1870" w:type="dxa"/>
            <w:shd w:val="clear" w:color="auto" w:fill="70AD47" w:themeFill="accent6"/>
            <w:vAlign w:val="center"/>
          </w:tcPr>
          <w:p w:rsidR="00013007" w:rsidRDefault="00013007" w:rsidP="00D66AF1">
            <w:pPr>
              <w:jc w:val="center"/>
              <w:cnfStyle w:val="000000100000" w:firstRow="0" w:lastRow="0" w:firstColumn="0" w:lastColumn="0" w:oddVBand="0" w:evenVBand="0" w:oddHBand="1" w:evenHBand="0" w:firstRowFirstColumn="0" w:firstRowLastColumn="0" w:lastRowFirstColumn="0" w:lastRowLastColumn="0"/>
            </w:pPr>
            <w:r>
              <w:t>Priority 3-4</w:t>
            </w:r>
          </w:p>
        </w:tc>
      </w:tr>
      <w:tr w:rsidR="00013007" w:rsidTr="00D66AF1">
        <w:trPr>
          <w:trHeight w:val="893"/>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bottom w:val="none" w:sz="0" w:space="0" w:color="auto"/>
            </w:tcBorders>
            <w:vAlign w:val="center"/>
          </w:tcPr>
          <w:p w:rsidR="00013007" w:rsidRDefault="00013007" w:rsidP="00D66AF1">
            <w:pPr>
              <w:jc w:val="center"/>
            </w:pPr>
            <w:r>
              <w:t>Cosmetic</w:t>
            </w:r>
          </w:p>
        </w:tc>
        <w:tc>
          <w:tcPr>
            <w:tcW w:w="1760" w:type="dxa"/>
            <w:shd w:val="clear" w:color="auto" w:fill="FFFF00"/>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2</w:t>
            </w:r>
          </w:p>
        </w:tc>
        <w:tc>
          <w:tcPr>
            <w:tcW w:w="1870" w:type="dxa"/>
            <w:shd w:val="clear" w:color="auto" w:fill="70AD47" w:themeFill="accent6"/>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3-4</w:t>
            </w:r>
          </w:p>
        </w:tc>
        <w:tc>
          <w:tcPr>
            <w:tcW w:w="1870" w:type="dxa"/>
            <w:shd w:val="clear" w:color="auto" w:fill="70AD47" w:themeFill="accent6"/>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3-4</w:t>
            </w:r>
          </w:p>
        </w:tc>
        <w:tc>
          <w:tcPr>
            <w:tcW w:w="1870" w:type="dxa"/>
            <w:shd w:val="clear" w:color="auto" w:fill="70AD47" w:themeFill="accent6"/>
            <w:vAlign w:val="center"/>
          </w:tcPr>
          <w:p w:rsidR="00013007" w:rsidRDefault="00013007" w:rsidP="00D66AF1">
            <w:pPr>
              <w:jc w:val="center"/>
              <w:cnfStyle w:val="000000000000" w:firstRow="0" w:lastRow="0" w:firstColumn="0" w:lastColumn="0" w:oddVBand="0" w:evenVBand="0" w:oddHBand="0" w:evenHBand="0" w:firstRowFirstColumn="0" w:firstRowLastColumn="0" w:lastRowFirstColumn="0" w:lastRowLastColumn="0"/>
            </w:pPr>
            <w:r>
              <w:t>Priority 3-4</w:t>
            </w:r>
          </w:p>
        </w:tc>
      </w:tr>
    </w:tbl>
    <w:p w:rsidR="00013007" w:rsidRPr="00223915" w:rsidRDefault="00013007" w:rsidP="00223915"/>
    <w:p w:rsidR="008064FA" w:rsidRPr="008064FA" w:rsidRDefault="00013007" w:rsidP="008064FA">
      <w:r>
        <w:t>All priority 1 bugs must be addressed prior the website being finalized and rolled live.</w:t>
      </w:r>
      <w:r>
        <w:t xml:space="preserve"> In addition, bugs in </w:t>
      </w:r>
      <w:proofErr w:type="spellStart"/>
      <w:r>
        <w:t>DoneDone</w:t>
      </w:r>
      <w:proofErr w:type="spellEnd"/>
      <w:r>
        <w:t xml:space="preserve"> will be automatically closed a week following being marked complete by the developer.</w:t>
      </w:r>
      <w:bookmarkStart w:id="0" w:name="_GoBack"/>
      <w:bookmarkEnd w:id="0"/>
    </w:p>
    <w:sectPr w:rsidR="008064FA" w:rsidRPr="008064F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BBD" w:rsidRDefault="001C0BBD" w:rsidP="0089210B">
      <w:pPr>
        <w:spacing w:after="0" w:line="240" w:lineRule="auto"/>
      </w:pPr>
      <w:r>
        <w:separator/>
      </w:r>
    </w:p>
  </w:endnote>
  <w:endnote w:type="continuationSeparator" w:id="0">
    <w:p w:rsidR="001C0BBD" w:rsidRDefault="001C0BBD" w:rsidP="0089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0B" w:rsidRDefault="0089210B">
    <w:pPr>
      <w:pStyle w:val="Footer"/>
    </w:pPr>
    <w:r>
      <w:tab/>
    </w:r>
    <w:r>
      <w:tab/>
      <w:t>10/3/2017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BBD" w:rsidRDefault="001C0BBD" w:rsidP="0089210B">
      <w:pPr>
        <w:spacing w:after="0" w:line="240" w:lineRule="auto"/>
      </w:pPr>
      <w:r>
        <w:separator/>
      </w:r>
    </w:p>
  </w:footnote>
  <w:footnote w:type="continuationSeparator" w:id="0">
    <w:p w:rsidR="001C0BBD" w:rsidRDefault="001C0BBD" w:rsidP="0089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0B" w:rsidRDefault="0089210B">
    <w:pPr>
      <w:pStyle w:val="Header"/>
    </w:pPr>
    <w:r>
      <w:tab/>
    </w:r>
    <w:r>
      <w:tab/>
      <w:t xml:space="preserve">Drupal 8 QA Plan / </w:t>
    </w:r>
    <w:r>
      <w:fldChar w:fldCharType="begin"/>
    </w:r>
    <w:r>
      <w:instrText xml:space="preserve"> PAGE   \* MERGEFORMAT </w:instrText>
    </w:r>
    <w:r>
      <w:fldChar w:fldCharType="separate"/>
    </w:r>
    <w:r w:rsidR="00322FC4">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2DB0"/>
    <w:multiLevelType w:val="hybridMultilevel"/>
    <w:tmpl w:val="FE4A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7F9"/>
    <w:multiLevelType w:val="hybridMultilevel"/>
    <w:tmpl w:val="310A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42C22"/>
    <w:multiLevelType w:val="hybridMultilevel"/>
    <w:tmpl w:val="8178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E68E9"/>
    <w:multiLevelType w:val="hybridMultilevel"/>
    <w:tmpl w:val="EFD0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0351E"/>
    <w:multiLevelType w:val="hybridMultilevel"/>
    <w:tmpl w:val="1A688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0B"/>
    <w:rsid w:val="00013007"/>
    <w:rsid w:val="00097924"/>
    <w:rsid w:val="000B7F34"/>
    <w:rsid w:val="00123F2B"/>
    <w:rsid w:val="001C0BBD"/>
    <w:rsid w:val="002213A3"/>
    <w:rsid w:val="00223915"/>
    <w:rsid w:val="00322FC4"/>
    <w:rsid w:val="0069053A"/>
    <w:rsid w:val="006E52E9"/>
    <w:rsid w:val="007B4C74"/>
    <w:rsid w:val="008064FA"/>
    <w:rsid w:val="0089210B"/>
    <w:rsid w:val="00941F43"/>
    <w:rsid w:val="00CA5C36"/>
    <w:rsid w:val="00FA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038B"/>
  <w15:chartTrackingRefBased/>
  <w15:docId w15:val="{63232F2D-21F9-47BD-AF41-5076232A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6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1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2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10B"/>
  </w:style>
  <w:style w:type="paragraph" w:styleId="Footer">
    <w:name w:val="footer"/>
    <w:basedOn w:val="Normal"/>
    <w:link w:val="FooterChar"/>
    <w:uiPriority w:val="99"/>
    <w:unhideWhenUsed/>
    <w:rsid w:val="00892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10B"/>
  </w:style>
  <w:style w:type="character" w:customStyle="1" w:styleId="Heading1Char">
    <w:name w:val="Heading 1 Char"/>
    <w:basedOn w:val="DefaultParagraphFont"/>
    <w:link w:val="Heading1"/>
    <w:uiPriority w:val="9"/>
    <w:rsid w:val="00FA16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3F2B"/>
    <w:pPr>
      <w:ind w:left="720"/>
      <w:contextualSpacing/>
    </w:pPr>
  </w:style>
  <w:style w:type="character" w:styleId="Hyperlink">
    <w:name w:val="Hyperlink"/>
    <w:basedOn w:val="DefaultParagraphFont"/>
    <w:uiPriority w:val="99"/>
    <w:unhideWhenUsed/>
    <w:rsid w:val="002213A3"/>
    <w:rPr>
      <w:color w:val="0563C1" w:themeColor="hyperlink"/>
      <w:u w:val="single"/>
    </w:rPr>
  </w:style>
  <w:style w:type="table" w:styleId="TableGrid">
    <w:name w:val="Table Grid"/>
    <w:basedOn w:val="TableNormal"/>
    <w:uiPriority w:val="39"/>
    <w:rsid w:val="00CA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B7F3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B7F3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0130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library.mydonedone.com/IssueTra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3.basecamp.com/3433157/buckets/1168817/todolists/6349182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id1zPa5IifBnQsV-gjVd2lhRE7XwunpD7dQz3cvKi3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Andrew, JCL</dc:creator>
  <cp:keywords/>
  <dc:description/>
  <cp:lastModifiedBy>Patterson, Andrew, JCL</cp:lastModifiedBy>
  <cp:revision>5</cp:revision>
  <dcterms:created xsi:type="dcterms:W3CDTF">2017-10-03T16:09:00Z</dcterms:created>
  <dcterms:modified xsi:type="dcterms:W3CDTF">2017-10-03T19:42:00Z</dcterms:modified>
</cp:coreProperties>
</file>