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PARTNERSHIP AGREEMENT</w:t>
      </w:r>
    </w:p>
    <w:p>
      <w:pPr>
        <w:spacing w:after="240"/>
        <w:jc w:val="center"/>
      </w:pPr>
      <w:r>
        <w:rPr>
          <w:b/>
          <w:bCs/>
          <w:color w:val="444444"/>
          <w:sz w:val="24"/>
          <w:szCs w:val="24"/>
        </w:rPr>
        <w:t xml:space="preserve">Collect Valor</w:t>
      </w:r>
    </w:p>
    <w:p>
      <w:pPr>
        <w:spacing w:after="140"/>
      </w:pPr>
      <w:r>
        <w:t xml:space="preserve">This Partnership Agreement (the “Agreement”) is entered into as of </w:t>
      </w:r>
      <w:r>
        <w:rPr>
          <w:i/>
          <w:iCs/>
          <w:color w:val="888888"/>
        </w:rPr>
        <w:t xml:space="preserve">[DATE]</w:t>
      </w:r>
      <w:r>
        <w:t xml:space="preserve">, by and between:</w:t>
      </w:r>
    </w:p>
    <w:p>
      <w:pPr>
        <w:spacing w:after="140"/>
      </w:pPr>
      <w:r>
        <w:rPr>
          <w:b/>
          <w:bCs/>
        </w:rPr>
        <w:t xml:space="preserve">Andrew </w:t>
      </w:r>
      <w:r>
        <w:rPr>
          <w:i/>
          <w:iCs/>
          <w:color w:val="888888"/>
        </w:rPr>
        <w:t xml:space="preserve">[Andrew full legal name]</w:t>
      </w:r>
      <w:r>
        <w:t xml:space="preserve">, of Springfield, Missouri (“</w:t>
      </w:r>
      <w:r>
        <w:rPr>
          <w:b/>
          <w:bCs/>
        </w:rPr>
        <w:t xml:space="preserve">Andrew</w:t>
      </w:r>
      <w:r>
        <w:t xml:space="preserve">”); and</w:t>
      </w:r>
    </w:p>
    <w:p>
      <w:pPr>
        <w:spacing w:after="140"/>
      </w:pPr>
      <w:r>
        <w:rPr>
          <w:b/>
          <w:bCs/>
        </w:rPr>
        <w:t xml:space="preserve">Josh Hart</w:t>
      </w:r>
      <w:r>
        <w:t xml:space="preserve">, of </w:t>
      </w:r>
      <w:r>
        <w:rPr>
          <w:i/>
          <w:iCs/>
          <w:color w:val="888888"/>
        </w:rPr>
        <w:t xml:space="preserve">[Josh city, state]</w:t>
      </w:r>
      <w:r>
        <w:t xml:space="preserve"> (“</w:t>
      </w:r>
      <w:r>
        <w:rPr>
          <w:b/>
          <w:bCs/>
        </w:rPr>
        <w:t xml:space="preserve">Josh</w:t>
      </w:r>
      <w:r>
        <w:t xml:space="preserve">”).</w:t>
      </w:r>
    </w:p>
    <w:p>
      <w:pPr>
        <w:spacing w:after="140"/>
      </w:pPr>
      <w:r>
        <w:t xml:space="preserve">Andrew and Josh are each a “Partner” and together the “Partners.”</w:t>
      </w:r>
    </w:p>
    <w:p>
      <w:pPr>
        <w:pStyle w:val="Heading2"/>
        <w:spacing w:after="120" w:before="260"/>
      </w:pPr>
      <w:r>
        <w:rPr>
          <w:b/>
          <w:bCs/>
        </w:rPr>
        <w:t xml:space="preserve">1. The Business</w:t>
      </w:r>
    </w:p>
    <w:p>
      <w:pPr>
        <w:spacing w:after="140"/>
      </w:pPr>
      <w:r>
        <w:t xml:space="preserve">The Partners are engaged in the business of operating </w:t>
      </w:r>
      <w:r>
        <w:rPr>
          <w:b/>
          <w:bCs/>
        </w:rPr>
        <w:t xml:space="preserve">Collect Valor</w:t>
      </w:r>
      <w:r>
        <w:t xml:space="preserve">, a sports-card scanning and pricing web application located at collectvalor.com, together with any related apps, websites, brands, and products (the “Business”).</w:t>
      </w:r>
    </w:p>
    <w:p>
      <w:pPr>
        <w:pStyle w:val="Heading2"/>
        <w:spacing w:after="120" w:before="260"/>
      </w:pPr>
      <w:r>
        <w:rPr>
          <w:b/>
          <w:bCs/>
        </w:rPr>
        <w:t xml:space="preserve">2. Ownership</w:t>
      </w:r>
    </w:p>
    <w:p>
      <w:pPr>
        <w:spacing w:after="140"/>
      </w:pPr>
      <w:r>
        <w:t xml:space="preserve">Ownership of the Business is held as follows: Andrew </w:t>
      </w:r>
      <w:r>
        <w:rPr>
          <w:i/>
          <w:iCs/>
          <w:color w:val="888888"/>
        </w:rPr>
        <w:t xml:space="preserve">[__]%</w:t>
      </w:r>
      <w:r>
        <w:t xml:space="preserve">, Josh </w:t>
      </w:r>
      <w:r>
        <w:rPr>
          <w:i/>
          <w:iCs/>
          <w:color w:val="888888"/>
        </w:rPr>
        <w:t xml:space="preserve">[__]%</w:t>
      </w:r>
      <w:r>
        <w:t xml:space="preserve">. This ownership is </w:t>
      </w:r>
      <w:r>
        <w:rPr>
          <w:b/>
          <w:bCs/>
        </w:rPr>
        <w:t xml:space="preserve">conditioned on each Partner performing the duties in Section 4</w:t>
      </w:r>
      <w:r>
        <w:t xml:space="preserve">, and is subject to the contribution and departure terms in Sections 3, 6 and 7.</w:t>
      </w:r>
    </w:p>
    <w:p>
      <w:pPr>
        <w:pStyle w:val="Heading2"/>
        <w:spacing w:after="120" w:before="260"/>
      </w:pPr>
      <w:r>
        <w:rPr>
          <w:b/>
          <w:bCs/>
        </w:rPr>
        <w:t xml:space="preserve">3. Capital Contributions</w:t>
      </w:r>
    </w:p>
    <w:p>
      <w:pPr>
        <w:spacing w:after="140"/>
      </w:pPr>
      <w:r>
        <w:t xml:space="preserve">Josh has contributed </w:t>
      </w:r>
      <w:r>
        <w:rPr>
          <w:i/>
          <w:iCs/>
          <w:color w:val="888888"/>
        </w:rPr>
        <w:t xml:space="preserve">[$ amount / “approximately half of the advertising and startup costs to date”]</w:t>
      </w:r>
      <w:r>
        <w:t xml:space="preserve"> toward the Business (the “Capital Contribution”). The Capital Contribution is money invested, not compensation for work, and does not by itself entitle Josh to any share of revenue or profit except as set out in this Agreement.</w:t>
      </w:r>
    </w:p>
    <w:p>
      <w:pPr>
        <w:spacing w:after="140"/>
      </w:pPr>
      <w:r>
        <w:t xml:space="preserve">If Josh withdraws or is removed under Section 7, his sole financial entitlement is the </w:t>
      </w:r>
      <w:r>
        <w:rPr>
          <w:b/>
          <w:bCs/>
        </w:rPr>
        <w:t xml:space="preserve">return of his documented Capital Contribution</w:t>
      </w:r>
      <w:r>
        <w:t xml:space="preserve">, </w:t>
      </w:r>
      <w:r>
        <w:rPr>
          <w:i/>
          <w:iCs/>
          <w:color w:val="888888"/>
        </w:rPr>
        <w:t xml:space="preserve">[without interest / with interest at __%]</w:t>
      </w:r>
      <w:r>
        <w:t xml:space="preserve">, paid </w:t>
      </w:r>
      <w:r>
        <w:rPr>
          <w:i/>
          <w:iCs/>
          <w:color w:val="888888"/>
        </w:rPr>
        <w:t xml:space="preserve">[in a lump sum within __ days / from the first available Business revenue]</w:t>
      </w:r>
      <w:r>
        <w:t xml:space="preserve">. He forfeits any claim to future revenue, profit, or ownership of the Business and its assets.</w:t>
      </w:r>
    </w:p>
    <w:p>
      <w:pPr>
        <w:pStyle w:val="Heading2"/>
        <w:spacing w:after="120" w:before="260"/>
      </w:pPr>
      <w:r>
        <w:rPr>
          <w:b/>
          <w:bCs/>
        </w:rPr>
        <w:t xml:space="preserve">4. Roles and Responsibilities</w:t>
      </w:r>
    </w:p>
    <w:p>
      <w:pPr>
        <w:spacing w:after="140"/>
      </w:pPr>
      <w:r>
        <w:rPr>
          <w:b/>
          <w:bCs/>
        </w:rPr>
        <w:t xml:space="preserve">Andrew</w:t>
      </w:r>
      <w:r>
        <w:t xml:space="preserve"> is responsible for all product development, coding, deployment, hosting, infrastructure, and day-to-day operations of the Business.</w:t>
      </w:r>
    </w:p>
    <w:p>
      <w:pPr>
        <w:spacing w:after="140"/>
      </w:pPr>
      <w:r>
        <w:rPr>
          <w:b/>
          <w:bCs/>
        </w:rPr>
        <w:t xml:space="preserve">Josh</w:t>
      </w:r>
      <w:r>
        <w:t xml:space="preserve"> is responsible for social-media marketing, specifically publishing a minimum of </w:t>
      </w:r>
      <w:r>
        <w:rPr>
          <w:b/>
          <w:bCs/>
        </w:rPr>
        <w:t xml:space="preserve">two (2) posts per day</w:t>
      </w:r>
      <w:r>
        <w:t xml:space="preserve">, every day, across </w:t>
      </w:r>
      <w:r>
        <w:rPr>
          <w:i/>
          <w:iCs/>
          <w:color w:val="888888"/>
        </w:rPr>
        <w:t xml:space="preserve">[Facebook and any other agreed platforms]</w:t>
      </w:r>
      <w:r>
        <w:t xml:space="preserve">. Josh must maintain this minimum consistently; occasional pre-scheduling of posts is permitted so long as the two-per-day output is met.</w:t>
      </w:r>
    </w:p>
    <w:p>
      <w:pPr>
        <w:pStyle w:val="Heading2"/>
        <w:spacing w:after="120" w:before="260"/>
      </w:pPr>
      <w:r>
        <w:rPr>
          <w:b/>
          <w:bCs/>
        </w:rPr>
        <w:t xml:space="preserve">5. Decision-Making</w:t>
      </w:r>
    </w:p>
    <w:p>
      <w:pPr>
        <w:spacing w:after="140"/>
      </w:pPr>
      <w:r>
        <w:t xml:space="preserve">Andrew has final decision-making authority over all product, technical, deployment, and operational matters. Major decisions affecting ownership, sale of the Business, or taking on debt require the written agreement of both Partners.</w:t>
      </w:r>
    </w:p>
    <w:p>
      <w:pPr>
        <w:pStyle w:val="Heading2"/>
        <w:spacing w:after="120" w:before="260"/>
      </w:pPr>
      <w:r>
        <w:rPr>
          <w:b/>
          <w:bCs/>
        </w:rPr>
        <w:t xml:space="preserve">6. Ongoing Contribution; Failure to Perform</w:t>
      </w:r>
    </w:p>
    <w:p>
      <w:pPr>
        <w:spacing w:after="140"/>
      </w:pPr>
      <w:r>
        <w:t xml:space="preserve">Each Partner’s ownership and revenue share is earned by continued performance of the duties in Section 4. If a Partner fails to perform his duties, the other Partner may give </w:t>
      </w:r>
      <w:r>
        <w:rPr>
          <w:b/>
          <w:bCs/>
        </w:rPr>
        <w:t xml:space="preserve">written notice</w:t>
      </w:r>
      <w:r>
        <w:t xml:space="preserve"> describing the failure. The Partner then has </w:t>
      </w:r>
      <w:r>
        <w:rPr>
          <w:i/>
          <w:iCs/>
          <w:color w:val="888888"/>
        </w:rPr>
        <w:t xml:space="preserve">[7]</w:t>
      </w:r>
      <w:r>
        <w:t xml:space="preserve"> days to cure it.</w:t>
      </w:r>
    </w:p>
    <w:p>
      <w:pPr>
        <w:spacing w:after="140"/>
      </w:pPr>
      <w:r>
        <w:t xml:space="preserve">If the failure is not cured within that period, the non-performing Partner is deemed to have voluntarily withdrawn under Section 7, and his ownership and future revenue share are forfeited, subject only to return of his Capital Contribution as described in Section 3.</w:t>
      </w:r>
    </w:p>
    <w:p>
      <w:pPr>
        <w:pStyle w:val="Heading2"/>
        <w:spacing w:after="120" w:before="260"/>
      </w:pPr>
      <w:r>
        <w:rPr>
          <w:b/>
          <w:bCs/>
        </w:rPr>
        <w:t xml:space="preserve">7. Withdrawal or Removal of a Partner</w:t>
      </w:r>
    </w:p>
    <w:p>
      <w:pPr>
        <w:pStyle w:val="ListParagraph"/>
        <w:numPr>
          <w:ilvl w:val="0"/>
          <w:numId w:val="1"/>
        </w:numPr>
        <w:spacing w:after="90"/>
      </w:pPr>
      <w:r>
        <w:t xml:space="preserve">Voluntary withdrawal: A Partner may leave the Business at any time by written notice. On withdrawal he forfeits all future ownership and revenue rights and is entitled only to return of his Capital Contribution under Section 3.</w:t>
      </w:r>
    </w:p>
    <w:p>
      <w:pPr>
        <w:pStyle w:val="ListParagraph"/>
        <w:numPr>
          <w:ilvl w:val="0"/>
          <w:numId w:val="1"/>
        </w:numPr>
        <w:spacing w:after="90"/>
      </w:pPr>
      <w:r>
        <w:t xml:space="preserve">Removal for non-performance: An uncured failure to perform under Section 6 is treated as voluntary withdrawal with the same result.</w:t>
      </w:r>
    </w:p>
    <w:p>
      <w:pPr>
        <w:spacing w:after="140"/>
      </w:pPr>
      <w:r>
        <w:t xml:space="preserve">In every case, the departing Partner assigns all of his interest in the Business, its code, brand, domains, accounts, and assets to the remaining Partner, who may continue the Business alone.</w:t>
      </w:r>
    </w:p>
    <w:p>
      <w:pPr>
        <w:pStyle w:val="Heading2"/>
        <w:spacing w:after="120" w:before="260"/>
      </w:pPr>
      <w:r>
        <w:rPr>
          <w:b/>
          <w:bCs/>
        </w:rPr>
        <w:t xml:space="preserve">8. Intellectual Property</w:t>
      </w:r>
    </w:p>
    <w:p>
      <w:pPr>
        <w:spacing w:after="140"/>
      </w:pPr>
      <w:r>
        <w:t xml:space="preserve">All intellectual property of the Business — including source code, the Collect Valor name and branding, domains, designs, content, and social accounts — is owned by the Business. Each Partner assigns to the Business any such work he creates. On a Partner’s departure, that ownership remains with the Business and the continuing Partner.</w:t>
      </w:r>
    </w:p>
    <w:p>
      <w:pPr>
        <w:pStyle w:val="Heading2"/>
        <w:spacing w:after="120" w:before="260"/>
      </w:pPr>
      <w:r>
        <w:rPr>
          <w:b/>
          <w:bCs/>
        </w:rPr>
        <w:t xml:space="preserve">9. Revenue and Profit</w:t>
      </w:r>
    </w:p>
    <w:p>
      <w:pPr>
        <w:spacing w:after="140"/>
      </w:pPr>
      <w:r>
        <w:t xml:space="preserve">Business revenue is first applied to Business costs (hosting, APIs, advertising, tools, fees). Remaining profit is distributed to the Partners in proportion to their then-current ownership under Section 2, at times the Partners agree. No distribution is owed to a Partner who has withdrawn or been removed.</w:t>
      </w:r>
    </w:p>
    <w:p>
      <w:pPr>
        <w:pStyle w:val="Heading2"/>
        <w:spacing w:after="120" w:before="260"/>
      </w:pPr>
      <w:r>
        <w:rPr>
          <w:b/>
          <w:bCs/>
        </w:rPr>
        <w:t xml:space="preserve">10. Confidentiality</w:t>
      </w:r>
    </w:p>
    <w:p>
      <w:pPr>
        <w:spacing w:after="140"/>
      </w:pPr>
      <w:r>
        <w:t xml:space="preserve">Each Partner will keep the Business’s non-public information — including code, credentials, customer data, and financials — confidential, during and after his involvement, and will not use it to compete with the Business.</w:t>
      </w:r>
    </w:p>
    <w:p>
      <w:pPr>
        <w:pStyle w:val="Heading2"/>
        <w:spacing w:after="120" w:before="260"/>
      </w:pPr>
      <w:r>
        <w:rPr>
          <w:b/>
          <w:bCs/>
        </w:rPr>
        <w:t xml:space="preserve">11. Term and Governing Law</w:t>
      </w:r>
    </w:p>
    <w:p>
      <w:pPr>
        <w:spacing w:after="140"/>
      </w:pPr>
      <w:r>
        <w:t xml:space="preserve">This Agreement begins on the date above and continues until the Partners end it in writing or the Business is dissolved. It is governed by the laws of the State of Missouri.</w:t>
      </w:r>
    </w:p>
    <w:p>
      <w:pPr>
        <w:pStyle w:val="Heading2"/>
        <w:spacing w:after="120" w:before="260"/>
      </w:pPr>
      <w:r>
        <w:rPr>
          <w:b/>
          <w:bCs/>
        </w:rPr>
        <w:t xml:space="preserve">12. Entire Agreement</w:t>
      </w:r>
    </w:p>
    <w:p>
      <w:pPr>
        <w:spacing w:after="140"/>
      </w:pPr>
      <w:r>
        <w:t xml:space="preserve">This Agreement is the entire agreement between the Partners about the Business and replaces any prior understanding. It may be changed only in a writing signed by both Partners.</w:t>
      </w:r>
    </w:p>
    <w:p>
      <w:pPr>
        <w:spacing w:after="200" w:before="360"/>
      </w:pPr>
      <w:r>
        <w:rPr>
          <w:b/>
          <w:bCs/>
        </w:rPr>
        <w:t xml:space="preserve">Signatures</w:t>
      </w:r>
    </w:p>
    <w:p>
      <w:pPr>
        <w:spacing w:after="140"/>
      </w:pPr>
      <w:r>
        <w:t xml:space="preserve">Agreed and accepted:</w:t>
      </w:r>
    </w:p>
    <w:p>
      <w:pPr>
        <w:pBdr>
          <w:bottom w:val="single" w:color="000000" w:sz="6" w:space="1"/>
        </w:pBdr>
        <w:spacing w:before="300"/>
      </w:pPr>
      <w:r>
        <w:t xml:space="preserve"/>
      </w:r>
    </w:p>
    <w:p>
      <w:pPr>
        <w:spacing w:after="140"/>
      </w:pPr>
      <w:r>
        <w:t xml:space="preserve">Andrew </w:t>
      </w:r>
      <w:r>
        <w:rPr>
          <w:i/>
          <w:iCs/>
          <w:color w:val="888888"/>
        </w:rPr>
        <w:t xml:space="preserve">[full legal name]</w:t>
      </w:r>
      <w:r>
        <w:t xml:space="preserve">     Date: __________</w:t>
      </w:r>
    </w:p>
    <w:p>
      <w:pPr>
        <w:pBdr>
          <w:bottom w:val="single" w:color="000000" w:sz="6" w:space="1"/>
        </w:pBdr>
        <w:spacing w:before="300"/>
      </w:pPr>
      <w:r>
        <w:t xml:space="preserve"/>
      </w:r>
    </w:p>
    <w:p>
      <w:pPr>
        <w:spacing w:after="140"/>
      </w:pPr>
      <w:r>
        <w:t xml:space="preserve">Josh Hart     Date: __________</w:t>
      </w:r>
    </w:p>
    <w:p>
      <w:pPr>
        <w:pBdr>
          <w:top w:val="single" w:color="CCCCCC" w:sz="6" w:space="6"/>
        </w:pBdr>
        <w:spacing w:after="0" w:before="400"/>
      </w:pPr>
      <w:r>
        <w:rPr>
          <w:i/>
          <w:iCs/>
          <w:color w:val="888888"/>
          <w:sz w:val="18"/>
          <w:szCs w:val="18"/>
        </w:rPr>
        <w:t xml:space="preserve">Note: This is a plain-English template, not legal advice. Because real money changed hands, have a Missouri attorney review it before both parties sign — a one-time review is cheap insurance.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2026-09-07T15:29:14.733Z</dcterms:created>
  <dcterms:modified xsi:type="dcterms:W3CDTF">2026-09-07T15:29:14.747Z</dcterms:modified>
</cp:coreProperties>
</file>

<file path=docProps/custom.xml><?xml version="1.0" encoding="utf-8"?>
<Properties xmlns="http://schemas.openxmlformats.org/officeDocument/2006/custom-properties" xmlns:vt="http://schemas.openxmlformats.org/officeDocument/2006/docPropsVTypes"/>
</file>