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9B" w:rsidRDefault="004B6779" w:rsidP="002961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Overview:</w:t>
      </w:r>
    </w:p>
    <w:p w:rsidR="004B6779" w:rsidRDefault="004B6779" w:rsidP="002961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 I analyzed the dependency distance of</w:t>
      </w:r>
      <w:r w:rsidR="00296137">
        <w:rPr>
          <w:rFonts w:ascii="Times New Roman" w:hAnsi="Times New Roman" w:cs="Times New Roman"/>
          <w:sz w:val="24"/>
          <w:szCs w:val="24"/>
        </w:rPr>
        <w:t xml:space="preserve"> all of the publicly available Perseus treebank data, including</w:t>
      </w:r>
      <w:r>
        <w:rPr>
          <w:rFonts w:ascii="Times New Roman" w:hAnsi="Times New Roman" w:cs="Times New Roman"/>
          <w:sz w:val="24"/>
          <w:szCs w:val="24"/>
        </w:rPr>
        <w:t xml:space="preserve"> Thucydides Book 1, as well as the sections of the Plague, Perikles’ last speech, and Cleon’s speech which I treebanked.</w:t>
      </w:r>
      <w:r w:rsidR="009311E7">
        <w:rPr>
          <w:rFonts w:ascii="Times New Roman" w:hAnsi="Times New Roman" w:cs="Times New Roman"/>
          <w:sz w:val="24"/>
          <w:szCs w:val="24"/>
        </w:rPr>
        <w:t xml:space="preserve"> Dependency distance, acccording to a talk given by Bob Gorman at Tufts at CAMWS 2016, is a useful metric for determining the difficulty of a text. In short, the further the distance between a word and the word it depends upon, the more difficult it is for a reader to make the connection accurately.</w:t>
      </w:r>
      <w:r w:rsidR="00BF1524">
        <w:rPr>
          <w:rFonts w:ascii="Times New Roman" w:hAnsi="Times New Roman" w:cs="Times New Roman"/>
          <w:sz w:val="24"/>
          <w:szCs w:val="24"/>
        </w:rPr>
        <w:t xml:space="preserve"> Since all of Thucydides Book 1 is available from Perseus, I treated that large treebank as a stand-in for Thucydides as a whole, like a representative sample of his work.</w:t>
      </w:r>
    </w:p>
    <w:p w:rsidR="00F6273D" w:rsidRDefault="00F6273D" w:rsidP="002961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Methodology:</w:t>
      </w:r>
    </w:p>
    <w:p w:rsidR="00F6273D" w:rsidRDefault="00F6273D" w:rsidP="00430A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calculated dependency distance for large amounts of treebanks quickly using a program which I wrote in R. The program is availabe at (Github link).</w:t>
      </w:r>
      <w:r w:rsidR="00CA5AB6">
        <w:rPr>
          <w:rFonts w:ascii="Times New Roman" w:hAnsi="Times New Roman" w:cs="Times New Roman"/>
          <w:sz w:val="24"/>
          <w:szCs w:val="24"/>
        </w:rPr>
        <w:t xml:space="preserve"> The program is simple</w:t>
      </w:r>
      <w:r w:rsidR="00B05789">
        <w:rPr>
          <w:rFonts w:ascii="Times New Roman" w:hAnsi="Times New Roman" w:cs="Times New Roman"/>
          <w:sz w:val="24"/>
          <w:szCs w:val="24"/>
        </w:rPr>
        <w:t>:</w:t>
      </w:r>
      <w:r w:rsidR="00CA5AB6">
        <w:rPr>
          <w:rFonts w:ascii="Times New Roman" w:hAnsi="Times New Roman" w:cs="Times New Roman"/>
          <w:sz w:val="24"/>
          <w:szCs w:val="24"/>
        </w:rPr>
        <w:t xml:space="preserve"> it finds the value of the “id” and “head” tags for every word in a treebank, finds the absolute difference between the id and the head, finds the average of those absolute distances, and then writes the output to a csv file. The whole process is in a loop, so that it can pull data from every treebank file in a given folder and return the dependency distances for all of them. Due to a formatting difference in the publicly available trees and student produced trees, I used separate programs for the Perseus trees and my trees, but they are functionally the same.</w:t>
      </w:r>
    </w:p>
    <w:p w:rsidR="002461C9" w:rsidRDefault="002461C9" w:rsidP="002461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4B56C0" w:rsidRDefault="004B56C0" w:rsidP="002461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Dependency Distance in the Perseus Treebank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6C0" w:rsidTr="004B56C0">
        <w:tc>
          <w:tcPr>
            <w:tcW w:w="9350" w:type="dxa"/>
          </w:tcPr>
          <w:tbl>
            <w:tblPr>
              <w:tblW w:w="5200" w:type="dxa"/>
              <w:tblLook w:val="04A0" w:firstRow="1" w:lastRow="0" w:firstColumn="1" w:lastColumn="0" w:noHBand="0" w:noVBand="1"/>
            </w:tblPr>
            <w:tblGrid>
              <w:gridCol w:w="4240"/>
              <w:gridCol w:w="1053"/>
            </w:tblGrid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tlg0548.tlg001.perseus-grc1.1.1.1-1.4.1.tb.xml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7.32332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tlg0007.tlg015.perseus-grc1.tb.xml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6.428384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tlg0020.tlg001.perseus-grc1.tb.xml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6.366165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Thuc1.1-1.146.xml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6.234316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tlg0540.tlg023.perseus-grc1.tb.xml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6.001122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DioSic11.1-11.92.xml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5.686297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tlg0540.tlg014.perseus-grc1.tb.xml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5.578001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tlg0540.tlg015.perseus-grc1.tb.xml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5.548246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Polybius1.1-1.88.xml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5.527891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tlg0007.tlg004.perseus-grc1.tb.xml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5.134653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Hdt1.1-1.216.xml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5.046342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tlg0008.tlg001.perseus-grc1.12.tb.xml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4.9932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tlg0540.tlg001.perseus-grc1.tb.xml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4.965773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tlg0008.tlg001.perseus-grc1.13.tb.xml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4.808166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tlg0012.tlg001.perseus-grc1.tb.xml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4.687219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tlg0059.tlg001.perseus-grc1.tb.xml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4.666719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tlg0020.tlg003.perseus-grc1.tb.xml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4.622267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tlg0012.tlg002.perseus-grc1.tb.xml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4.595851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tlg0020.tlg002.perseus-grc1.tb.xml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4.593451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tlg0013.tlg002.perseus-grc1.tb.xml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4.5688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tlg0011.tlg001.perseus-grc2.tb.xml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4.462774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tlg0085.tlg002.perseus-grc2.tb.xml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4.418025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tlg0011.tlg002.perseus-grc2.tb.xml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4.411568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tlg0011.tlg004.perseus-grc1.tb.xml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4.391633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tlg0011.tlg003.perseus-grc1.tb.xml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4.306738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tlg0085.tlg004.perseus-grc2.tb.xml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4.296657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tlg0085.tlg005.perseus-grc1.tb.xml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4.274584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tlg0011.tlg005.perseus-grc2.tb.xml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4.271146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tlg0085.tlg007.perseus-grc1.tb.xml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4.186867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tlg0096.tlg002.opp-grc2.1-53.tb.xml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4.185597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tlg0085.tlg003.perseus-grc2.tb.xml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4.122508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tlg0085.tlg001.perseus-grc2.tb.xml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4.088124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tlg0085.tlg006.perseus-grc2.tb.xml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4.040698</w:t>
                  </w:r>
                </w:p>
              </w:tc>
            </w:tr>
          </w:tbl>
          <w:p w:rsidR="004B56C0" w:rsidRDefault="004B56C0" w:rsidP="002461C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61C9" w:rsidRDefault="002461C9" w:rsidP="002461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461C9" w:rsidRDefault="002461C9" w:rsidP="009437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see, Thucydides ranks </w:t>
      </w:r>
      <w:r w:rsidR="004B56C0">
        <w:rPr>
          <w:rFonts w:ascii="Times New Roman" w:hAnsi="Times New Roman" w:cs="Times New Roman"/>
          <w:sz w:val="24"/>
          <w:szCs w:val="24"/>
        </w:rPr>
        <w:t>4</w:t>
      </w:r>
      <w:r w:rsidR="004B56C0" w:rsidRPr="004B56C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B56C0">
        <w:rPr>
          <w:rFonts w:ascii="Times New Roman" w:hAnsi="Times New Roman" w:cs="Times New Roman"/>
          <w:sz w:val="24"/>
          <w:szCs w:val="24"/>
        </w:rPr>
        <w:t xml:space="preserve"> in the treebank in terms of dependency distance, but first among the Classical authors. Herodotus narrowly misses the top ten for dependency distance, with Herodotus </w:t>
      </w:r>
      <w:r w:rsidR="004B56C0">
        <w:rPr>
          <w:rFonts w:ascii="Times New Roman" w:hAnsi="Times New Roman" w:cs="Times New Roman"/>
          <w:i/>
          <w:sz w:val="24"/>
          <w:szCs w:val="24"/>
        </w:rPr>
        <w:t>Histories</w:t>
      </w:r>
      <w:r w:rsidR="004B56C0">
        <w:rPr>
          <w:rFonts w:ascii="Times New Roman" w:hAnsi="Times New Roman" w:cs="Times New Roman"/>
          <w:sz w:val="24"/>
          <w:szCs w:val="24"/>
        </w:rPr>
        <w:t xml:space="preserve"> Book 1 coming in at 5.046341.</w:t>
      </w:r>
    </w:p>
    <w:p w:rsidR="004B56C0" w:rsidRDefault="004B56C0" w:rsidP="002461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56C0" w:rsidRDefault="004B56C0" w:rsidP="002461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56C0" w:rsidRDefault="004B56C0" w:rsidP="002461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2: Differences in Dependency Distance withing Thucydides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6C0" w:rsidTr="004B56C0">
        <w:tc>
          <w:tcPr>
            <w:tcW w:w="9350" w:type="dxa"/>
          </w:tcPr>
          <w:tbl>
            <w:tblPr>
              <w:tblW w:w="2260" w:type="dxa"/>
              <w:tblLook w:val="04A0" w:firstRow="1" w:lastRow="0" w:firstColumn="1" w:lastColumn="0" w:noHBand="0" w:noVBand="1"/>
            </w:tblPr>
            <w:tblGrid>
              <w:gridCol w:w="1456"/>
              <w:gridCol w:w="1053"/>
            </w:tblGrid>
            <w:tr w:rsidR="004B56C0" w:rsidRPr="004B56C0" w:rsidTr="004B56C0">
              <w:trPr>
                <w:trHeight w:val="288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Thuc_book1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6.234316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Thuc_plague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5.705991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Thuc_perikles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4.657703</w:t>
                  </w:r>
                </w:p>
              </w:tc>
            </w:tr>
            <w:tr w:rsidR="004B56C0" w:rsidRPr="004B56C0" w:rsidTr="004B56C0">
              <w:trPr>
                <w:trHeight w:val="288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Thuc_cleon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noWrap/>
                  <w:vAlign w:val="bottom"/>
                  <w:hideMark/>
                </w:tcPr>
                <w:p w:rsidR="004B56C0" w:rsidRPr="004B56C0" w:rsidRDefault="004B56C0" w:rsidP="004B56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B56C0">
                    <w:rPr>
                      <w:rFonts w:ascii="Calibri" w:eastAsia="Times New Roman" w:hAnsi="Calibri" w:cs="Times New Roman"/>
                      <w:color w:val="000000"/>
                    </w:rPr>
                    <w:t>6.371364</w:t>
                  </w:r>
                </w:p>
              </w:tc>
            </w:tr>
          </w:tbl>
          <w:p w:rsidR="004B56C0" w:rsidRDefault="004B56C0" w:rsidP="004B56C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61C9" w:rsidRDefault="002461C9" w:rsidP="002461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85CF1" w:rsidRDefault="00D85CF1" w:rsidP="002461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we may see that dependency distance varies tremendously within Thucydides’ writing. </w:t>
      </w:r>
      <w:r w:rsidR="008D0E1B">
        <w:rPr>
          <w:rFonts w:ascii="Times New Roman" w:hAnsi="Times New Roman" w:cs="Times New Roman"/>
          <w:sz w:val="24"/>
          <w:szCs w:val="24"/>
        </w:rPr>
        <w:t xml:space="preserve">The speech of Perikles has a dependency distance closer to the Euthyphro (tlg0059.tlg001) than to Book 1 of the </w:t>
      </w:r>
      <w:r w:rsidR="008D0E1B">
        <w:rPr>
          <w:rFonts w:ascii="Times New Roman" w:hAnsi="Times New Roman" w:cs="Times New Roman"/>
          <w:i/>
          <w:sz w:val="24"/>
          <w:szCs w:val="24"/>
        </w:rPr>
        <w:t>Histories</w:t>
      </w:r>
      <w:r w:rsidR="008D0E1B">
        <w:rPr>
          <w:rFonts w:ascii="Times New Roman" w:hAnsi="Times New Roman" w:cs="Times New Roman"/>
          <w:sz w:val="24"/>
          <w:szCs w:val="24"/>
        </w:rPr>
        <w:t>.</w:t>
      </w:r>
      <w:r w:rsidR="003B30DA">
        <w:rPr>
          <w:rFonts w:ascii="Times New Roman" w:hAnsi="Times New Roman" w:cs="Times New Roman"/>
          <w:sz w:val="24"/>
          <w:szCs w:val="24"/>
        </w:rPr>
        <w:t xml:space="preserve"> Similarly, the Plague has a dependency distance closer to Diodorus Siculus than to </w:t>
      </w:r>
      <w:r w:rsidR="003B30DA">
        <w:rPr>
          <w:rFonts w:ascii="Times New Roman" w:hAnsi="Times New Roman" w:cs="Times New Roman"/>
          <w:i/>
          <w:sz w:val="24"/>
          <w:szCs w:val="24"/>
        </w:rPr>
        <w:t xml:space="preserve">Histories </w:t>
      </w:r>
      <w:r w:rsidR="003B30DA">
        <w:rPr>
          <w:rFonts w:ascii="Times New Roman" w:hAnsi="Times New Roman" w:cs="Times New Roman"/>
          <w:sz w:val="24"/>
          <w:szCs w:val="24"/>
        </w:rPr>
        <w:t>1, while Cleon’s speech is fairly close to the dependency distance of Book 1.</w:t>
      </w:r>
    </w:p>
    <w:p w:rsidR="006C3DEE" w:rsidRDefault="006C3DEE" w:rsidP="006C3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Table 3: Statistical Information about the Perseus Treebank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3DEE" w:rsidTr="006C3DEE">
        <w:tc>
          <w:tcPr>
            <w:tcW w:w="4675" w:type="dxa"/>
          </w:tcPr>
          <w:p w:rsidR="006C3DEE" w:rsidRDefault="006C3DEE" w:rsidP="006C3D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Standard Deviation, s</w:t>
            </w:r>
          </w:p>
        </w:tc>
        <w:tc>
          <w:tcPr>
            <w:tcW w:w="4675" w:type="dxa"/>
          </w:tcPr>
          <w:p w:rsidR="006C3DEE" w:rsidRDefault="006C3DEE" w:rsidP="006C3D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DEE">
              <w:rPr>
                <w:rFonts w:ascii="Times New Roman" w:hAnsi="Times New Roman" w:cs="Times New Roman"/>
                <w:sz w:val="24"/>
                <w:szCs w:val="24"/>
              </w:rPr>
              <w:t>0.81431349107461</w:t>
            </w:r>
          </w:p>
        </w:tc>
      </w:tr>
      <w:tr w:rsidR="006C3DEE" w:rsidTr="006C3DEE">
        <w:tc>
          <w:tcPr>
            <w:tcW w:w="4675" w:type="dxa"/>
          </w:tcPr>
          <w:p w:rsidR="006C3DEE" w:rsidRPr="006C3DEE" w:rsidRDefault="006C3DEE" w:rsidP="006C3D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Variance, 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5" w:type="dxa"/>
          </w:tcPr>
          <w:p w:rsidR="006C3DEE" w:rsidRDefault="006C3DEE" w:rsidP="006C3D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DEE">
              <w:rPr>
                <w:rFonts w:ascii="Times New Roman" w:hAnsi="Times New Roman" w:cs="Times New Roman"/>
                <w:sz w:val="24"/>
                <w:szCs w:val="24"/>
              </w:rPr>
              <w:t>0.66310646174612</w:t>
            </w:r>
          </w:p>
        </w:tc>
      </w:tr>
      <w:tr w:rsidR="006C3DEE" w:rsidTr="006C3DEE">
        <w:tc>
          <w:tcPr>
            <w:tcW w:w="4675" w:type="dxa"/>
          </w:tcPr>
          <w:p w:rsidR="006C3DEE" w:rsidRPr="006C3DEE" w:rsidRDefault="006C3DEE" w:rsidP="006C3D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Population Standard Deviation,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σ</w:t>
            </w:r>
          </w:p>
        </w:tc>
        <w:tc>
          <w:tcPr>
            <w:tcW w:w="4675" w:type="dxa"/>
          </w:tcPr>
          <w:p w:rsidR="006C3DEE" w:rsidRDefault="006C3DEE" w:rsidP="006C3D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DEE">
              <w:rPr>
                <w:rFonts w:ascii="Times New Roman" w:hAnsi="Times New Roman" w:cs="Times New Roman"/>
                <w:sz w:val="24"/>
                <w:szCs w:val="24"/>
              </w:rPr>
              <w:t>0.80188049392767</w:t>
            </w:r>
          </w:p>
        </w:tc>
      </w:tr>
      <w:tr w:rsidR="006C3DEE" w:rsidTr="006C3DEE">
        <w:tc>
          <w:tcPr>
            <w:tcW w:w="4675" w:type="dxa"/>
          </w:tcPr>
          <w:p w:rsidR="006C3DEE" w:rsidRPr="006C3DEE" w:rsidRDefault="006C3DEE" w:rsidP="006C3D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Population Variance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5" w:type="dxa"/>
          </w:tcPr>
          <w:p w:rsidR="006C3DEE" w:rsidRDefault="006C3DEE" w:rsidP="006C3D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DEE">
              <w:rPr>
                <w:rFonts w:ascii="Times New Roman" w:hAnsi="Times New Roman" w:cs="Times New Roman"/>
                <w:sz w:val="24"/>
                <w:szCs w:val="24"/>
              </w:rPr>
              <w:t>0.64301232654169</w:t>
            </w:r>
          </w:p>
        </w:tc>
      </w:tr>
      <w:tr w:rsidR="006C3DEE" w:rsidTr="006C3DEE">
        <w:tc>
          <w:tcPr>
            <w:tcW w:w="4675" w:type="dxa"/>
          </w:tcPr>
          <w:p w:rsidR="006C3DEE" w:rsidRDefault="006C3DEE" w:rsidP="006C3D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(Average)</w:t>
            </w:r>
          </w:p>
        </w:tc>
        <w:tc>
          <w:tcPr>
            <w:tcW w:w="4675" w:type="dxa"/>
          </w:tcPr>
          <w:p w:rsidR="006C3DEE" w:rsidRDefault="006C3DEE" w:rsidP="006C3D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DEE">
              <w:rPr>
                <w:rFonts w:ascii="Times New Roman" w:hAnsi="Times New Roman" w:cs="Times New Roman"/>
                <w:sz w:val="24"/>
                <w:szCs w:val="24"/>
              </w:rPr>
              <w:t>4.9343363876061</w:t>
            </w:r>
          </w:p>
        </w:tc>
      </w:tr>
    </w:tbl>
    <w:p w:rsidR="006C3DEE" w:rsidRDefault="006C3DEE" w:rsidP="006C3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4372B" w:rsidRDefault="0094372B" w:rsidP="006C3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statistical data lets us draw conclusions about Thucydides relative to other authors.</w:t>
      </w:r>
    </w:p>
    <w:p w:rsidR="0094372B" w:rsidRDefault="0094372B" w:rsidP="006C3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Analysis:</w:t>
      </w:r>
    </w:p>
    <w:p w:rsidR="0094372B" w:rsidRPr="006C3DEE" w:rsidRDefault="0094372B" w:rsidP="006C3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data given </w:t>
      </w:r>
      <w:r w:rsidR="00B20BCC"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, we may conclude that Thucydides’ Greek has a dependency distance </w:t>
      </w:r>
      <w:r w:rsidR="00801A28">
        <w:rPr>
          <w:rFonts w:ascii="Times New Roman" w:hAnsi="Times New Roman" w:cs="Times New Roman"/>
          <w:sz w:val="24"/>
          <w:szCs w:val="24"/>
        </w:rPr>
        <w:t>which is 1.960439 standard deviations above the mean.</w:t>
      </w:r>
      <w:r w:rsidR="000836E2">
        <w:rPr>
          <w:rFonts w:ascii="Times New Roman" w:hAnsi="Times New Roman" w:cs="Times New Roman"/>
          <w:sz w:val="24"/>
          <w:szCs w:val="24"/>
        </w:rPr>
        <w:t xml:space="preserve"> In other words, 95% of Greek should have a lower dependency distance, and therefore be easier to read, than Thucydides.</w:t>
      </w:r>
      <w:r w:rsidR="006C66A2">
        <w:rPr>
          <w:rFonts w:ascii="Times New Roman" w:hAnsi="Times New Roman" w:cs="Times New Roman"/>
          <w:sz w:val="24"/>
          <w:szCs w:val="24"/>
        </w:rPr>
        <w:t xml:space="preserve"> However, if </w:t>
      </w:r>
      <w:r w:rsidR="006C66A2">
        <w:rPr>
          <w:rFonts w:ascii="Times New Roman" w:hAnsi="Times New Roman" w:cs="Times New Roman"/>
          <w:sz w:val="24"/>
          <w:szCs w:val="24"/>
        </w:rPr>
        <w:lastRenderedPageBreak/>
        <w:t>we apply this method to the individual passages of Thucydides, then we find that the Last Speech of Perikles has a lower dependency distance than most of the treebank, and should be easier, while the Plague is still more difficult than most Greek, but easier than Book 1.</w:t>
      </w:r>
      <w:bookmarkStart w:id="0" w:name="_GoBack"/>
      <w:bookmarkEnd w:id="0"/>
    </w:p>
    <w:sectPr w:rsidR="0094372B" w:rsidRPr="006C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61"/>
    <w:rsid w:val="000002B5"/>
    <w:rsid w:val="00026446"/>
    <w:rsid w:val="0003039F"/>
    <w:rsid w:val="0003598B"/>
    <w:rsid w:val="00040617"/>
    <w:rsid w:val="0004633B"/>
    <w:rsid w:val="0005768E"/>
    <w:rsid w:val="00070543"/>
    <w:rsid w:val="000836E2"/>
    <w:rsid w:val="000B3A30"/>
    <w:rsid w:val="000F3EA1"/>
    <w:rsid w:val="001131AB"/>
    <w:rsid w:val="00117E2B"/>
    <w:rsid w:val="001270C7"/>
    <w:rsid w:val="00162F67"/>
    <w:rsid w:val="00176035"/>
    <w:rsid w:val="00186B7A"/>
    <w:rsid w:val="001A6EDD"/>
    <w:rsid w:val="001C258D"/>
    <w:rsid w:val="001C387F"/>
    <w:rsid w:val="001F18D6"/>
    <w:rsid w:val="002318D0"/>
    <w:rsid w:val="002461C9"/>
    <w:rsid w:val="00255BD0"/>
    <w:rsid w:val="00296137"/>
    <w:rsid w:val="002A43B4"/>
    <w:rsid w:val="002A78F2"/>
    <w:rsid w:val="002A7C5C"/>
    <w:rsid w:val="002B0E34"/>
    <w:rsid w:val="002C05CA"/>
    <w:rsid w:val="002D7DB5"/>
    <w:rsid w:val="00365A61"/>
    <w:rsid w:val="00382EF3"/>
    <w:rsid w:val="003859F9"/>
    <w:rsid w:val="003A2DA7"/>
    <w:rsid w:val="003B30DA"/>
    <w:rsid w:val="003E404F"/>
    <w:rsid w:val="003F40DD"/>
    <w:rsid w:val="00404808"/>
    <w:rsid w:val="00406C1D"/>
    <w:rsid w:val="00423E71"/>
    <w:rsid w:val="00430AA7"/>
    <w:rsid w:val="004418DD"/>
    <w:rsid w:val="00480519"/>
    <w:rsid w:val="0049470E"/>
    <w:rsid w:val="004B56C0"/>
    <w:rsid w:val="004B6779"/>
    <w:rsid w:val="004B7E42"/>
    <w:rsid w:val="004D658F"/>
    <w:rsid w:val="004E0E61"/>
    <w:rsid w:val="004F6ACC"/>
    <w:rsid w:val="00506725"/>
    <w:rsid w:val="00526CA4"/>
    <w:rsid w:val="00556BCA"/>
    <w:rsid w:val="00576B7B"/>
    <w:rsid w:val="005D5783"/>
    <w:rsid w:val="005D6C8B"/>
    <w:rsid w:val="005E1AAE"/>
    <w:rsid w:val="006001EF"/>
    <w:rsid w:val="006062B4"/>
    <w:rsid w:val="00624C72"/>
    <w:rsid w:val="00636532"/>
    <w:rsid w:val="006643E1"/>
    <w:rsid w:val="00670BA7"/>
    <w:rsid w:val="00696CE4"/>
    <w:rsid w:val="006C3DEE"/>
    <w:rsid w:val="006C66A2"/>
    <w:rsid w:val="006E46FE"/>
    <w:rsid w:val="006E53F3"/>
    <w:rsid w:val="006F0977"/>
    <w:rsid w:val="006F20C2"/>
    <w:rsid w:val="007122D6"/>
    <w:rsid w:val="00735064"/>
    <w:rsid w:val="00756D30"/>
    <w:rsid w:val="007666DB"/>
    <w:rsid w:val="007B501C"/>
    <w:rsid w:val="007C1BBA"/>
    <w:rsid w:val="007D40E2"/>
    <w:rsid w:val="007D447B"/>
    <w:rsid w:val="007F6CAA"/>
    <w:rsid w:val="00801A28"/>
    <w:rsid w:val="0082469E"/>
    <w:rsid w:val="00831390"/>
    <w:rsid w:val="008406A3"/>
    <w:rsid w:val="00867269"/>
    <w:rsid w:val="00884DD4"/>
    <w:rsid w:val="00891E1D"/>
    <w:rsid w:val="00893311"/>
    <w:rsid w:val="008C5280"/>
    <w:rsid w:val="008D0E1B"/>
    <w:rsid w:val="009066D3"/>
    <w:rsid w:val="009077B3"/>
    <w:rsid w:val="009104C1"/>
    <w:rsid w:val="00910DA7"/>
    <w:rsid w:val="009311E7"/>
    <w:rsid w:val="009344D5"/>
    <w:rsid w:val="0094372B"/>
    <w:rsid w:val="009564B6"/>
    <w:rsid w:val="009660AC"/>
    <w:rsid w:val="009A5757"/>
    <w:rsid w:val="009A6B8D"/>
    <w:rsid w:val="009C6A67"/>
    <w:rsid w:val="009F67C1"/>
    <w:rsid w:val="00A15BC6"/>
    <w:rsid w:val="00A35148"/>
    <w:rsid w:val="00A3571A"/>
    <w:rsid w:val="00A4269E"/>
    <w:rsid w:val="00A42F52"/>
    <w:rsid w:val="00A45906"/>
    <w:rsid w:val="00A46323"/>
    <w:rsid w:val="00A475B9"/>
    <w:rsid w:val="00A85A5B"/>
    <w:rsid w:val="00A94D7C"/>
    <w:rsid w:val="00AC7833"/>
    <w:rsid w:val="00B0492D"/>
    <w:rsid w:val="00B05789"/>
    <w:rsid w:val="00B07E9B"/>
    <w:rsid w:val="00B1676A"/>
    <w:rsid w:val="00B20BCC"/>
    <w:rsid w:val="00B40C8A"/>
    <w:rsid w:val="00B41CC6"/>
    <w:rsid w:val="00B57B5F"/>
    <w:rsid w:val="00B6040D"/>
    <w:rsid w:val="00B9637D"/>
    <w:rsid w:val="00BE20FD"/>
    <w:rsid w:val="00BE528A"/>
    <w:rsid w:val="00BF1524"/>
    <w:rsid w:val="00C01CBC"/>
    <w:rsid w:val="00C1001C"/>
    <w:rsid w:val="00C345D7"/>
    <w:rsid w:val="00C34855"/>
    <w:rsid w:val="00C6077A"/>
    <w:rsid w:val="00C63A4C"/>
    <w:rsid w:val="00C749C7"/>
    <w:rsid w:val="00C83BE6"/>
    <w:rsid w:val="00C87B99"/>
    <w:rsid w:val="00C914DB"/>
    <w:rsid w:val="00C94970"/>
    <w:rsid w:val="00CA5AB6"/>
    <w:rsid w:val="00CB0EED"/>
    <w:rsid w:val="00CB4DF4"/>
    <w:rsid w:val="00CB7A4E"/>
    <w:rsid w:val="00CC6C0E"/>
    <w:rsid w:val="00CD3EFF"/>
    <w:rsid w:val="00CF0F62"/>
    <w:rsid w:val="00CF384B"/>
    <w:rsid w:val="00CF481C"/>
    <w:rsid w:val="00D02A91"/>
    <w:rsid w:val="00D06D2F"/>
    <w:rsid w:val="00D10AEA"/>
    <w:rsid w:val="00D2099B"/>
    <w:rsid w:val="00D64F9E"/>
    <w:rsid w:val="00D85CF1"/>
    <w:rsid w:val="00DA5B67"/>
    <w:rsid w:val="00DB1E03"/>
    <w:rsid w:val="00DC7CB6"/>
    <w:rsid w:val="00DE1471"/>
    <w:rsid w:val="00DE3265"/>
    <w:rsid w:val="00E00C3F"/>
    <w:rsid w:val="00E11819"/>
    <w:rsid w:val="00E32653"/>
    <w:rsid w:val="00E37762"/>
    <w:rsid w:val="00E402D4"/>
    <w:rsid w:val="00E56DF4"/>
    <w:rsid w:val="00E628DD"/>
    <w:rsid w:val="00E63934"/>
    <w:rsid w:val="00E6799F"/>
    <w:rsid w:val="00E75D7F"/>
    <w:rsid w:val="00F24FAD"/>
    <w:rsid w:val="00F34736"/>
    <w:rsid w:val="00F44CF0"/>
    <w:rsid w:val="00F6273D"/>
    <w:rsid w:val="00F647E8"/>
    <w:rsid w:val="00F82A1F"/>
    <w:rsid w:val="00FC19D3"/>
    <w:rsid w:val="00FD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1EEF"/>
  <w15:chartTrackingRefBased/>
  <w15:docId w15:val="{D3991C72-0B43-4B0C-AA10-5DFE80B5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Latimer</dc:creator>
  <cp:keywords/>
  <dc:description/>
  <cp:lastModifiedBy>James Latimer</cp:lastModifiedBy>
  <cp:revision>22</cp:revision>
  <dcterms:created xsi:type="dcterms:W3CDTF">2016-04-29T19:47:00Z</dcterms:created>
  <dcterms:modified xsi:type="dcterms:W3CDTF">2016-04-29T20:50:00Z</dcterms:modified>
</cp:coreProperties>
</file>