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UNIVERSIDAD PERUANA UNIÓN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FACULTAD DE INGENIERÍA Y ARQUITECTURA</w:t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Escuela Profesional de Sistemas</w:t>
      </w:r>
    </w:p>
    <w:p>
      <w:pPr>
        <w:spacing w:after="500"/>
        <w:jc w:val="center"/>
      </w:pPr>
      <w:r>
        <w:drawing>
          <wp:inline distT="0" distB="0" distL="0" distR="0">
            <wp:extent cx="28575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PLAN DE PRÁCTICAS PREPROFESIONALES</w:t>
      </w:r>
    </w:p>
    <w:tbl>
      <w:tblPr>
        <w:tblW w:type="dxa" w:w="7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2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Lugar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Colegio Adventista Túpac Amaru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Área: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Software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Línea de carrera: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Desarrollo de Software</w:t>
            </w:r>
          </w:p>
        </w:tc>
      </w:tr>
    </w:tbl>
    <w:p>
      <w:pPr>
        <w:spacing w:after="6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Emitido por: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Alessandro Pastor Mamani Mamani</w:t>
      </w:r>
    </w:p>
    <w:p>
      <w:pPr>
        <w:spacing w:after="900"/>
        <w:jc w:val="center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Proyecto: CATA-Recibo — Sistema de planillas y boletas de pago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808080"/>
          <w:sz w:val="26"/>
          <w:szCs w:val="26"/>
        </w:rPr>
        <w:t xml:space="preserve">UPeU Juliaca, Septiembre 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1. INTRODUCCIÓN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El Colegio Adventista "Túpac Amaru" es una institución educativa privada de Juliaca que opera en cuatro locales —CATA Central, CATA Jerusalén, CATA Osis y CATA Inicial— con personal docente, administrativo y de servicio distribuido entre ellos.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El pago mensual de ese personal se venía llevando en hojas de cálculo: un archivo por mes con los cálculos de sueldo, aportes y descuentos, y un segundo archivo del que salían las boletas para imprimir. Cada boleta se imprimía por duplicado, se entregaba en mano, se firmaba en papel y una copia volvía al archivador de Recursos Humanos. El proceso funciona, pero descansa por completo en la memoria de una persona y en archivos que se copian entre computadoras, sin trazabilidad de quién cambió qué ni respaldo confiable.</w:t>
      </w:r>
    </w:p>
    <w:p>
      <w:pPr>
        <w:spacing w:after="120" w:line="276"/>
        <w:jc w:val="both"/>
      </w:pPr>
      <w:r>
        <w:rPr>
          <w:b/>
          <w:bCs/>
          <w:sz w:val="21"/>
          <w:szCs w:val="21"/>
        </w:rPr>
        <w:t xml:space="preserve">CATA-Recibo</w:t>
      </w:r>
      <w:r>
        <w:rPr>
          <w:sz w:val="21"/>
          <w:szCs w:val="21"/>
        </w:rPr>
        <w:t xml:space="preserve"> es el sistema web que reemplaza ese proceso: registra al personal y sus contratos, genera la planilla del mes aplicando las reglas laborales peruanas, emite las boletas en PDF, las pone a disposición del trabajador para que las revise y las firme electrónicamente, y conserva el expediente digital de cada persona. El sistema está construido sobre Laravel (API), Angular (interfaz) y MySQL, empaquetado en contenedores Docker para que su instalación no dependa de lo que haya instalado en cada máquina.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Las presentes prácticas preprofesionales se desarrollan sobre ese sistema: su completamiento funcional, su aseguramiento de calidad, su puesta en producción en el colegio y la capacitación del personal que va a usarlo.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1.1. Situación del proyecto a la fecha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El trabajo de construcción se inició en mayo de 2026. Al momento de emitir este plan, el repositorio registra: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1"/>
        <w:gridCol w:w="1605"/>
      </w:tblGrid>
      <w:tr>
        <w:trPr>
          <w:tblHeader/>
        </w:trPr>
        <w:tc>
          <w:tcPr>
            <w:tcW w:type="dxa" w:w="7421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1605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Commits registrados</w:t>
            </w:r>
          </w:p>
        </w:tc>
        <w:tc>
          <w:tcPr>
            <w:tcW w:type="dxa" w:w="16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83</w:t>
            </w:r>
          </w:p>
        </w:tc>
      </w:tr>
      <w:tr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Módulos funcionales en el menú</w:t>
            </w:r>
          </w:p>
        </w:tc>
        <w:tc>
          <w:tcPr>
            <w:tcW w:type="dxa" w:w="16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Pantallas (rutas del frontend)</w:t>
            </w:r>
          </w:p>
        </w:tc>
        <w:tc>
          <w:tcPr>
            <w:tcW w:type="dxa" w:w="16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43</w:t>
            </w:r>
          </w:p>
        </w:tc>
      </w:tr>
      <w:tr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Componentes de interfaz</w:t>
            </w:r>
          </w:p>
        </w:tc>
        <w:tc>
          <w:tcPr>
            <w:tcW w:type="dxa" w:w="16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53</w:t>
            </w:r>
          </w:p>
        </w:tc>
      </w:tr>
      <w:tr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Endpoints del API</w:t>
            </w:r>
          </w:p>
        </w:tc>
        <w:tc>
          <w:tcPr>
            <w:tcW w:type="dxa" w:w="16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81</w:t>
            </w:r>
          </w:p>
        </w:tc>
      </w:tr>
      <w:tr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Tablas en la base de datos</w:t>
            </w:r>
          </w:p>
        </w:tc>
        <w:tc>
          <w:tcPr>
            <w:tcW w:type="dxa" w:w="16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</w:t>
            </w:r>
          </w:p>
        </w:tc>
      </w:tr>
      <w:tr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Migraciones versionadas</w:t>
            </w:r>
          </w:p>
        </w:tc>
        <w:tc>
          <w:tcPr>
            <w:tcW w:type="dxa" w:w="16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35</w:t>
            </w:r>
          </w:p>
        </w:tc>
      </w:tr>
      <w:tr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Aserciones de prueba automatizadas</w:t>
            </w:r>
          </w:p>
        </w:tc>
        <w:tc>
          <w:tcPr>
            <w:tcW w:type="dxa" w:w="16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557</w:t>
            </w:r>
          </w:p>
        </w:tc>
      </w:tr>
      <w:tr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Líneas de código propias</w:t>
            </w:r>
          </w:p>
        </w:tc>
        <w:tc>
          <w:tcPr>
            <w:tcW w:type="dxa" w:w="16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≈ 52 800</w:t>
            </w:r>
          </w:p>
        </w:tc>
      </w:tr>
      <w:tr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Servicios en el despliegue con Docker</w:t>
            </w:r>
          </w:p>
        </w:tc>
        <w:tc>
          <w:tcPr>
            <w:tcW w:type="dxa" w:w="16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2. OBJETIVO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Implantar el sistema CATA-Recibo en el Colegio Adventista "Túpac Amaru", dejándolo operativo para el proceso mensual de planillas y boletas de pago del personal de las cuatro sedes, con el personal capacitado para usarlo de forma autónoma y con la documentación que permita mantenerlo después de concluidas las prácticas.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2.1. Objetivos específicos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Completar los módulos pendientes</w:t>
      </w:r>
      <w:r>
        <w:rPr>
          <w:sz w:val="21"/>
          <w:szCs w:val="21"/>
        </w:rPr>
        <w:t xml:space="preserve"> del sistema (firma electrónica del trabajador, expediente digital, auditoría de cambios y reportes gerenciales), aplicando la metodología Scrum en sprints de dos semanas.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Asegurar el cumplimiento de la normativa laboral peruana</w:t>
      </w:r>
      <w:r>
        <w:rPr>
          <w:sz w:val="21"/>
          <w:szCs w:val="21"/>
        </w:rPr>
        <w:t xml:space="preserve"> en el cálculo de la planilla: aportes, retenciones, asignación familiar, gratificaciones, CTS y renta de quinta categoría, verificando cada regla contra el proceso real del colegio.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Garantizar la calidad del software</w:t>
      </w:r>
      <w:r>
        <w:rPr>
          <w:sz w:val="21"/>
          <w:szCs w:val="21"/>
        </w:rPr>
        <w:t xml:space="preserve"> mediante una suite de pruebas automatizadas sobre el API, ampliando la cobertura existente y ejecutándola antes de cada entrega.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Desplegar el sistema en producción</w:t>
      </w:r>
      <w:r>
        <w:rPr>
          <w:sz w:val="21"/>
          <w:szCs w:val="21"/>
        </w:rPr>
        <w:t xml:space="preserve"> sobre contenedores Docker en el servidor del colegio, con respaldo automático diario de la base de datos y de los documentos emitidos.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Migrar la información histórica</w:t>
      </w:r>
      <w:r>
        <w:rPr>
          <w:sz w:val="21"/>
          <w:szCs w:val="21"/>
        </w:rPr>
        <w:t xml:space="preserve">: el padrón de trabajadores, los contratos vigentes y los documentos anteriores al sistema (boletas y contratos en PDF de periodos previos).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Capacitar al personal usuario</w:t>
      </w:r>
      <w:r>
        <w:rPr>
          <w:sz w:val="21"/>
          <w:szCs w:val="21"/>
        </w:rPr>
        <w:t xml:space="preserve"> —Recursos Humanos, Dirección y trabajadores— y entregar el manual de uso correspondiente a cada rol.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Documentar el sistema</w:t>
      </w:r>
      <w:r>
        <w:rPr>
          <w:sz w:val="21"/>
          <w:szCs w:val="21"/>
        </w:rPr>
        <w:t xml:space="preserve"> para su mantenimiento: instalación, despliegue, estructura de la base de datos y decisiones de diseño.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Elaborar el plan de firma digital</w:t>
      </w:r>
      <w:r>
        <w:rPr>
          <w:sz w:val="21"/>
          <w:szCs w:val="21"/>
        </w:rPr>
        <w:t xml:space="preserve"> con DNI electrónico para la aprobación de las boletas por la instancia directiva, evaluando su viabilidad técnica y económica.</w:t>
      </w: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3. ALCANCE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3.1. Alcance funcional — qué comprende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2"/>
        <w:gridCol w:w="6604"/>
      </w:tblGrid>
      <w:tr>
        <w:trPr>
          <w:tblHeader/>
        </w:trPr>
        <w:tc>
          <w:tcPr>
            <w:tcW w:type="dxa" w:w="24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6604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Comprende</w:t>
            </w:r>
          </w:p>
        </w:tc>
      </w:tr>
      <w:tr>
        <w:tc>
          <w:tcPr>
            <w:tcW w:type="dxa" w:w="24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Personal</w:t>
            </w:r>
          </w:p>
        </w:tc>
        <w:tc>
          <w:tcPr>
            <w:tcW w:type="dxa" w:w="6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Ficha completa del trabajador (datos personales, laborales, de planilla y bancarios), alta individual y por importación masiva desde Excel, baja y reactivación</w:t>
            </w:r>
          </w:p>
        </w:tc>
      </w:tr>
      <w:tr>
        <w:tc>
          <w:tcPr>
            <w:tcW w:type="dxa" w:w="24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Contratos</w:t>
            </w:r>
          </w:p>
        </w:tc>
        <w:tc>
          <w:tcPr>
            <w:tcW w:type="dxa" w:w="6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Registro del vínculo laboral por tipo (indeterminado, plazo fijo, suplencia, prácticas), contrato vigente único por trabajador, alerta de vencimientos</w:t>
            </w:r>
          </w:p>
        </w:tc>
      </w:tr>
      <w:tr>
        <w:tc>
          <w:tcPr>
            <w:tcW w:type="dxa" w:w="24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Planilla</w:t>
            </w:r>
          </w:p>
        </w:tc>
        <w:tc>
          <w:tcPr>
            <w:tcW w:type="dxa" w:w="6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Generación masiva por periodo, aplicación de conceptos por grupo, importación de conceptos desde Excel, cálculo de aportes y retenciones</w:t>
            </w:r>
          </w:p>
        </w:tc>
      </w:tr>
      <w:tr>
        <w:tc>
          <w:tcPr>
            <w:tcW w:type="dxa" w:w="24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Boletas</w:t>
            </w:r>
          </w:p>
        </w:tc>
        <w:tc>
          <w:tcPr>
            <w:tcW w:type="dxa" w:w="6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Emisión individual y masiva, generación del PDF, entrega al trabajador, control de estado (emitida, vista, firmada)</w:t>
            </w:r>
          </w:p>
        </w:tc>
      </w:tr>
      <w:tr>
        <w:tc>
          <w:tcPr>
            <w:tcW w:type="dxa" w:w="24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Firma electrónica</w:t>
            </w:r>
          </w:p>
        </w:tc>
        <w:tc>
          <w:tcPr>
            <w:tcW w:type="dxa" w:w="6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Firma del trabajador mediante trazo en pantalla más contraseña; registro de fecha, hora y código de verificación</w:t>
            </w:r>
          </w:p>
        </w:tc>
      </w:tr>
      <w:tr>
        <w:tc>
          <w:tcPr>
            <w:tcW w:type="dxa" w:w="24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Expediente digital</w:t>
            </w:r>
          </w:p>
        </w:tc>
        <w:tc>
          <w:tcPr>
            <w:tcW w:type="dxa" w:w="6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Hoja de vida, contratos, boletas y documentos anteriores al sistema, por trabajador</w:t>
            </w:r>
          </w:p>
        </w:tc>
      </w:tr>
      <w:tr>
        <w:tc>
          <w:tcPr>
            <w:tcW w:type="dxa" w:w="24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Vacaciones</w:t>
            </w:r>
          </w:p>
        </w:tc>
        <w:tc>
          <w:tcPr>
            <w:tcW w:type="dxa" w:w="6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Solicitud por el trabajador, aprobación por RR.HH., saldo de días</w:t>
            </w:r>
          </w:p>
        </w:tc>
      </w:tr>
      <w:tr>
        <w:tc>
          <w:tcPr>
            <w:tcW w:type="dxa" w:w="24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Seguridad</w:t>
            </w:r>
          </w:p>
        </w:tc>
        <w:tc>
          <w:tcPr>
            <w:tcW w:type="dxa" w:w="6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Usuarios, roles, permisos por módulo, control de sesión y auditoría de cambios</w:t>
            </w:r>
          </w:p>
        </w:tc>
      </w:tr>
      <w:tr>
        <w:tc>
          <w:tcPr>
            <w:tcW w:type="dxa" w:w="24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Reportes</w:t>
            </w:r>
          </w:p>
        </w:tc>
        <w:tc>
          <w:tcPr>
            <w:tcW w:type="dxa" w:w="6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Panel de control con indicadores del mes y exportación a Excel del personal, la planilla y el panel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3.2. Alcance organizacional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Sedes</w:t>
      </w:r>
      <w:r>
        <w:rPr>
          <w:sz w:val="21"/>
          <w:szCs w:val="21"/>
        </w:rPr>
        <w:t xml:space="preserve">: las cuatro (CATA Central, CATA Jerusalén, CATA Osis, CATA Inicial).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Usuarios</w:t>
      </w:r>
      <w:r>
        <w:rPr>
          <w:sz w:val="21"/>
          <w:szCs w:val="21"/>
        </w:rPr>
        <w:t xml:space="preserve">: Recursos Humanos, Dirección y la totalidad del personal en planilla, cada uno con acceso a lo que le corresponde.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3.3. Qué NO comprende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Se deja constancia expresa para evitar expectativas fuera de lo acordado: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Contabilidad general, tesorería, cobranza de pensiones y matrícula de alumnos.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Control de asistencia por marcación biométrica.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Envío automático de la declaración PLAME a SUNAT. El sistema </w:t>
      </w:r>
      <w:r>
        <w:rPr>
          <w:b/>
          <w:bCs/>
          <w:sz w:val="21"/>
          <w:szCs w:val="21"/>
        </w:rPr>
        <w:t xml:space="preserve">prepara</w:t>
      </w:r>
      <w:r>
        <w:rPr>
          <w:sz w:val="21"/>
          <w:szCs w:val="21"/>
        </w:rPr>
        <w:t xml:space="preserve"> la información en el formato exigido; la declaración la presenta el colegio.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Firma digital con certificado emitido por una Entidad de Certificación acreditada. Queda como </w:t>
      </w:r>
      <w:r>
        <w:rPr>
          <w:b/>
          <w:bCs/>
          <w:sz w:val="21"/>
          <w:szCs w:val="21"/>
        </w:rPr>
        <w:t xml:space="preserve">plan evaluado</w:t>
      </w:r>
      <w:r>
        <w:rPr>
          <w:sz w:val="21"/>
          <w:szCs w:val="21"/>
        </w:rPr>
        <w:t xml:space="preserve"> (objetivo específico 8), sujeto a la decisión y el presupuesto de la institución.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Aplicación móvil nativa. El sistema es web y responde en el navegador del teléfono.</w:t>
      </w: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4. NORMATIVIDAD / PROCESOS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4.1. Normativa laboral aplicable al cálculo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El sistema implementa las reglas vigentes en el régimen laboral de la actividad privada: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4"/>
        <w:gridCol w:w="5362"/>
      </w:tblGrid>
      <w:tr>
        <w:trPr>
          <w:tblHeader/>
        </w:trPr>
        <w:tc>
          <w:tcPr>
            <w:tcW w:type="dxa" w:w="3664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Norma</w:t>
            </w:r>
          </w:p>
        </w:tc>
        <w:tc>
          <w:tcPr>
            <w:tcW w:type="dxa" w:w="536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regula en el sistema</w:t>
            </w:r>
          </w:p>
        </w:tc>
      </w:tr>
      <w:tr>
        <w:tc>
          <w:tcPr>
            <w:tcW w:type="dxa" w:w="3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D.S. 001-98-TR</w:t>
            </w:r>
            <w:r>
              <w:rPr>
                <w:sz w:val="19"/>
                <w:szCs w:val="19"/>
              </w:rPr>
              <w:t xml:space="preserve"> y modificatorias</w:t>
            </w:r>
          </w:p>
        </w:tc>
        <w:tc>
          <w:tcPr>
            <w:tcW w:type="dxa" w:w="53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Planillas de pago y boletas: contenido obligatorio de la boleta y entrega al trabajador dentro de los tres días hábiles siguientes al pago</w:t>
            </w:r>
          </w:p>
        </w:tc>
      </w:tr>
      <w:tr>
        <w:tc>
          <w:tcPr>
            <w:tcW w:type="dxa" w:w="3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D.L. 19990</w:t>
            </w:r>
          </w:p>
        </w:tc>
        <w:tc>
          <w:tcPr>
            <w:tcW w:type="dxa" w:w="53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Sistema Nacional de Pensiones (ONP): retención del 13 %</w:t>
            </w:r>
          </w:p>
        </w:tc>
      </w:tr>
      <w:tr>
        <w:tc>
          <w:tcPr>
            <w:tcW w:type="dxa" w:w="3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D.L. 25897</w:t>
            </w:r>
          </w:p>
        </w:tc>
        <w:tc>
          <w:tcPr>
            <w:tcW w:type="dxa" w:w="53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Sistema Privado de Pensiones (AFP): aporte obligatorio, prima de seguro y comisión (sobre flujo o mixta)</w:t>
            </w:r>
          </w:p>
        </w:tc>
      </w:tr>
      <w:tr>
        <w:tc>
          <w:tcPr>
            <w:tcW w:type="dxa" w:w="3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Ley 26790</w:t>
            </w:r>
          </w:p>
        </w:tc>
        <w:tc>
          <w:tcPr>
            <w:tcW w:type="dxa" w:w="53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EsSalud: aporte del 9 % a cargo del empleador, que no se descuenta al trabajador</w:t>
            </w:r>
          </w:p>
        </w:tc>
      </w:tr>
      <w:tr>
        <w:tc>
          <w:tcPr>
            <w:tcW w:type="dxa" w:w="3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Ley 25129</w:t>
            </w:r>
            <w:r>
              <w:rPr>
                <w:sz w:val="19"/>
                <w:szCs w:val="19"/>
              </w:rPr>
              <w:t xml:space="preserve"> y su reglamento</w:t>
            </w:r>
          </w:p>
        </w:tc>
        <w:tc>
          <w:tcPr>
            <w:tcW w:type="dxa" w:w="53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Asignación familiar: 10 % de la RMV para quien tiene hijos menores o cursando estudios superiores</w:t>
            </w:r>
          </w:p>
        </w:tc>
      </w:tr>
      <w:tr>
        <w:tc>
          <w:tcPr>
            <w:tcW w:type="dxa" w:w="3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Ley 27735</w:t>
            </w:r>
          </w:p>
        </w:tc>
        <w:tc>
          <w:tcPr>
            <w:tcW w:type="dxa" w:w="53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Gratificaciones de Fiestas Patrias y Navidad</w:t>
            </w:r>
          </w:p>
        </w:tc>
      </w:tr>
      <w:tr>
        <w:tc>
          <w:tcPr>
            <w:tcW w:type="dxa" w:w="3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Ley 30334</w:t>
            </w:r>
          </w:p>
        </w:tc>
        <w:tc>
          <w:tcPr>
            <w:tcW w:type="dxa" w:w="53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Bonificación extraordinaria del 9 % sobre la gratificación, inafecta</w:t>
            </w:r>
          </w:p>
        </w:tc>
      </w:tr>
      <w:tr>
        <w:tc>
          <w:tcPr>
            <w:tcW w:type="dxa" w:w="3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D.S. 001-97-TR</w:t>
            </w:r>
          </w:p>
        </w:tc>
        <w:tc>
          <w:tcPr>
            <w:tcW w:type="dxa" w:w="53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Compensación por Tiempo de Servicios (CTS)</w:t>
            </w:r>
          </w:p>
        </w:tc>
      </w:tr>
      <w:tr>
        <w:tc>
          <w:tcPr>
            <w:tcW w:type="dxa" w:w="3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TUO de la Ley del Impuesto a la Renta</w:t>
            </w:r>
          </w:p>
        </w:tc>
        <w:tc>
          <w:tcPr>
            <w:tcW w:type="dxa" w:w="53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Retención de renta de quinta categoría</w:t>
            </w:r>
          </w:p>
        </w:tc>
      </w:tr>
      <w:tr>
        <w:tc>
          <w:tcPr>
            <w:tcW w:type="dxa" w:w="3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D.L. 713</w:t>
            </w:r>
          </w:p>
        </w:tc>
        <w:tc>
          <w:tcPr>
            <w:tcW w:type="dxa" w:w="53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Descanso vacacional y vacaciones truncas</w:t>
            </w:r>
          </w:p>
        </w:tc>
      </w:tr>
      <w:tr>
        <w:tc>
          <w:tcPr>
            <w:tcW w:type="dxa" w:w="3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R.M. 121-2011-TR y normas SUNAT</w:t>
            </w:r>
          </w:p>
        </w:tc>
        <w:tc>
          <w:tcPr>
            <w:tcW w:type="dxa" w:w="53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T-Registro y PLAME: estructura de la información que se declara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4.2. Normativa sobre datos y firma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Norma</w:t>
            </w:r>
          </w:p>
        </w:tc>
        <w:tc>
          <w:tcPr>
            <w:tcW w:type="dxa" w:w="4513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Implicancia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Ley 29733 — Protección de Datos Personales</w:t>
            </w:r>
            <w:r>
              <w:rPr>
                <w:sz w:val="19"/>
                <w:szCs w:val="19"/>
              </w:rPr>
              <w:t xml:space="preserve"> y su reglamento (D.S. 003-2013-JUS)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Una planilla contiene datos personales y datos sensibles (remuneración, cuentas bancarias, salud). Obliga a limitar el acceso, resguardar la información y conservarla solo mientras sea necesaria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Ley 27269 — Firmas y Certificados Digitales</w:t>
            </w:r>
            <w:r>
              <w:rPr>
                <w:sz w:val="19"/>
                <w:szCs w:val="19"/>
              </w:rPr>
              <w:t xml:space="preserve"> y D.S. 052-2008-PCM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Marco de la firma electrónica; distingue la firma electrónica simple (la que hoy implementa el sistema) de la firma digital con certificado acreditado (el plan a evaluar)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4.3. Procesos del colegio que el sistema soporta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Alta de trabajador</w:t>
      </w:r>
      <w:r>
        <w:rPr>
          <w:sz w:val="21"/>
          <w:szCs w:val="21"/>
        </w:rPr>
        <w:t xml:space="preserve"> → ficha, contrato y creación de su cuenta de acceso.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Cierre de mes</w:t>
      </w:r>
      <w:r>
        <w:rPr>
          <w:sz w:val="21"/>
          <w:szCs w:val="21"/>
        </w:rPr>
        <w:t xml:space="preserve"> → generación de la planilla del periodo, aplicación de conceptos particulares, revisión y cierre.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Emisión de boletas</w:t>
      </w:r>
      <w:r>
        <w:rPr>
          <w:sz w:val="21"/>
          <w:szCs w:val="21"/>
        </w:rPr>
        <w:t xml:space="preserve"> → generación masiva, notificación al trabajador.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Revisión y firma</w:t>
      </w:r>
      <w:r>
        <w:rPr>
          <w:sz w:val="21"/>
          <w:szCs w:val="21"/>
        </w:rPr>
        <w:t xml:space="preserve"> → el trabajador abre su boleta, la revisa y la firma; recién entonces puede descargarla.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Vacaciones</w:t>
      </w:r>
      <w:r>
        <w:rPr>
          <w:sz w:val="21"/>
          <w:szCs w:val="21"/>
        </w:rPr>
        <w:t xml:space="preserve"> → solicitud, aprobación y descuento del saldo.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Cese</w:t>
      </w:r>
      <w:r>
        <w:rPr>
          <w:sz w:val="21"/>
          <w:szCs w:val="21"/>
        </w:rPr>
        <w:t xml:space="preserve"> → baja del trabajador, cálculo de truncos y cierre del expediente.</w:t>
      </w: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5. JUSTIFICACIÓN</w:t>
      </w:r>
    </w:p>
    <w:p>
      <w:pPr>
        <w:spacing w:after="120" w:line="276"/>
        <w:jc w:val="both"/>
      </w:pPr>
      <w:r>
        <w:rPr>
          <w:b/>
          <w:bCs/>
          <w:sz w:val="21"/>
          <w:szCs w:val="21"/>
        </w:rPr>
        <w:t xml:space="preserve">Operativa.</w:t>
      </w:r>
      <w:r>
        <w:rPr>
          <w:sz w:val="21"/>
          <w:szCs w:val="21"/>
        </w:rPr>
        <w:t xml:space="preserve"> El armado manual de la planilla y la impresión, entrega, firma y archivo de las boletas consume varios días de trabajo de Recursos Humanos cada mes. El sistema reduce ese trabajo a la revisión de lo que el cálculo propone y a una emisión masiva.</w:t>
      </w:r>
    </w:p>
    <w:p>
      <w:pPr>
        <w:spacing w:after="120" w:line="276"/>
        <w:jc w:val="both"/>
      </w:pPr>
      <w:r>
        <w:rPr>
          <w:b/>
          <w:bCs/>
          <w:sz w:val="21"/>
          <w:szCs w:val="21"/>
        </w:rPr>
        <w:t xml:space="preserve">Legal.</w:t>
      </w:r>
      <w:r>
        <w:rPr>
          <w:sz w:val="21"/>
          <w:szCs w:val="21"/>
        </w:rPr>
        <w:t xml:space="preserve"> La boleta debe entregarse dentro de los tres días hábiles siguientes al pago y el empleador debe poder acreditar esa entrega. Con la entrega en papel, la constancia es una firma en una copia archivada que puede perderse; con el sistema, cada boleta guarda la fecha en que se emitió, en que el trabajador la vio y en que la firmó.</w:t>
      </w:r>
    </w:p>
    <w:p>
      <w:pPr>
        <w:spacing w:after="120" w:line="276"/>
        <w:jc w:val="both"/>
      </w:pPr>
      <w:r>
        <w:rPr>
          <w:b/>
          <w:bCs/>
          <w:sz w:val="21"/>
          <w:szCs w:val="21"/>
        </w:rPr>
        <w:t xml:space="preserve">De integridad de la información.</w:t>
      </w:r>
      <w:r>
        <w:rPr>
          <w:sz w:val="21"/>
          <w:szCs w:val="21"/>
        </w:rPr>
        <w:t xml:space="preserve"> Una hoja de cálculo copiada entre computadoras no registra quién cambió un sueldo ni cuándo. El sistema deja registro de cada cambio sobre los datos sensibles (sueldos, cuentas, conceptos y planillas), en una bitácora que solo se lee y no se puede editar.</w:t>
      </w:r>
    </w:p>
    <w:p>
      <w:pPr>
        <w:spacing w:after="120" w:line="276"/>
        <w:jc w:val="both"/>
      </w:pPr>
      <w:r>
        <w:rPr>
          <w:b/>
          <w:bCs/>
          <w:sz w:val="21"/>
          <w:szCs w:val="21"/>
        </w:rPr>
        <w:t xml:space="preserve">De continuidad.</w:t>
      </w:r>
      <w:r>
        <w:rPr>
          <w:sz w:val="21"/>
          <w:szCs w:val="21"/>
        </w:rPr>
        <w:t xml:space="preserve"> El proceso actual depende de archivos guardados en una computadora. El sistema centraliza la información en una base de datos con respaldo automático diario de la base y de los documentos emitidos.</w:t>
      </w:r>
    </w:p>
    <w:p>
      <w:pPr>
        <w:spacing w:after="120" w:line="276"/>
        <w:jc w:val="both"/>
      </w:pPr>
      <w:r>
        <w:rPr>
          <w:b/>
          <w:bCs/>
          <w:sz w:val="21"/>
          <w:szCs w:val="21"/>
        </w:rPr>
        <w:t xml:space="preserve">Académica y profesional.</w:t>
      </w:r>
      <w:r>
        <w:rPr>
          <w:sz w:val="21"/>
          <w:szCs w:val="21"/>
        </w:rPr>
        <w:t xml:space="preserve"> Las prácticas permiten aplicar en un entorno real el ciclo completo de desarrollo de software —levantamiento de requerimientos, análisis, diseño, construcción, pruebas, despliegue, capacitación y mantenimiento— sobre un sistema en producción con usuarios reales y con exigencias legales que no admiten aproximaciones.</w:t>
      </w: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6. METODOLOGÍA DE TRABAJO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6.1. Marco de trabajo: Scrum adaptado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Se trabaja con </w:t>
      </w:r>
      <w:r>
        <w:rPr>
          <w:b/>
          <w:bCs/>
          <w:sz w:val="21"/>
          <w:szCs w:val="21"/>
        </w:rPr>
        <w:t xml:space="preserve">Scrum</w:t>
      </w:r>
      <w:r>
        <w:rPr>
          <w:sz w:val="21"/>
          <w:szCs w:val="21"/>
        </w:rPr>
        <w:t xml:space="preserve">, adaptado a un equipo de desarrollo de una sola persona. La adaptación se declara explícitamente porque Scrum está pensado para equipos: aquí el practicante asume las responsabilidades de desarrollo y de facilitación, y el rol de Product Owner lo ejerce el área usuaria.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4"/>
        <w:gridCol w:w="3410"/>
        <w:gridCol w:w="4012"/>
      </w:tblGrid>
      <w:tr>
        <w:trPr>
          <w:tblHeader/>
        </w:trPr>
        <w:tc>
          <w:tcPr>
            <w:tcW w:type="dxa" w:w="1604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 Scrum</w:t>
            </w:r>
          </w:p>
        </w:tc>
        <w:tc>
          <w:tcPr>
            <w:tcW w:type="dxa" w:w="3410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Quién lo ejerce</w:t>
            </w:r>
          </w:p>
        </w:tc>
        <w:tc>
          <w:tcPr>
            <w:tcW w:type="dxa" w:w="401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1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Product Owner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Jefatura de Recursos Humanos del colegio</w:t>
            </w:r>
          </w:p>
        </w:tc>
        <w:tc>
          <w:tcPr>
            <w:tcW w:type="dxa" w:w="40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Prioriza el Product Backlog, valida el incremento, decide qué entra en cada sprint</w:t>
            </w:r>
          </w:p>
        </w:tc>
      </w:tr>
      <w:tr>
        <w:tc>
          <w:tcPr>
            <w:tcW w:type="dxa" w:w="1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Scrum Master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practicante</w:t>
            </w:r>
          </w:p>
        </w:tc>
        <w:tc>
          <w:tcPr>
            <w:tcW w:type="dxa" w:w="40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Facilita las ceremonias, retira impedimentos, cuida que el proceso se cumpla</w:t>
            </w:r>
          </w:p>
        </w:tc>
      </w:tr>
      <w:tr>
        <w:tc>
          <w:tcPr>
            <w:tcW w:type="dxa" w:w="1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Equipo de Desarrollo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El practicante</w:t>
            </w:r>
          </w:p>
        </w:tc>
        <w:tc>
          <w:tcPr>
            <w:tcW w:type="dxa" w:w="40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Analiza, diseña, construye, prueba, documenta y despliega</w:t>
            </w:r>
          </w:p>
        </w:tc>
      </w:tr>
      <w:tr>
        <w:tc>
          <w:tcPr>
            <w:tcW w:type="dxa" w:w="1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Interesados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Dirección, Consejo Directivo y personal del colegio</w:t>
            </w:r>
          </w:p>
        </w:tc>
        <w:tc>
          <w:tcPr>
            <w:tcW w:type="dxa" w:w="40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Retroalimentan en la revisión de sprint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6.2. Sprints y ceremonias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Sprints de </w:t>
      </w:r>
      <w:r>
        <w:rPr>
          <w:b/>
          <w:bCs/>
          <w:sz w:val="21"/>
          <w:szCs w:val="21"/>
        </w:rPr>
        <w:t xml:space="preserve">dos semanas</w:t>
      </w:r>
      <w:r>
        <w:rPr>
          <w:sz w:val="21"/>
          <w:szCs w:val="21"/>
        </w:rPr>
        <w:t xml:space="preserve">. Las ceremonias se adaptan en duración, no se eliminan: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7"/>
        <w:gridCol w:w="1962"/>
        <w:gridCol w:w="628"/>
        <w:gridCol w:w="4709"/>
      </w:tblGrid>
      <w:tr>
        <w:trPr>
          <w:tblHeader/>
        </w:trPr>
        <w:tc>
          <w:tcPr>
            <w:tcW w:type="dxa" w:w="1727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Ceremonia</w:t>
            </w:r>
          </w:p>
        </w:tc>
        <w:tc>
          <w:tcPr>
            <w:tcW w:type="dxa" w:w="196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</w:t>
            </w:r>
          </w:p>
        </w:tc>
        <w:tc>
          <w:tcPr>
            <w:tcW w:type="dxa" w:w="628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Duración</w:t>
            </w:r>
          </w:p>
        </w:tc>
        <w:tc>
          <w:tcPr>
            <w:tcW w:type="dxa" w:w="4709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Participantes</w:t>
            </w:r>
          </w:p>
        </w:tc>
      </w:tr>
      <w:tr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Planificación</w:t>
            </w:r>
          </w:p>
        </w:tc>
        <w:tc>
          <w:tcPr>
            <w:tcW w:type="dxa" w:w="19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Lunes de inicio de sprint</w:t>
            </w:r>
          </w:p>
        </w:tc>
        <w:tc>
          <w:tcPr>
            <w:tcW w:type="dxa" w:w="6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h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Practicante + RR.HH.</w:t>
            </w:r>
          </w:p>
        </w:tc>
      </w:tr>
      <w:tr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Seguimiento diario</w:t>
            </w:r>
          </w:p>
        </w:tc>
        <w:tc>
          <w:tcPr>
            <w:tcW w:type="dxa" w:w="19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Diario</w:t>
            </w:r>
          </w:p>
        </w:tc>
        <w:tc>
          <w:tcPr>
            <w:tcW w:type="dxa" w:w="6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 min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Practicante (registro escrito de avance, plan del día e impedimentos)</w:t>
            </w:r>
          </w:p>
        </w:tc>
      </w:tr>
      <w:tr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Revisión de sprint</w:t>
            </w:r>
          </w:p>
        </w:tc>
        <w:tc>
          <w:tcPr>
            <w:tcW w:type="dxa" w:w="19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Viernes de cierre</w:t>
            </w:r>
          </w:p>
        </w:tc>
        <w:tc>
          <w:tcPr>
            <w:tcW w:type="dxa" w:w="6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h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Practicante + RR.HH. + Dirección cuando corresponda</w:t>
            </w:r>
          </w:p>
        </w:tc>
      </w:tr>
      <w:tr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Retrospectiva</w:t>
            </w:r>
          </w:p>
        </w:tc>
        <w:tc>
          <w:tcPr>
            <w:tcW w:type="dxa" w:w="19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Viernes de cierre</w:t>
            </w:r>
          </w:p>
        </w:tc>
        <w:tc>
          <w:tcPr>
            <w:tcW w:type="dxa" w:w="6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min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Practicante (registro de qué funcionó, qué no y qué se cambia)</w:t>
            </w:r>
          </w:p>
        </w:tc>
      </w:tr>
      <w:tr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Refinamiento</w:t>
            </w:r>
          </w:p>
        </w:tc>
        <w:tc>
          <w:tcPr>
            <w:tcW w:type="dxa" w:w="19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Mitad de sprint</w:t>
            </w:r>
          </w:p>
        </w:tc>
        <w:tc>
          <w:tcPr>
            <w:tcW w:type="dxa" w:w="6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45 min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Practicante + RR.HH.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6.3. Artefactos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Product Backlog</w:t>
      </w:r>
      <w:r>
        <w:rPr>
          <w:sz w:val="21"/>
          <w:szCs w:val="21"/>
        </w:rPr>
        <w:t xml:space="preserve">: historias de usuario priorizadas por RR.HH., escritas en el formato </w:t>
      </w:r>
      <w:r>
        <w:rPr>
          <w:i/>
          <w:iCs/>
          <w:sz w:val="21"/>
          <w:szCs w:val="21"/>
        </w:rPr>
        <w:t xml:space="preserve">Como [rol] quiero [acción] para [beneficio]</w:t>
      </w:r>
      <w:r>
        <w:rPr>
          <w:sz w:val="21"/>
          <w:szCs w:val="21"/>
        </w:rPr>
        <w:t xml:space="preserve">, con criterios de aceptación.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Sprint Backlog</w:t>
      </w:r>
      <w:r>
        <w:rPr>
          <w:sz w:val="21"/>
          <w:szCs w:val="21"/>
        </w:rPr>
        <w:t xml:space="preserve">: las historias comprometidas del sprint, descompuestas en tareas técnicas.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Incremento</w:t>
      </w:r>
      <w:r>
        <w:rPr>
          <w:sz w:val="21"/>
          <w:szCs w:val="21"/>
        </w:rPr>
        <w:t xml:space="preserve">: software funcionando, desplegado y verificado al cierre de cada sprint.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Tablero</w:t>
      </w:r>
      <w:r>
        <w:rPr>
          <w:sz w:val="21"/>
          <w:szCs w:val="21"/>
        </w:rPr>
        <w:t xml:space="preserve">: columnas </w:t>
      </w:r>
      <w:r>
        <w:rPr>
          <w:i/>
          <w:iCs/>
          <w:sz w:val="21"/>
          <w:szCs w:val="21"/>
        </w:rPr>
        <w:t xml:space="preserve">Por hacer · En curso · En prueba · Terminado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6.4. Definición de Terminado (DoD)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Una historia se considera terminada solo cuando cumple </w:t>
      </w:r>
      <w:r>
        <w:rPr>
          <w:b/>
          <w:bCs/>
          <w:sz w:val="21"/>
          <w:szCs w:val="21"/>
        </w:rPr>
        <w:t xml:space="preserve">todo</w:t>
      </w:r>
      <w:r>
        <w:rPr>
          <w:sz w:val="21"/>
          <w:szCs w:val="21"/>
        </w:rPr>
        <w:t xml:space="preserve"> lo siguiente: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La funcionalidad cumple sus criterios de aceptación.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Tiene pruebas automatizadas en la colección del API y la suite completa pasa.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Se verificó en pantalla, en tema claro y oscuro, y en ancho de teléfono.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El código está comentado explicando </w:t>
      </w:r>
      <w:r>
        <w:rPr>
          <w:b/>
          <w:bCs/>
          <w:sz w:val="21"/>
          <w:szCs w:val="21"/>
        </w:rPr>
        <w:t xml:space="preserve">por qué</w:t>
      </w:r>
      <w:r>
        <w:rPr>
          <w:sz w:val="21"/>
          <w:szCs w:val="21"/>
        </w:rPr>
        <w:t xml:space="preserve"> se hizo así, no solo qué hace.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Está subido al repositorio con un mensaje que explique el cambio.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Si cambió la forma de instalar o de operar, la documentación se actualizó.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6.5. El ciclo de desarrollo dentro de cada sprint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3659"/>
        <w:gridCol w:w="3659"/>
      </w:tblGrid>
      <w:tr>
        <w:trPr>
          <w:tblHeader/>
        </w:trPr>
        <w:tc>
          <w:tcPr>
            <w:tcW w:type="dxa" w:w="1708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659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3659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Técnica / herramienta</w:t>
            </w:r>
          </w:p>
        </w:tc>
      </w:tr>
      <w:tr>
        <w:tc>
          <w:tcPr>
            <w:tcW w:type="dxa" w:w="1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1. Levantamiento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Entrevista con RR.HH., observación del proceso real, revisión de los formatos que ya usan (planilla y boleta en Excel)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Entrevista, observación directa, análisis documental</w:t>
            </w:r>
          </w:p>
        </w:tc>
      </w:tr>
      <w:tr>
        <w:tc>
          <w:tcPr>
            <w:tcW w:type="dxa" w:w="1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2. Análisis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Historias de usuario con criterios de aceptación; reglas de cálculo contrastadas con la norma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Historias de usuario, reglas de negocio documentadas</w:t>
            </w:r>
          </w:p>
        </w:tc>
      </w:tr>
      <w:tr>
        <w:tc>
          <w:tcPr>
            <w:tcW w:type="dxa" w:w="1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3. Diseño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datos (migraciones versionadas), diseño de la API y de la interfaz sobre el sistema de diseño del proyecto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entidad-relación, prototipos de pantalla, componentes reutilizables</w:t>
            </w:r>
          </w:p>
        </w:tc>
      </w:tr>
      <w:tr>
        <w:tc>
          <w:tcPr>
            <w:tcW w:type="dxa" w:w="1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4. Construcción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Backend en Laravel, frontend en Angular, cada cambio en su rama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PHP 8.3 / Laravel 13, TypeScript / Angular 19, MySQL 8.4</w:t>
            </w:r>
          </w:p>
        </w:tc>
      </w:tr>
      <w:tr>
        <w:tc>
          <w:tcPr>
            <w:tcW w:type="dxa" w:w="1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5. Pruebas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Pruebas automatizadas del API; verificación funcional en pantalla; pruebas de aceptación con RR.HH. sobre datos reales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Postman + Newman (557 aserciones), verificación manual guiada</w:t>
            </w:r>
          </w:p>
        </w:tc>
      </w:tr>
      <w:tr>
        <w:tc>
          <w:tcPr>
            <w:tcW w:type="dxa" w:w="1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6. Despliegue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Construcción de imágenes y publicación en el servidor; migraciones automáticas al arrancar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Docker Compose (6 servicios), nginx</w:t>
            </w:r>
          </w:p>
        </w:tc>
      </w:tr>
      <w:tr>
        <w:tc>
          <w:tcPr>
            <w:tcW w:type="dxa" w:w="1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7. Capacitación y cierre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Demostración al área usuaria, manual por rol, acta de conformidad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Sesiones presenciales, manual de usuario</w:t>
            </w:r>
          </w:p>
        </w:tc>
      </w:tr>
      <w:tr>
        <w:tc>
          <w:tcPr>
            <w:tcW w:type="dxa" w:w="1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8. Mantenimiento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Atención de incidencias reportadas, corrección y nueva entrega</w:t>
            </w:r>
          </w:p>
        </w:tc>
        <w:tc>
          <w:tcPr>
            <w:tcW w:type="dxa" w:w="36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Registro de incidencias, control de versiones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6.6. Control de versiones y trazabilidad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Repositorio Git alojado en GitHub, con una rama por desarrollador y consolidación en la rama principal. Cada commit explica el problema que resuelve; el historial del repositorio es, en la práctica, la bitácora técnica del proyecto y la fuente de las evidencias de avance.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6.7. Herramientas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6741"/>
      </w:tblGrid>
      <w:tr>
        <w:trPr>
          <w:tblHeader/>
        </w:trPr>
        <w:tc>
          <w:tcPr>
            <w:tcW w:type="dxa" w:w="2285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W w:type="dxa" w:w="6741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</w:tr>
      <w:tr>
        <w:tc>
          <w:tcPr>
            <w:tcW w:type="dxa" w:w="2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Desarrollo</w:t>
            </w:r>
          </w:p>
        </w:tc>
        <w:tc>
          <w:tcPr>
            <w:tcW w:type="dxa" w:w="67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Visual Studio Code, PHP 8.3, Composer, Node.js, Angular CLI</w:t>
            </w:r>
          </w:p>
        </w:tc>
      </w:tr>
      <w:tr>
        <w:tc>
          <w:tcPr>
            <w:tcW w:type="dxa" w:w="2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7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MySQL 8.4</w:t>
            </w:r>
          </w:p>
        </w:tc>
      </w:tr>
      <w:tr>
        <w:tc>
          <w:tcPr>
            <w:tcW w:type="dxa" w:w="2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Pruebas</w:t>
            </w:r>
          </w:p>
        </w:tc>
        <w:tc>
          <w:tcPr>
            <w:tcW w:type="dxa" w:w="67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Postman, Newman</w:t>
            </w:r>
          </w:p>
        </w:tc>
      </w:tr>
      <w:tr>
        <w:tc>
          <w:tcPr>
            <w:tcW w:type="dxa" w:w="2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</w:t>
            </w:r>
          </w:p>
        </w:tc>
        <w:tc>
          <w:tcPr>
            <w:tcW w:type="dxa" w:w="67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Docker, Docker Compose, nginx</w:t>
            </w:r>
          </w:p>
        </w:tc>
      </w:tr>
      <w:tr>
        <w:tc>
          <w:tcPr>
            <w:tcW w:type="dxa" w:w="2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Control de versiones</w:t>
            </w:r>
          </w:p>
        </w:tc>
        <w:tc>
          <w:tcPr>
            <w:tcW w:type="dxa" w:w="67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Git, GitHub</w:t>
            </w:r>
          </w:p>
        </w:tc>
      </w:tr>
      <w:tr>
        <w:tc>
          <w:tcPr>
            <w:tcW w:type="dxa" w:w="2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Gestión</w:t>
            </w:r>
          </w:p>
        </w:tc>
        <w:tc>
          <w:tcPr>
            <w:tcW w:type="dxa" w:w="67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Tablero Scrum, actas de reunión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7. EQUIPO DE TRABAJO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"/>
        <w:gridCol w:w="1760"/>
        <w:gridCol w:w="2498"/>
        <w:gridCol w:w="3406"/>
        <w:gridCol w:w="908"/>
      </w:tblGrid>
      <w:tr>
        <w:trPr>
          <w:tblHeader/>
        </w:trPr>
        <w:tc>
          <w:tcPr>
            <w:tcW w:type="dxa" w:w="454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N.º</w:t>
            </w:r>
          </w:p>
        </w:tc>
        <w:tc>
          <w:tcPr>
            <w:tcW w:type="dxa" w:w="1760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Integrante</w:t>
            </w:r>
          </w:p>
        </w:tc>
        <w:tc>
          <w:tcPr>
            <w:tcW w:type="dxa" w:w="2498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406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 en el proyecto</w:t>
            </w:r>
          </w:p>
        </w:tc>
        <w:tc>
          <w:tcPr>
            <w:tcW w:type="dxa" w:w="908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Dedicación</w:t>
            </w:r>
          </w:p>
        </w:tc>
      </w:tr>
      <w:tr>
        <w:tc>
          <w:tcPr>
            <w:tcW w:type="dxa" w:w="4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Alessandro Pastor Mamani Mamani</w:t>
            </w:r>
          </w:p>
        </w:tc>
        <w:tc>
          <w:tcPr>
            <w:tcW w:type="dxa" w:w="2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Practicante — Desarrollador / Scrum Master</w:t>
            </w:r>
          </w:p>
        </w:tc>
        <w:tc>
          <w:tcPr>
            <w:tcW w:type="dxa" w:w="3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Análisis, diseño, construcción, pruebas, despliegue, documentación y capacitación</w:t>
            </w:r>
          </w:p>
        </w:tc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[N.º]</w:t>
            </w:r>
            <w:r>
              <w:rPr>
                <w:sz w:val="19"/>
                <w:szCs w:val="19"/>
              </w:rPr>
              <w:t xml:space="preserve"> h/semana</w:t>
            </w:r>
          </w:p>
        </w:tc>
      </w:tr>
      <w:tr>
        <w:tc>
          <w:tcPr>
            <w:tcW w:type="dxa" w:w="4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[nombre]</w:t>
            </w:r>
          </w:p>
        </w:tc>
        <w:tc>
          <w:tcPr>
            <w:tcW w:type="dxa" w:w="2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Jefatura de Recursos Humanos — Product Owner</w:t>
            </w:r>
          </w:p>
        </w:tc>
        <w:tc>
          <w:tcPr>
            <w:tcW w:type="dxa" w:w="3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Define y prioriza requerimientos, valida entregables, aporta el conocimiento del proceso y de la norma</w:t>
            </w:r>
          </w:p>
        </w:tc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Según ceremonias</w:t>
            </w:r>
          </w:p>
        </w:tc>
      </w:tr>
      <w:tr>
        <w:tc>
          <w:tcPr>
            <w:tcW w:type="dxa" w:w="4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[nombre]</w:t>
            </w:r>
          </w:p>
        </w:tc>
        <w:tc>
          <w:tcPr>
            <w:tcW w:type="dxa" w:w="2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Supervisor del centro de prácticas</w:t>
            </w:r>
          </w:p>
        </w:tc>
        <w:tc>
          <w:tcPr>
            <w:tcW w:type="dxa" w:w="3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Supervisa el cumplimiento del plan, firma la conformidad</w:t>
            </w:r>
          </w:p>
        </w:tc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Semanal</w:t>
            </w:r>
          </w:p>
        </w:tc>
      </w:tr>
      <w:tr>
        <w:tc>
          <w:tcPr>
            <w:tcW w:type="dxa" w:w="4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[nombre]</w:t>
            </w:r>
          </w:p>
        </w:tc>
        <w:tc>
          <w:tcPr>
            <w:tcW w:type="dxa" w:w="2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Docente asesor UPeU</w:t>
            </w:r>
          </w:p>
        </w:tc>
        <w:tc>
          <w:tcPr>
            <w:tcW w:type="dxa" w:w="3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Orienta metodológicamente y evalúa el informe</w:t>
            </w:r>
          </w:p>
        </w:tc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Quincenal</w:t>
            </w:r>
          </w:p>
        </w:tc>
      </w:tr>
      <w:tr>
        <w:tc>
          <w:tcPr>
            <w:tcW w:type="dxa" w:w="4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Dirección / Consejo Directivo</w:t>
            </w:r>
          </w:p>
        </w:tc>
        <w:tc>
          <w:tcPr>
            <w:tcW w:type="dxa" w:w="2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Interesados</w:t>
            </w:r>
          </w:p>
        </w:tc>
        <w:tc>
          <w:tcPr>
            <w:tcW w:type="dxa" w:w="3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Aprueban la puesta en producción y las decisiones de alcance</w:t>
            </w:r>
          </w:p>
        </w:tc>
        <w:tc>
          <w:tcPr>
            <w:tcW w:type="dxa" w:w="9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 hito</w:t>
            </w:r>
          </w:p>
        </w:tc>
      </w:tr>
    </w:tbl>
    <w:p>
      <w:pPr>
        <w:spacing w:after="160"/>
      </w:pPr>
    </w:p>
    <w:p>
      <w:pPr>
        <w:pBdr>
          <w:left w:val="single" w:color="1B4282" w:sz="12" w:space="8"/>
        </w:pBdr>
        <w:spacing w:after="160" w:before="80"/>
        <w:ind w:left="360"/>
      </w:pPr>
      <w:r>
        <w:rPr>
          <w:i/>
          <w:iCs/>
          <w:sz w:val="20"/>
          <w:szCs w:val="20"/>
        </w:rPr>
        <w:t xml:space="preserve">El proyecto tiene antecedentes de trabajo en equipo durante su construcción inicial; durante el periodo de prácticas la ejecución técnica está a cargo del practicante, bajo la supervisión indicada.</w:t>
      </w: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8. ACTIVIDADES, CRONOGRAMA Y PRESUPUESTO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8.1. Plan de sprints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Diez sprints de dos semanas (20 semanas). Las fechas se ajustan a la aprobación del plan.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"/>
        <w:gridCol w:w="531"/>
        <w:gridCol w:w="3982"/>
        <w:gridCol w:w="3982"/>
      </w:tblGrid>
      <w:tr>
        <w:trPr>
          <w:tblHeader/>
        </w:trPr>
        <w:tc>
          <w:tcPr>
            <w:tcW w:type="dxa" w:w="531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531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Semanas</w:t>
            </w:r>
          </w:p>
        </w:tc>
        <w:tc>
          <w:tcPr>
            <w:tcW w:type="dxa" w:w="398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Objetivo del sprint</w:t>
            </w:r>
          </w:p>
        </w:tc>
        <w:tc>
          <w:tcPr>
            <w:tcW w:type="dxa" w:w="398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Entregable</w:t>
            </w:r>
          </w:p>
        </w:tc>
      </w:tr>
      <w:tr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Levantamiento y preparación: entrevistas, revisión del proceso real, backlog inicial priorizado, ambiente de trabajo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Product Backlog, acta de inicio</w:t>
            </w:r>
          </w:p>
        </w:tc>
      </w:tr>
      <w:tr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2-3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Personal y contratos: ficha completa, importación masiva del padrón, contratos vigentes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Módulo de personal operativo con el padrón real cargado</w:t>
            </w:r>
          </w:p>
        </w:tc>
      </w:tr>
      <w:tr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4-5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Planilla del mes: generación masiva, conceptos por grupo, importación de conceptos desde Excel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Planilla del mes calculada y contrastada con el Excel del colegio</w:t>
            </w:r>
          </w:p>
        </w:tc>
      </w:tr>
      <w:tr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6-7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Boletas: emisión individual y masiva, PDF, notificación al trabajador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Boletas del primer mes emitidas en paralelo al proceso manual</w:t>
            </w:r>
          </w:p>
        </w:tc>
      </w:tr>
      <w:tr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8-9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Autoservicio del trabajador: ver, firmar y descargar su boleta; firma por trazo en pantalla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Firma electrónica en funcionamiento</w:t>
            </w:r>
          </w:p>
        </w:tc>
      </w:tr>
      <w:tr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10-11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Expediente digital: hoja de vida, contratos, documentos anteriores en lote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Expediente por trabajador con los documentos históricos cargados</w:t>
            </w:r>
          </w:p>
        </w:tc>
      </w:tr>
      <w:tr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12-13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Seguridad y auditoría: roles, permisos por módulo, bitácora de cambios, control de sesión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Módulo de seguridad y auditoría verificado</w:t>
            </w:r>
          </w:p>
        </w:tc>
      </w:tr>
      <w:tr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14-15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Reportes y panel de control: indicadores del mes, exportación a Excel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Panel y reportes en uso por RR.HH. y Dirección</w:t>
            </w:r>
          </w:p>
        </w:tc>
      </w:tr>
      <w:tr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16-17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 en producción: servidor, contenedores, respaldos automáticos, migración de datos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Sistema en producción con respaldo diario</w:t>
            </w:r>
          </w:p>
        </w:tc>
      </w:tr>
      <w:tr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18-19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Capacitación y estabilización: sesiones por rol, manual de usuario, atención de incidencias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Personal capacitado, manual entregado, incidencias cerradas</w:t>
            </w:r>
          </w:p>
        </w:tc>
      </w:tr>
      <w:tr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Cierre: informe final, documentación técnica, plan de firma digital con DNIe, acta de conformidad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Informe de prácticas y entrega formal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8.2. Cronograma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4"/>
        <w:gridCol w:w="622"/>
        <w:gridCol w:w="622"/>
        <w:gridCol w:w="622"/>
        <w:gridCol w:w="622"/>
        <w:gridCol w:w="622"/>
        <w:gridCol w:w="622"/>
        <w:gridCol w:w="622"/>
        <w:gridCol w:w="622"/>
        <w:gridCol w:w="622"/>
        <w:gridCol w:w="622"/>
        <w:gridCol w:w="622"/>
      </w:tblGrid>
      <w:tr>
        <w:trPr>
          <w:tblHeader/>
        </w:trPr>
        <w:tc>
          <w:tcPr>
            <w:tcW w:type="dxa" w:w="2184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6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S1</w:t>
            </w:r>
          </w:p>
        </w:tc>
        <w:tc>
          <w:tcPr>
            <w:tcW w:type="dxa" w:w="6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S2-3</w:t>
            </w:r>
          </w:p>
        </w:tc>
        <w:tc>
          <w:tcPr>
            <w:tcW w:type="dxa" w:w="6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S4-5</w:t>
            </w:r>
          </w:p>
        </w:tc>
        <w:tc>
          <w:tcPr>
            <w:tcW w:type="dxa" w:w="6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S6-7</w:t>
            </w:r>
          </w:p>
        </w:tc>
        <w:tc>
          <w:tcPr>
            <w:tcW w:type="dxa" w:w="6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S8-9</w:t>
            </w:r>
          </w:p>
        </w:tc>
        <w:tc>
          <w:tcPr>
            <w:tcW w:type="dxa" w:w="6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S10-11</w:t>
            </w:r>
          </w:p>
        </w:tc>
        <w:tc>
          <w:tcPr>
            <w:tcW w:type="dxa" w:w="6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S12-13</w:t>
            </w:r>
          </w:p>
        </w:tc>
        <w:tc>
          <w:tcPr>
            <w:tcW w:type="dxa" w:w="6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S14-15</w:t>
            </w:r>
          </w:p>
        </w:tc>
        <w:tc>
          <w:tcPr>
            <w:tcW w:type="dxa" w:w="6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S16-17</w:t>
            </w:r>
          </w:p>
        </w:tc>
        <w:tc>
          <w:tcPr>
            <w:tcW w:type="dxa" w:w="6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S18-19</w:t>
            </w:r>
          </w:p>
        </w:tc>
        <w:tc>
          <w:tcPr>
            <w:tcW w:type="dxa" w:w="62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S20</w:t>
            </w:r>
          </w:p>
        </w:tc>
      </w:tr>
      <w:tr>
        <w:tc>
          <w:tcPr>
            <w:tcW w:type="dxa" w:w="21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Levantamiento y análisis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1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Diseño y construcción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1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Pruebas automatizadas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1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Migración de datos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1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Despliegue e infraestructura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1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Capacitación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</w:tr>
      <w:tr>
        <w:tc>
          <w:tcPr>
            <w:tcW w:type="dxa" w:w="21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Documentación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</w:tr>
      <w:tr>
        <w:tc>
          <w:tcPr>
            <w:tcW w:type="dxa" w:w="21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Cierre e informe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▒</w:t>
            </w:r>
          </w:p>
        </w:tc>
        <w:tc>
          <w:tcPr>
            <w:tcW w:type="dxa" w:w="6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██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rFonts w:ascii="Consolas" w:cs="Consolas" w:eastAsia="Consolas" w:hAnsi="Consolas"/>
          <w:sz w:val="19"/>
          <w:szCs w:val="19"/>
        </w:rPr>
        <w:t xml:space="preserve">██</w:t>
      </w:r>
      <w:r>
        <w:rPr>
          <w:sz w:val="21"/>
          <w:szCs w:val="21"/>
        </w:rPr>
        <w:t xml:space="preserve"> actividad principal · </w:t>
      </w:r>
      <w:r>
        <w:rPr>
          <w:rFonts w:ascii="Consolas" w:cs="Consolas" w:eastAsia="Consolas" w:hAnsi="Consolas"/>
          <w:sz w:val="19"/>
          <w:szCs w:val="19"/>
        </w:rPr>
        <w:t xml:space="preserve">▒</w:t>
      </w:r>
      <w:r>
        <w:rPr>
          <w:sz w:val="21"/>
          <w:szCs w:val="21"/>
        </w:rPr>
        <w:t xml:space="preserve"> actividad de apoyo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8.3. Resumen del presupuesto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7"/>
        <w:gridCol w:w="2349"/>
      </w:tblGrid>
      <w:tr>
        <w:trPr>
          <w:tblHeader/>
        </w:trPr>
        <w:tc>
          <w:tcPr>
            <w:tcW w:type="dxa" w:w="6677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Rubro</w:t>
            </w:r>
          </w:p>
        </w:tc>
        <w:tc>
          <w:tcPr>
            <w:tcW w:type="dxa" w:w="2349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Monto estimado (S/)</w:t>
            </w:r>
          </w:p>
        </w:tc>
      </w:tr>
      <w:tr>
        <w:tc>
          <w:tcPr>
            <w:tcW w:type="dxa" w:w="6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Infraestructura (servidor y dominio, 12 meses)</w:t>
            </w:r>
          </w:p>
        </w:tc>
        <w:tc>
          <w:tcPr>
            <w:tcW w:type="dxa" w:w="23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660.00</w:t>
            </w:r>
          </w:p>
        </w:tc>
      </w:tr>
      <w:tr>
        <w:tc>
          <w:tcPr>
            <w:tcW w:type="dxa" w:w="6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Equipamiento para firma digital (opcional, a evaluar)</w:t>
            </w:r>
          </w:p>
        </w:tc>
        <w:tc>
          <w:tcPr>
            <w:tcW w:type="dxa" w:w="23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1 070.00</w:t>
            </w:r>
          </w:p>
        </w:tc>
      </w:tr>
      <w:tr>
        <w:tc>
          <w:tcPr>
            <w:tcW w:type="dxa" w:w="6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Recursos del practicante (equipo, internet, movilidad)</w:t>
            </w:r>
          </w:p>
        </w:tc>
        <w:tc>
          <w:tcPr>
            <w:tcW w:type="dxa" w:w="23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1 240.00</w:t>
            </w:r>
          </w:p>
        </w:tc>
      </w:tr>
      <w:tr>
        <w:tc>
          <w:tcPr>
            <w:tcW w:type="dxa" w:w="6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Materiales de capacitación</w:t>
            </w:r>
          </w:p>
        </w:tc>
        <w:tc>
          <w:tcPr>
            <w:tcW w:type="dxa" w:w="23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120.00</w:t>
            </w:r>
          </w:p>
        </w:tc>
      </w:tr>
      <w:tr>
        <w:tc>
          <w:tcPr>
            <w:tcW w:type="dxa" w:w="6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Total estimado</w:t>
            </w:r>
          </w:p>
        </w:tc>
        <w:tc>
          <w:tcPr>
            <w:tcW w:type="dxa" w:w="23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3 090.00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El detalle se presenta en la sección 9. Los montos son referenciales a septiembre de 2026 y el rubro de firma digital está sujeto a aprobación de la institución.</w:t>
      </w: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9. DETALLE DEL PRESUPUESTO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9.1. Infraestructura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3085"/>
        <w:gridCol w:w="914"/>
        <w:gridCol w:w="2171"/>
        <w:gridCol w:w="1143"/>
      </w:tblGrid>
      <w:tr>
        <w:trPr>
          <w:tblHeader/>
        </w:trPr>
        <w:tc>
          <w:tcPr>
            <w:tcW w:type="dxa" w:w="1713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Ítem</w:t>
            </w:r>
          </w:p>
        </w:tc>
        <w:tc>
          <w:tcPr>
            <w:tcW w:type="dxa" w:w="3085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914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Cantidad</w:t>
            </w:r>
          </w:p>
        </w:tc>
        <w:tc>
          <w:tcPr>
            <w:tcW w:type="dxa" w:w="2171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 unitario (S/)</w:t>
            </w:r>
          </w:p>
        </w:tc>
        <w:tc>
          <w:tcPr>
            <w:tcW w:type="dxa" w:w="1143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(S/)</w:t>
            </w:r>
          </w:p>
        </w:tc>
      </w:tr>
      <w:tr>
        <w:tc>
          <w:tcPr>
            <w:tcW w:type="dxa" w:w="17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Servidor VPS</w:t>
            </w:r>
          </w:p>
        </w:tc>
        <w:tc>
          <w:tcPr>
            <w:tcW w:type="dxa" w:w="3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vCPU, 4 GB RAM, 80 GB SSD</w:t>
            </w:r>
          </w:p>
        </w:tc>
        <w:tc>
          <w:tcPr>
            <w:tcW w:type="dxa" w:w="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 meses</w:t>
            </w:r>
          </w:p>
        </w:tc>
        <w:tc>
          <w:tcPr>
            <w:tcW w:type="dxa" w:w="21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45.00</w:t>
            </w:r>
          </w:p>
        </w:tc>
        <w:tc>
          <w:tcPr>
            <w:tcW w:type="dxa" w:w="1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540.00</w:t>
            </w:r>
          </w:p>
        </w:tc>
      </w:tr>
      <w:tr>
        <w:tc>
          <w:tcPr>
            <w:tcW w:type="dxa" w:w="17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Dominio</w:t>
            </w:r>
          </w:p>
        </w:tc>
        <w:tc>
          <w:tcPr>
            <w:tcW w:type="dxa" w:w="3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.edu.pe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.com</w:t>
            </w:r>
          </w:p>
        </w:tc>
        <w:tc>
          <w:tcPr>
            <w:tcW w:type="dxa" w:w="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año</w:t>
            </w:r>
          </w:p>
        </w:tc>
        <w:tc>
          <w:tcPr>
            <w:tcW w:type="dxa" w:w="21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120.00</w:t>
            </w:r>
          </w:p>
        </w:tc>
        <w:tc>
          <w:tcPr>
            <w:tcW w:type="dxa" w:w="1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120.00</w:t>
            </w:r>
          </w:p>
        </w:tc>
      </w:tr>
      <w:tr>
        <w:tc>
          <w:tcPr>
            <w:tcW w:type="dxa" w:w="17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Certificado SSL</w:t>
            </w:r>
          </w:p>
        </w:tc>
        <w:tc>
          <w:tcPr>
            <w:tcW w:type="dxa" w:w="3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Let's Encrypt</w:t>
            </w:r>
          </w:p>
        </w:tc>
        <w:tc>
          <w:tcPr>
            <w:tcW w:type="dxa" w:w="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1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0.00</w:t>
            </w:r>
          </w:p>
        </w:tc>
        <w:tc>
          <w:tcPr>
            <w:tcW w:type="dxa" w:w="1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0.00</w:t>
            </w:r>
          </w:p>
        </w:tc>
      </w:tr>
      <w:tr>
        <w:tc>
          <w:tcPr>
            <w:tcW w:type="dxa" w:w="17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Subtotal</w:t>
            </w:r>
          </w:p>
        </w:tc>
        <w:tc>
          <w:tcPr>
            <w:tcW w:type="dxa" w:w="3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660.00</w:t>
            </w:r>
          </w:p>
        </w:tc>
      </w:tr>
    </w:tbl>
    <w:p>
      <w:pPr>
        <w:spacing w:after="160"/>
      </w:pPr>
    </w:p>
    <w:p>
      <w:pPr>
        <w:pBdr>
          <w:left w:val="single" w:color="1B4282" w:sz="12" w:space="8"/>
        </w:pBdr>
        <w:spacing w:after="160" w:before="80"/>
        <w:ind w:left="360"/>
      </w:pPr>
      <w:r>
        <w:rPr>
          <w:i/>
          <w:iCs/>
          <w:sz w:val="20"/>
          <w:szCs w:val="20"/>
        </w:rPr>
        <w:t xml:space="preserve">No se presupuesta licencia de base de datos ni de servidor de aplicaciones: todo el software utilizado es libre (MySQL Community, PHP, nginx, Docker).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9.2. Firma digital con DNI electrónico </w:t>
      </w:r>
      <w:r>
        <w:rPr>
          <w:b/>
          <w:bCs/>
          <w:i/>
          <w:iCs/>
          <w:color w:val="1B4282"/>
          <w:sz w:val="24"/>
          <w:szCs w:val="24"/>
        </w:rPr>
        <w:t xml:space="preserve">(opcional — a evaluar)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3348"/>
        <w:gridCol w:w="582"/>
        <w:gridCol w:w="1383"/>
        <w:gridCol w:w="873"/>
      </w:tblGrid>
      <w:tr>
        <w:trPr>
          <w:tblHeader/>
        </w:trPr>
        <w:tc>
          <w:tcPr>
            <w:tcW w:type="dxa" w:w="2840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Ítem</w:t>
            </w:r>
          </w:p>
        </w:tc>
        <w:tc>
          <w:tcPr>
            <w:tcW w:type="dxa" w:w="3348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58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Cantidad</w:t>
            </w:r>
          </w:p>
        </w:tc>
        <w:tc>
          <w:tcPr>
            <w:tcW w:type="dxa" w:w="1383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 unitario (S/)</w:t>
            </w:r>
          </w:p>
        </w:tc>
        <w:tc>
          <w:tcPr>
            <w:tcW w:type="dxa" w:w="873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(S/)</w:t>
            </w:r>
          </w:p>
        </w:tc>
      </w:tr>
      <w:tr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Lector de DNI electrónico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ACR39U o equivalente</w:t>
            </w:r>
          </w:p>
        </w:tc>
        <w:tc>
          <w:tcPr>
            <w:tcW w:type="dxa" w:w="5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3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120.00</w:t>
            </w:r>
          </w:p>
        </w:tc>
        <w:tc>
          <w:tcPr>
            <w:tcW w:type="dxa" w:w="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120.00</w:t>
            </w:r>
          </w:p>
        </w:tc>
      </w:tr>
      <w:tr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Certificado digital de persona jurídica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Emitido por entidad acreditada, vigencia 1 año</w:t>
            </w:r>
          </w:p>
        </w:tc>
        <w:tc>
          <w:tcPr>
            <w:tcW w:type="dxa" w:w="5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3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800.00</w:t>
            </w:r>
          </w:p>
        </w:tc>
        <w:tc>
          <w:tcPr>
            <w:tcW w:type="dxa" w:w="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800.00</w:t>
            </w:r>
          </w:p>
        </w:tc>
      </w:tr>
      <w:tr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Sellado de tiempo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 anual</w:t>
            </w:r>
          </w:p>
        </w:tc>
        <w:tc>
          <w:tcPr>
            <w:tcW w:type="dxa" w:w="5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3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150.00</w:t>
            </w:r>
          </w:p>
        </w:tc>
        <w:tc>
          <w:tcPr>
            <w:tcW w:type="dxa" w:w="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150.00</w:t>
            </w:r>
          </w:p>
        </w:tc>
      </w:tr>
      <w:tr>
        <w:tc>
          <w:tcPr>
            <w:tcW w:type="dxa" w:w="2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Subtotal</w:t>
            </w:r>
          </w:p>
        </w:tc>
        <w:tc>
          <w:tcPr>
            <w:tcW w:type="dxa" w:w="33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5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3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1 070.00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9.3. Recursos del practicante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3009"/>
        <w:gridCol w:w="903"/>
        <w:gridCol w:w="1905"/>
        <w:gridCol w:w="1203"/>
      </w:tblGrid>
      <w:tr>
        <w:trPr>
          <w:tblHeader/>
        </w:trPr>
        <w:tc>
          <w:tcPr>
            <w:tcW w:type="dxa" w:w="2006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Ítem</w:t>
            </w:r>
          </w:p>
        </w:tc>
        <w:tc>
          <w:tcPr>
            <w:tcW w:type="dxa" w:w="3009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903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Cantidad</w:t>
            </w:r>
          </w:p>
        </w:tc>
        <w:tc>
          <w:tcPr>
            <w:tcW w:type="dxa" w:w="1905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 unitario (S/)</w:t>
            </w:r>
          </w:p>
        </w:tc>
        <w:tc>
          <w:tcPr>
            <w:tcW w:type="dxa" w:w="1203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(S/)</w:t>
            </w:r>
          </w:p>
        </w:tc>
      </w:tr>
      <w:tr>
        <w:tc>
          <w:tcPr>
            <w:tcW w:type="dxa" w:w="2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Equipo de cómputo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Depreciación del periodo</w:t>
            </w:r>
          </w:p>
        </w:tc>
        <w:tc>
          <w:tcPr>
            <w:tcW w:type="dxa" w:w="9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 meses</w:t>
            </w:r>
          </w:p>
        </w:tc>
        <w:tc>
          <w:tcPr>
            <w:tcW w:type="dxa" w:w="1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80.00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400.00</w:t>
            </w:r>
          </w:p>
        </w:tc>
      </w:tr>
      <w:tr>
        <w:tc>
          <w:tcPr>
            <w:tcW w:type="dxa" w:w="2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Servicio de internet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Conexión domiciliaria</w:t>
            </w:r>
          </w:p>
        </w:tc>
        <w:tc>
          <w:tcPr>
            <w:tcW w:type="dxa" w:w="9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 meses</w:t>
            </w:r>
          </w:p>
        </w:tc>
        <w:tc>
          <w:tcPr>
            <w:tcW w:type="dxa" w:w="1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90.00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450.00</w:t>
            </w:r>
          </w:p>
        </w:tc>
      </w:tr>
      <w:tr>
        <w:tc>
          <w:tcPr>
            <w:tcW w:type="dxa" w:w="2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Movilidad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Visitas al centro de prácticas</w:t>
            </w:r>
          </w:p>
        </w:tc>
        <w:tc>
          <w:tcPr>
            <w:tcW w:type="dxa" w:w="9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40 viajes</w:t>
            </w:r>
          </w:p>
        </w:tc>
        <w:tc>
          <w:tcPr>
            <w:tcW w:type="dxa" w:w="1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6.00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240.00</w:t>
            </w:r>
          </w:p>
        </w:tc>
      </w:tr>
      <w:tr>
        <w:tc>
          <w:tcPr>
            <w:tcW w:type="dxa" w:w="2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Energía eléctrica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Proporcional</w:t>
            </w:r>
          </w:p>
        </w:tc>
        <w:tc>
          <w:tcPr>
            <w:tcW w:type="dxa" w:w="9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 meses</w:t>
            </w:r>
          </w:p>
        </w:tc>
        <w:tc>
          <w:tcPr>
            <w:tcW w:type="dxa" w:w="1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30.00</w:t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150.00</w:t>
            </w:r>
          </w:p>
        </w:tc>
      </w:tr>
      <w:tr>
        <w:tc>
          <w:tcPr>
            <w:tcW w:type="dxa" w:w="2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Subtotal</w:t>
            </w:r>
          </w:p>
        </w:tc>
        <w:tc>
          <w:tcPr>
            <w:tcW w:type="dxa" w:w="30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9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1 240.00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9.4. Capacitación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0"/>
        <w:gridCol w:w="2314"/>
        <w:gridCol w:w="926"/>
        <w:gridCol w:w="2199"/>
        <w:gridCol w:w="1157"/>
      </w:tblGrid>
      <w:tr>
        <w:trPr>
          <w:tblHeader/>
        </w:trPr>
        <w:tc>
          <w:tcPr>
            <w:tcW w:type="dxa" w:w="2430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Ítem</w:t>
            </w:r>
          </w:p>
        </w:tc>
        <w:tc>
          <w:tcPr>
            <w:tcW w:type="dxa" w:w="2314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926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Cantidad</w:t>
            </w:r>
          </w:p>
        </w:tc>
        <w:tc>
          <w:tcPr>
            <w:tcW w:type="dxa" w:w="2199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 unitario (S/)</w:t>
            </w:r>
          </w:p>
        </w:tc>
        <w:tc>
          <w:tcPr>
            <w:tcW w:type="dxa" w:w="1157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(S/)</w:t>
            </w:r>
          </w:p>
        </w:tc>
      </w:tr>
      <w:tr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Impresión de manuales</w:t>
            </w:r>
          </w:p>
        </w:tc>
        <w:tc>
          <w:tcPr>
            <w:tcW w:type="dxa" w:w="23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Manual por rol</w:t>
            </w:r>
          </w:p>
        </w:tc>
        <w:tc>
          <w:tcPr>
            <w:tcW w:type="dxa" w:w="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1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6.00</w:t>
            </w:r>
          </w:p>
        </w:tc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90.00</w:t>
            </w:r>
          </w:p>
        </w:tc>
      </w:tr>
      <w:tr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Materiales de sesión</w:t>
            </w:r>
          </w:p>
        </w:tc>
        <w:tc>
          <w:tcPr>
            <w:tcW w:type="dxa" w:w="23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Útiles de escritorio</w:t>
            </w:r>
          </w:p>
        </w:tc>
        <w:tc>
          <w:tcPr>
            <w:tcW w:type="dxa" w:w="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1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30.00</w:t>
            </w:r>
          </w:p>
        </w:tc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30.00</w:t>
            </w:r>
          </w:p>
        </w:tc>
      </w:tr>
      <w:tr>
        <w:tc>
          <w:tcPr>
            <w:tcW w:type="dxa" w:w="24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Subtotal</w:t>
            </w:r>
          </w:p>
        </w:tc>
        <w:tc>
          <w:tcPr>
            <w:tcW w:type="dxa" w:w="23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120.00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9.5. Financiamiento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1"/>
        <w:gridCol w:w="4585"/>
      </w:tblGrid>
      <w:tr>
        <w:trPr>
          <w:tblHeader/>
        </w:trPr>
        <w:tc>
          <w:tcPr>
            <w:tcW w:type="dxa" w:w="4441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Rubro</w:t>
            </w:r>
          </w:p>
        </w:tc>
        <w:tc>
          <w:tcPr>
            <w:tcW w:type="dxa" w:w="4585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Asume</w:t>
            </w:r>
          </w:p>
        </w:tc>
      </w:tr>
      <w:tr>
        <w:tc>
          <w:tcPr>
            <w:tcW w:type="dxa" w:w="4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Infraestructura y firma digital</w:t>
            </w:r>
          </w:p>
        </w:tc>
        <w:tc>
          <w:tcPr>
            <w:tcW w:type="dxa" w:w="45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Colegio Adventista "Túpac Amaru"</w:t>
            </w:r>
          </w:p>
        </w:tc>
      </w:tr>
      <w:tr>
        <w:tc>
          <w:tcPr>
            <w:tcW w:type="dxa" w:w="4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Recursos del practicante</w:t>
            </w:r>
          </w:p>
        </w:tc>
        <w:tc>
          <w:tcPr>
            <w:tcW w:type="dxa" w:w="45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Practicante</w:t>
            </w:r>
          </w:p>
        </w:tc>
      </w:tr>
      <w:tr>
        <w:tc>
          <w:tcPr>
            <w:tcW w:type="dxa" w:w="4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Capacitación</w:t>
            </w:r>
          </w:p>
        </w:tc>
        <w:tc>
          <w:tcPr>
            <w:tcW w:type="dxa" w:w="45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Colegio Adventista "Túpac Amaru"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10. ESTRATEGIAS POR IMPLEMENTAR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10.1. Estrategia de calidad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Pruebas automatizadas como red de seguridad.</w:t>
      </w:r>
      <w:r>
        <w:rPr>
          <w:sz w:val="21"/>
          <w:szCs w:val="21"/>
        </w:rPr>
        <w:t xml:space="preserve"> La colección del API (557 aserciones) se ejecuta completa antes de cada entrega. Una regla de cálculo que se rompa —por ejemplo, el 13 % de ONP— hace fallar la prueba antes de que llegue a una boleta.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Verificación sobre datos reales.</w:t>
      </w:r>
      <w:r>
        <w:rPr>
          <w:sz w:val="21"/>
          <w:szCs w:val="21"/>
        </w:rPr>
        <w:t xml:space="preserve"> Cada mes de prueba se calcula en paralelo al proceso manual del colegio y se contrastan los resultados trabajador por trabajador hasta que coincidan al céntimo.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Revisión de código por comentario.</w:t>
      </w:r>
      <w:r>
        <w:rPr>
          <w:sz w:val="21"/>
          <w:szCs w:val="21"/>
        </w:rPr>
        <w:t xml:space="preserve"> Todo lo que no sea evidente se comenta explicando la razón, no el mecanismo, para que quien mantenga el sistema después entienda por qué está así.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10.2. Estrategia de seguridad y protección de datos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Acceso por rol: el trabajador solo ve lo suyo; RR.HH. no administra roles ni permisos; la bitácora de auditoría solo se lee.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Contraseñas almacenadas con función de hash; sesión con cierre por inactividad; mensaje único ante credenciales inválidas para no revelar qué cuentas existen.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Los documentos (boletas, firmas) se guardan fuera de la carpeta pública: se sirven solo a quien tiene derecho a verlos.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Ningún dato real del personal en el repositorio: los archivos de datos y las credenciales quedan excluidos por configuración.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Respaldo automático diario de la base y de los documentos, con retención de 30 días.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10.3. Estrategia de adopción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Marcha en paralelo</w:t>
      </w:r>
      <w:r>
        <w:rPr>
          <w:sz w:val="21"/>
          <w:szCs w:val="21"/>
        </w:rPr>
        <w:t xml:space="preserve">: durante dos meses el sistema emite las boletas junto al proceso en Excel, hasta que RR.HH. confíe en los resultados.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Capacitación por rol y no general</w:t>
      </w:r>
      <w:r>
        <w:rPr>
          <w:sz w:val="21"/>
          <w:szCs w:val="21"/>
        </w:rPr>
        <w:t xml:space="preserve">: una sesión para RR.HH. (proceso completo), una para Dirección (reportes y aprobación) y una breve para el personal (ver y firmar su boleta), con material impreso de una página.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Acompañamiento en el primer cierre de mes</w:t>
      </w:r>
      <w:r>
        <w:rPr>
          <w:sz w:val="21"/>
          <w:szCs w:val="21"/>
        </w:rPr>
        <w:t xml:space="preserve"> hecho íntegramente en el sistema.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10.4. Estrategia de continuidad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Documentación de instalación y despliegue que permite levantar el sistema en una máquina nueva sin conocimiento previo del proyecto.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Toda la configuración propia de cada instalación (contraseñas, dominio, correo) fuera del código, en archivos de configuración del despliegue.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Semilla versionada de los catálogos del sistema, para que una instalación nueva arranque con áreas, cargos, sedes y conceptos ya cargados.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10.5. Gestión de riesgos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2"/>
        <w:gridCol w:w="531"/>
        <w:gridCol w:w="531"/>
        <w:gridCol w:w="3982"/>
      </w:tblGrid>
      <w:tr>
        <w:trPr>
          <w:tblHeader/>
        </w:trPr>
        <w:tc>
          <w:tcPr>
            <w:tcW w:type="dxa" w:w="398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Riesgo</w:t>
            </w:r>
          </w:p>
        </w:tc>
        <w:tc>
          <w:tcPr>
            <w:tcW w:type="dxa" w:w="531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531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398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Mitigación</w:t>
            </w:r>
          </w:p>
        </w:tc>
      </w:tr>
      <w:tr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Diferencias entre el cálculo del sistema y el proceso manual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Marcha en paralelo y contraste mensual trabajador por trabajador</w:t>
            </w:r>
          </w:p>
        </w:tc>
      </w:tr>
      <w:tr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Resistencia del personal a la boleta digital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Medio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Capacitación breve por rol y acompañamiento; la boleta sigue pudiendo imprimirse</w:t>
            </w:r>
          </w:p>
        </w:tc>
      </w:tr>
      <w:tr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Indisponibilidad del servidor en fecha de pago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Baja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Respaldo diario y procedimiento de restauración probado; posibilidad de emitir desde una instalación local</w:t>
            </w:r>
          </w:p>
        </w:tc>
      </w:tr>
      <w:tr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Cambio normativo (tasas, RMV) durante el periodo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Medio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Tasas y montos configurables desde el catálogo de conceptos, no escritos en el código</w:t>
            </w:r>
          </w:p>
        </w:tc>
      </w:tr>
      <w:tr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Pérdida o filtración de datos personales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Baja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Muy alto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Acceso por rol, documentos fuera de la carpeta pública, respaldos, repositorio privado</w:t>
            </w:r>
          </w:p>
        </w:tc>
      </w:tr>
      <w:tr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Disponibilidad limitada del área usuaria para las ceremonias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type="dxa" w:w="5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Medio</w:t>
            </w:r>
          </w:p>
        </w:tc>
        <w:tc>
          <w:tcPr>
            <w:tcW w:type="dxa" w:w="39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Ceremonias cortas y agendadas con anticipación; refinamiento asíncrono por escrito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11. EVIDENCIAS QUE GENERAR</w:t>
      </w: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11.1. Evidencias de proceso (metodología)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58"/>
        <w:gridCol w:w="1314"/>
        <w:gridCol w:w="2454"/>
      </w:tblGrid>
      <w:tr>
        <w:trPr>
          <w:tblHeader/>
        </w:trPr>
        <w:tc>
          <w:tcPr>
            <w:tcW w:type="dxa" w:w="5258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  <w:tc>
          <w:tcPr>
            <w:tcW w:type="dxa" w:w="1314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2454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Soporte</w:t>
            </w:r>
          </w:p>
        </w:tc>
      </w:tr>
      <w:tr>
        <w:tc>
          <w:tcPr>
            <w:tcW w:type="dxa" w:w="5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Product Backlog priorizado</w:t>
            </w:r>
          </w:p>
        </w:tc>
        <w:tc>
          <w:tcPr>
            <w:tcW w:type="dxa" w:w="13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Continuo</w:t>
            </w:r>
          </w:p>
        </w:tc>
        <w:tc>
          <w:tcPr>
            <w:tcW w:type="dxa" w:w="24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Tablero + archivo versionado</w:t>
            </w:r>
          </w:p>
        </w:tc>
      </w:tr>
      <w:tr>
        <w:tc>
          <w:tcPr>
            <w:tcW w:type="dxa" w:w="5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Acta de planificación de sprint</w:t>
            </w:r>
          </w:p>
        </w:tc>
        <w:tc>
          <w:tcPr>
            <w:tcW w:type="dxa" w:w="13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 sprint (10)</w:t>
            </w:r>
          </w:p>
        </w:tc>
        <w:tc>
          <w:tcPr>
            <w:tcW w:type="dxa" w:w="24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Documento firmado por RR.HH.</w:t>
            </w:r>
          </w:p>
        </w:tc>
      </w:tr>
      <w:tr>
        <w:tc>
          <w:tcPr>
            <w:tcW w:type="dxa" w:w="5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Registro de seguimiento diario</w:t>
            </w:r>
          </w:p>
        </w:tc>
        <w:tc>
          <w:tcPr>
            <w:tcW w:type="dxa" w:w="13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Diario</w:t>
            </w:r>
          </w:p>
        </w:tc>
        <w:tc>
          <w:tcPr>
            <w:tcW w:type="dxa" w:w="24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Bitácora escrita</w:t>
            </w:r>
          </w:p>
        </w:tc>
      </w:tr>
      <w:tr>
        <w:tc>
          <w:tcPr>
            <w:tcW w:type="dxa" w:w="5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Acta de revisión de sprint con conformidad del Product Owner</w:t>
            </w:r>
          </w:p>
        </w:tc>
        <w:tc>
          <w:tcPr>
            <w:tcW w:type="dxa" w:w="13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 sprint (10)</w:t>
            </w:r>
          </w:p>
        </w:tc>
        <w:tc>
          <w:tcPr>
            <w:tcW w:type="dxa" w:w="24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Documento firmado</w:t>
            </w:r>
          </w:p>
        </w:tc>
      </w:tr>
      <w:tr>
        <w:tc>
          <w:tcPr>
            <w:tcW w:type="dxa" w:w="5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Registro de retrospectiva</w:t>
            </w:r>
          </w:p>
        </w:tc>
        <w:tc>
          <w:tcPr>
            <w:tcW w:type="dxa" w:w="13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 sprint (10)</w:t>
            </w:r>
          </w:p>
        </w:tc>
        <w:tc>
          <w:tcPr>
            <w:tcW w:type="dxa" w:w="24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Bitácora</w:t>
            </w:r>
          </w:p>
        </w:tc>
      </w:tr>
      <w:tr>
        <w:tc>
          <w:tcPr>
            <w:tcW w:type="dxa" w:w="5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Gráfico de avance del sprint</w:t>
            </w:r>
          </w:p>
        </w:tc>
        <w:tc>
          <w:tcPr>
            <w:tcW w:type="dxa" w:w="13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 sprint</w:t>
            </w:r>
          </w:p>
        </w:tc>
        <w:tc>
          <w:tcPr>
            <w:tcW w:type="dxa" w:w="24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Captura del tablero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11.2. Evidencias de producto (software)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0"/>
        <w:gridCol w:w="5616"/>
      </w:tblGrid>
      <w:tr>
        <w:trPr>
          <w:tblHeader/>
        </w:trPr>
        <w:tc>
          <w:tcPr>
            <w:tcW w:type="dxa" w:w="3410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  <w:tc>
          <w:tcPr>
            <w:tcW w:type="dxa" w:w="5616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Repositorio de código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Historial de commits con el detalle de cada cambio</w:t>
            </w:r>
          </w:p>
        </w:tc>
      </w:tr>
      <w:tr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Incremento desplegado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Sistema accesible y funcionando al cierre de cada sprint</w:t>
            </w:r>
          </w:p>
        </w:tc>
      </w:tr>
      <w:tr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Colección de pruebas automatizadas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Suite del API con su reporte de ejecución</w:t>
            </w:r>
          </w:p>
        </w:tc>
      </w:tr>
      <w:tr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Reporte de ejecución de pruebas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Salida de la suite antes de cada entrega</w:t>
            </w:r>
          </w:p>
        </w:tc>
      </w:tr>
      <w:tr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Capturas de pantalla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Por módulo, en tema claro y oscuro</w:t>
            </w:r>
          </w:p>
        </w:tc>
      </w:tr>
      <w:tr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Boletas emitidas de prueba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PDF generados durante la marcha en paralelo</w:t>
            </w:r>
          </w:p>
        </w:tc>
      </w:tr>
      <w:tr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Respaldos generados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Listado de respaldos diarios del periodo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11.3. Evidencias documentales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2"/>
        <w:gridCol w:w="5654"/>
      </w:tblGrid>
      <w:tr>
        <w:trPr>
          <w:tblHeader/>
        </w:trPr>
        <w:tc>
          <w:tcPr>
            <w:tcW w:type="dxa" w:w="3372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5654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Documento de requerimientos</w:t>
            </w:r>
          </w:p>
        </w:tc>
        <w:tc>
          <w:tcPr>
            <w:tcW w:type="dxa" w:w="5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Historias de usuario con criterios de aceptación</w:t>
            </w:r>
          </w:p>
        </w:tc>
      </w:tr>
      <w:tr>
        <w:tc>
          <w:tcPr>
            <w:tcW w:type="dxa" w:w="3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Modelo de datos</w:t>
            </w:r>
          </w:p>
        </w:tc>
        <w:tc>
          <w:tcPr>
            <w:tcW w:type="dxa" w:w="5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Diagrama entidad-relación del sistema</w:t>
            </w:r>
          </w:p>
        </w:tc>
      </w:tr>
      <w:tr>
        <w:tc>
          <w:tcPr>
            <w:tcW w:type="dxa" w:w="3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Manual de instalación y despliegue</w:t>
            </w:r>
          </w:p>
        </w:tc>
        <w:tc>
          <w:tcPr>
            <w:tcW w:type="dxa" w:w="5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Procedimiento completo, del clonado a la puesta en marcha</w:t>
            </w:r>
          </w:p>
        </w:tc>
      </w:tr>
      <w:tr>
        <w:tc>
          <w:tcPr>
            <w:tcW w:type="dxa" w:w="3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Manual de usuario por rol</w:t>
            </w:r>
          </w:p>
        </w:tc>
        <w:tc>
          <w:tcPr>
            <w:tcW w:type="dxa" w:w="5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RR.HH., Dirección y trabajador</w:t>
            </w:r>
          </w:p>
        </w:tc>
      </w:tr>
      <w:tr>
        <w:tc>
          <w:tcPr>
            <w:tcW w:type="dxa" w:w="3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Plan de firma digital con DNIe</w:t>
            </w:r>
          </w:p>
        </w:tc>
        <w:tc>
          <w:tcPr>
            <w:tcW w:type="dxa" w:w="5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Análisis técnico, normativo y económico</w:t>
            </w:r>
          </w:p>
        </w:tc>
      </w:tr>
      <w:tr>
        <w:tc>
          <w:tcPr>
            <w:tcW w:type="dxa" w:w="3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Informe final de prácticas</w:t>
            </w:r>
          </w:p>
        </w:tc>
        <w:tc>
          <w:tcPr>
            <w:tcW w:type="dxa" w:w="5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Resultados obtenidos frente a los objetivos planteados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b/>
          <w:bCs/>
          <w:color w:val="1B4282"/>
          <w:sz w:val="24"/>
          <w:szCs w:val="24"/>
        </w:rPr>
        <w:t xml:space="preserve">11.4. Evidencias institucionales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49"/>
        <w:gridCol w:w="1477"/>
      </w:tblGrid>
      <w:tr>
        <w:trPr>
          <w:tblHeader/>
        </w:trPr>
        <w:tc>
          <w:tcPr>
            <w:tcW w:type="dxa" w:w="7549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1477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Emite</w:t>
            </w:r>
          </w:p>
        </w:tc>
      </w:tr>
      <w:tr>
        <w:tc>
          <w:tcPr>
            <w:tcW w:type="dxa" w:w="75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Acta de inicio de prácticas</w:t>
            </w:r>
          </w:p>
        </w:tc>
        <w:tc>
          <w:tcPr>
            <w:tcW w:type="dxa" w:w="14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Colegio</w:t>
            </w:r>
          </w:p>
        </w:tc>
      </w:tr>
      <w:tr>
        <w:tc>
          <w:tcPr>
            <w:tcW w:type="dxa" w:w="75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Registro de asistencia / control de horas</w:t>
            </w:r>
          </w:p>
        </w:tc>
        <w:tc>
          <w:tcPr>
            <w:tcW w:type="dxa" w:w="14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Colegio</w:t>
            </w:r>
          </w:p>
        </w:tc>
      </w:tr>
      <w:tr>
        <w:tc>
          <w:tcPr>
            <w:tcW w:type="dxa" w:w="75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Acta de capacitación con firma de asistentes</w:t>
            </w:r>
          </w:p>
        </w:tc>
        <w:tc>
          <w:tcPr>
            <w:tcW w:type="dxa" w:w="14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Colegio</w:t>
            </w:r>
          </w:p>
        </w:tc>
      </w:tr>
      <w:tr>
        <w:tc>
          <w:tcPr>
            <w:tcW w:type="dxa" w:w="75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Acta de conformidad de la puesta en producción</w:t>
            </w:r>
          </w:p>
        </w:tc>
        <w:tc>
          <w:tcPr>
            <w:tcW w:type="dxa" w:w="14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Dirección</w:t>
            </w:r>
          </w:p>
        </w:tc>
      </w:tr>
      <w:tr>
        <w:tc>
          <w:tcPr>
            <w:tcW w:type="dxa" w:w="75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Constancia de prácticas preprofesionales</w:t>
            </w:r>
          </w:p>
        </w:tc>
        <w:tc>
          <w:tcPr>
            <w:tcW w:type="dxa" w:w="14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Colegio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B4282" w:sz="6" w:space="4"/>
        </w:pBdr>
        <w:spacing w:after="160" w:before="360"/>
      </w:pPr>
      <w:r>
        <w:rPr>
          <w:b/>
          <w:bCs/>
          <w:color w:val="1B4282"/>
          <w:sz w:val="28"/>
          <w:szCs w:val="28"/>
        </w:rPr>
        <w:t xml:space="preserve">DATOS POR COMPLETAR ANTES DE PRESENTAR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9"/>
        <w:gridCol w:w="2777"/>
      </w:tblGrid>
      <w:tr>
        <w:trPr>
          <w:tblHeader/>
        </w:trPr>
        <w:tc>
          <w:tcPr>
            <w:tcW w:type="dxa" w:w="6249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2777"/>
            <w:shd w:fill="1B428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aparece</w:t>
            </w:r>
          </w:p>
        </w:tc>
      </w:tr>
      <w:tr>
        <w:tc>
          <w:tcPr>
            <w:tcW w:type="dxa" w:w="6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Fecha de inicio y de término de las prácticas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Cabecera y sección 8</w:t>
            </w:r>
          </w:p>
        </w:tc>
      </w:tr>
      <w:tr>
        <w:tc>
          <w:tcPr>
            <w:tcW w:type="dxa" w:w="6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Número total de horas exigido por la Escuela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Cabecera</w:t>
            </w:r>
          </w:p>
        </w:tc>
      </w:tr>
      <w:tr>
        <w:tc>
          <w:tcPr>
            <w:tcW w:type="dxa" w:w="6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Horas semanales de dedicación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Sección 7</w:t>
            </w:r>
          </w:p>
        </w:tc>
      </w:tr>
      <w:tr>
        <w:tc>
          <w:tcPr>
            <w:tcW w:type="dxa" w:w="6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 y cargo del supervisor del centro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Cabecera y sección 7</w:t>
            </w:r>
          </w:p>
        </w:tc>
      </w:tr>
      <w:tr>
        <w:tc>
          <w:tcPr>
            <w:tcW w:type="dxa" w:w="6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 del docente asesor de la UPeU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Cabecera y sección 7</w:t>
            </w:r>
          </w:p>
        </w:tc>
      </w:tr>
      <w:tr>
        <w:tc>
          <w:tcPr>
            <w:tcW w:type="dxa" w:w="6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Nombre de quien ejerce la jefatura de RR.HH.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Sección 7</w:t>
            </w:r>
          </w:p>
        </w:tc>
      </w:tr>
      <w:tr>
        <w:tc>
          <w:tcPr>
            <w:tcW w:type="dxa" w:w="6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Confirmación de los montos del presupuesto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Sección 9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400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500"/>
      <w:gridCol w:w="5100"/>
      <w:gridCol w:w="2426"/>
    </w:tblGrid>
    <w:tr>
      <w:tc>
        <w:tcPr>
          <w:tcW w:type="dxa" w:w="1500"/>
          <w:tcMar>
            <w:top w:type="dxa" w:w="40"/>
            <w:left w:type="dxa" w:w="80"/>
            <w:bottom w:type="dxa" w:w="40"/>
            <w:right w:type="dxa" w:w="80"/>
          </w:tcMar>
        </w:tcPr>
        <w:p>
          <w:pPr>
            <w:jc w:val="center"/>
          </w:pPr>
          <w:r>
            <w:drawing>
              <wp:inline distT="0" distB="0" distL="0" distR="0">
                <wp:extent cx="809625" cy="2476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9625" cy="247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00"/>
          <w:tcMar>
            <w:top w:type="dxa" w:w="40"/>
            <w:left w:type="dxa" w:w="80"/>
            <w:bottom w:type="dxa" w:w="40"/>
            <w:right w:type="dxa" w:w="80"/>
          </w:tcMar>
        </w:tcPr>
        <w:p>
          <w:pPr>
            <w:spacing w:after="20" w:before="20"/>
            <w:jc w:val="center"/>
          </w:pPr>
          <w:r>
            <w:rPr>
              <w:b/>
              <w:bCs/>
              <w:sz w:val="17"/>
              <w:szCs w:val="17"/>
            </w:rPr>
            <w:t xml:space="preserve">ELABORACIÓN POR EL ESTUDIANTE</w:t>
          </w:r>
        </w:p>
        <w:p>
          <w:pPr>
            <w:spacing w:after="20" w:before="20"/>
            <w:jc w:val="center"/>
          </w:pPr>
          <w:r>
            <w:rPr>
              <w:b/>
              <w:bCs/>
              <w:sz w:val="17"/>
              <w:szCs w:val="17"/>
            </w:rPr>
            <w:t xml:space="preserve">PLAN DE PRÁCTICAS PREPROFESIONALES</w:t>
          </w:r>
        </w:p>
      </w:tc>
      <w:tc>
        <w:tcPr>
          <w:tcW w:type="dxa" w:w="2426"/>
          <w:tcMar>
            <w:top w:type="dxa" w:w="40"/>
            <w:left w:type="dxa" w:w="80"/>
            <w:bottom w:type="dxa" w:w="40"/>
            <w:right w:type="dxa" w:w="80"/>
          </w:tcMar>
        </w:tcPr>
        <w:p>
          <w:pPr>
            <w:spacing w:after="20" w:before="20"/>
            <w:jc w:val="left"/>
          </w:pPr>
          <w:r>
            <w:rPr>
              <w:b w:val="false"/>
              <w:bCs w:val="false"/>
              <w:sz w:val="15"/>
              <w:szCs w:val="15"/>
            </w:rPr>
            <w:t xml:space="preserve">Código: PE-PR01-F01</w:t>
          </w:r>
        </w:p>
        <w:p>
          <w:pPr>
            <w:spacing w:after="20" w:before="20"/>
            <w:jc w:val="left"/>
          </w:pPr>
          <w:r>
            <w:rPr>
              <w:b w:val="false"/>
              <w:bCs w:val="false"/>
              <w:sz w:val="15"/>
              <w:szCs w:val="15"/>
            </w:rPr>
            <w:t xml:space="preserve">Versión: 01</w:t>
          </w:r>
        </w:p>
        <w:p>
          <w:pPr>
            <w:spacing w:after="20" w:before="20"/>
            <w:jc w:val="left"/>
          </w:pPr>
          <w:r>
            <w:rPr>
              <w:b w:val="false"/>
              <w:bCs w:val="false"/>
              <w:sz w:val="15"/>
              <w:szCs w:val="15"/>
            </w:rPr>
            <w:t xml:space="preserve">Emisión: febrero 2025</w:t>
          </w:r>
        </w:p>
        <w:p>
          <w:pPr>
            <w:spacing w:after="20" w:before="20"/>
          </w:pPr>
          <w:r>
            <w:rPr>
              <w:sz w:val="15"/>
              <w:szCs w:val="15"/>
            </w:rPr>
            <w:t xml:space="preserve">Página </w:t>
          </w:r>
          <w:r>
            <w:rPr>
              <w:sz w:val="15"/>
              <w:szCs w:val="15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sz w:val="15"/>
              <w:szCs w:val="15"/>
            </w:rPr>
            <w:t xml:space="preserve"> de </w:t>
          </w:r>
          <w:r>
            <w:rPr>
              <w:sz w:val="15"/>
              <w:szCs w:val="15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434c16f9f886f6e2568bc64f2bb1476edb907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f434c16f9f886f6e2568bc64f2bb1476edb907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Prácticas Preprofesionales — CATA-Recibo</dc:title>
  <dc:creator>Alessandro Pastor Mamani Mamani</dc:creator>
  <dc:description>Plan de prácticas preprofesionales, Escuela Profesional de Sistemas, UPeU</dc:description>
  <cp:lastModifiedBy>Un-named</cp:lastModifiedBy>
  <cp:revision>1</cp:revision>
  <dcterms:created xsi:type="dcterms:W3CDTF">2026-09-23T02:44:54.019Z</dcterms:created>
  <dcterms:modified xsi:type="dcterms:W3CDTF">2026-09-23T02:44:54.020Z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