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8">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Pr="00B86BA2"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392A68" w:rsidRPr="00B37DD0" w:rsidRDefault="00E95E23" w:rsidP="00B37DD0">
      <w:pPr>
        <w:pStyle w:val="1"/>
        <w:rPr>
          <w:sz w:val="21"/>
          <w:szCs w:val="21"/>
        </w:rPr>
      </w:pPr>
      <w:r>
        <w:rPr>
          <w:rFonts w:hint="eastAsia"/>
          <w:sz w:val="21"/>
          <w:szCs w:val="21"/>
        </w:rPr>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w:t>
      </w:r>
      <w:r w:rsidR="0090596E">
        <w:rPr>
          <w:rFonts w:asciiTheme="minorEastAsia" w:hAnsiTheme="minorEastAsia" w:hint="eastAsia"/>
          <w:sz w:val="18"/>
          <w:szCs w:val="18"/>
        </w:rPr>
        <w:lastRenderedPageBreak/>
        <w:t>对WT的</w:t>
      </w:r>
      <w:r w:rsidR="00DE634E">
        <w:rPr>
          <w:rFonts w:asciiTheme="minorEastAsia" w:hAnsiTheme="minorEastAsia" w:hint="eastAsia"/>
          <w:sz w:val="18"/>
          <w:szCs w:val="18"/>
        </w:rPr>
        <w:t>原生</w:t>
      </w:r>
      <w:r w:rsidR="006767F2">
        <w:rPr>
          <w:rFonts w:asciiTheme="minorEastAsia" w:hAnsiTheme="minorEastAsia" w:hint="eastAsia"/>
          <w:sz w:val="18"/>
          <w:szCs w:val="18"/>
        </w:rPr>
        <w:t>API</w:t>
      </w:r>
      <w:r w:rsidR="00DE634E">
        <w:rPr>
          <w:rFonts w:asciiTheme="minorEastAsia" w:hAnsiTheme="minorEastAsia" w:hint="eastAsia"/>
          <w:sz w:val="18"/>
          <w:szCs w:val="18"/>
        </w:rPr>
        <w:t>接口进行</w:t>
      </w:r>
      <w:r w:rsidR="0090596E">
        <w:rPr>
          <w:rFonts w:asciiTheme="minorEastAsia" w:hAnsiTheme="minorEastAsia" w:hint="eastAsia"/>
          <w:sz w:val="18"/>
          <w:szCs w:val="18"/>
        </w:rPr>
        <w:t>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Pr="00D32BAA" w:rsidRDefault="006C09BB" w:rsidP="00D32BAA">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测试程序先新建一张表，用8条线程并发</w:t>
      </w:r>
      <w:r w:rsidR="002067B8" w:rsidRPr="00D32BAA">
        <w:rPr>
          <w:rFonts w:asciiTheme="minorEastAsia" w:hAnsiTheme="minorEastAsia" w:hint="eastAsia"/>
          <w:sz w:val="15"/>
          <w:szCs w:val="15"/>
        </w:rPr>
        <w:t>向表中插入指定数量</w:t>
      </w:r>
      <w:r w:rsidR="00926AD7" w:rsidRPr="00D32BAA">
        <w:rPr>
          <w:rFonts w:asciiTheme="minorEastAsia" w:hAnsiTheme="minorEastAsia" w:hint="eastAsia"/>
          <w:sz w:val="15"/>
          <w:szCs w:val="15"/>
        </w:rPr>
        <w:t>（以百万为单位）</w:t>
      </w:r>
      <w:r w:rsidR="002067B8" w:rsidRPr="00D32BAA">
        <w:rPr>
          <w:rFonts w:asciiTheme="minorEastAsia" w:hAnsiTheme="minorEastAsia" w:hint="eastAsia"/>
          <w:sz w:val="15"/>
          <w:szCs w:val="15"/>
        </w:rPr>
        <w:t>的K/V对，在插入完成后做一次checkpoint让插入的数据写入磁盘，统计这个表在磁盘上的大小和这个过程的耗时。再</w:t>
      </w:r>
      <w:r w:rsidR="003944DF" w:rsidRPr="00D32BAA">
        <w:rPr>
          <w:rFonts w:asciiTheme="minorEastAsia" w:hAnsiTheme="minorEastAsia" w:hint="eastAsia"/>
          <w:sz w:val="15"/>
          <w:szCs w:val="15"/>
        </w:rPr>
        <w:t>用</w:t>
      </w:r>
      <w:r w:rsidR="00737C68" w:rsidRPr="00D32BAA">
        <w:rPr>
          <w:rFonts w:asciiTheme="minorEastAsia" w:hAnsiTheme="minorEastAsia" w:hint="eastAsia"/>
          <w:sz w:val="15"/>
          <w:szCs w:val="15"/>
        </w:rPr>
        <w:t>单</w:t>
      </w:r>
      <w:r w:rsidR="003944DF" w:rsidRPr="00D32BAA">
        <w:rPr>
          <w:rFonts w:asciiTheme="minorEastAsia" w:hAnsiTheme="minorEastAsia" w:hint="eastAsia"/>
          <w:sz w:val="15"/>
          <w:szCs w:val="15"/>
        </w:rPr>
        <w:t>线程</w:t>
      </w:r>
      <w:r w:rsidR="002067B8" w:rsidRPr="00D32BAA">
        <w:rPr>
          <w:rFonts w:asciiTheme="minorEastAsia" w:hAnsiTheme="minorEastAsia" w:hint="eastAsia"/>
          <w:sz w:val="15"/>
          <w:szCs w:val="15"/>
        </w:rPr>
        <w:t>在表中</w:t>
      </w:r>
      <w:r w:rsidR="0076580A" w:rsidRPr="00D32BAA">
        <w:rPr>
          <w:rFonts w:asciiTheme="minorEastAsia" w:hAnsiTheme="minorEastAsia" w:hint="eastAsia"/>
          <w:sz w:val="15"/>
          <w:szCs w:val="15"/>
        </w:rPr>
        <w:t>用</w:t>
      </w:r>
      <w:r w:rsidR="002067B8" w:rsidRPr="00D32BAA">
        <w:rPr>
          <w:rFonts w:asciiTheme="minorEastAsia" w:hAnsiTheme="minorEastAsia" w:hint="eastAsia"/>
          <w:sz w:val="15"/>
          <w:szCs w:val="15"/>
        </w:rPr>
        <w:t>随机查询</w:t>
      </w:r>
      <w:r w:rsidR="00737C68" w:rsidRPr="00D32BAA">
        <w:rPr>
          <w:rFonts w:asciiTheme="minorEastAsia" w:hAnsiTheme="minorEastAsia" w:hint="eastAsia"/>
          <w:sz w:val="15"/>
          <w:szCs w:val="15"/>
        </w:rPr>
        <w:t>1000</w:t>
      </w:r>
      <w:r w:rsidR="002067B8" w:rsidRPr="00D32BAA">
        <w:rPr>
          <w:rFonts w:asciiTheme="minorEastAsia" w:hAnsiTheme="minorEastAsia" w:hint="eastAsia"/>
          <w:sz w:val="15"/>
          <w:szCs w:val="15"/>
        </w:rPr>
        <w:t>个不同K/V</w:t>
      </w:r>
      <w:r w:rsidR="003944DF" w:rsidRPr="00D32BAA">
        <w:rPr>
          <w:rFonts w:asciiTheme="minorEastAsia" w:hAnsiTheme="minorEastAsia" w:hint="eastAsia"/>
          <w:sz w:val="15"/>
          <w:szCs w:val="15"/>
        </w:rPr>
        <w:t>的查询</w:t>
      </w:r>
      <w:r w:rsidR="002067B8" w:rsidRPr="00D32BAA">
        <w:rPr>
          <w:rFonts w:asciiTheme="minorEastAsia" w:hAnsiTheme="minorEastAsia" w:hint="eastAsia"/>
          <w:sz w:val="15"/>
          <w:szCs w:val="15"/>
        </w:rPr>
        <w:t>并统计查询的耗时</w:t>
      </w:r>
      <w:r w:rsidR="007545C9" w:rsidRPr="00D32BAA">
        <w:rPr>
          <w:rFonts w:asciiTheme="minorEastAsia" w:hAnsiTheme="minorEastAsia" w:hint="eastAsia"/>
          <w:sz w:val="15"/>
          <w:szCs w:val="15"/>
        </w:rPr>
        <w:t>,通过耗时可以计算出insert和</w:t>
      </w:r>
      <w:r w:rsidR="008A7BD8" w:rsidRPr="00D32BAA">
        <w:rPr>
          <w:rFonts w:asciiTheme="minorEastAsia" w:hAnsiTheme="minorEastAsia" w:hint="eastAsia"/>
          <w:sz w:val="15"/>
          <w:szCs w:val="15"/>
        </w:rPr>
        <w:t>query</w:t>
      </w:r>
      <w:r w:rsidR="007545C9" w:rsidRPr="00D32BAA">
        <w:rPr>
          <w:rFonts w:asciiTheme="minorEastAsia" w:hAnsiTheme="minorEastAsia" w:hint="eastAsia"/>
          <w:sz w:val="15"/>
          <w:szCs w:val="15"/>
        </w:rPr>
        <w:t>的TPS</w:t>
      </w:r>
      <w:r w:rsidR="002067B8" w:rsidRPr="00D32BAA">
        <w:rPr>
          <w:rFonts w:asciiTheme="minorEastAsia" w:hAnsiTheme="minorEastAsia" w:hint="eastAsia"/>
          <w:sz w:val="15"/>
          <w:szCs w:val="15"/>
        </w:rPr>
        <w:t>。</w:t>
      </w:r>
      <w:r w:rsidR="001E1BF9" w:rsidRPr="00D32BAA">
        <w:rPr>
          <w:rFonts w:asciiTheme="minorEastAsia" w:hAnsiTheme="minorEastAsia" w:hint="eastAsia"/>
          <w:sz w:val="15"/>
          <w:szCs w:val="15"/>
        </w:rPr>
        <w:t>统计的这三个参数分别就是磁盘空间占用、写性能和读性能。我们分别进行不压缩extent的测试和进行ZIP压缩extent的测试。</w:t>
      </w:r>
    </w:p>
    <w:p w:rsidR="001E1BF9" w:rsidRPr="00D32BAA" w:rsidRDefault="001E1BF9" w:rsidP="00D32BAA">
      <w:pPr>
        <w:pStyle w:val="2"/>
        <w:rPr>
          <w:sz w:val="21"/>
          <w:szCs w:val="21"/>
        </w:rPr>
      </w:pPr>
      <w:r w:rsidRPr="00D32BAA">
        <w:rPr>
          <w:rFonts w:hint="eastAsia"/>
          <w:sz w:val="21"/>
          <w:szCs w:val="21"/>
        </w:rPr>
        <w:t>磁盘空间统计对比</w:t>
      </w:r>
    </w:p>
    <w:p w:rsidR="0090596E" w:rsidRDefault="008605EA">
      <w:pPr>
        <w:rPr>
          <w:rFonts w:asciiTheme="minorEastAsia" w:hAnsiTheme="minorEastAsia"/>
          <w:sz w:val="18"/>
          <w:szCs w:val="18"/>
        </w:rPr>
      </w:pPr>
      <w:r>
        <w:rPr>
          <w:noProof/>
        </w:rPr>
        <w:drawing>
          <wp:inline distT="0" distB="0" distL="0" distR="0" wp14:anchorId="6F69C616" wp14:editId="28DD58D8">
            <wp:extent cx="5274310" cy="2234867"/>
            <wp:effectExtent l="0" t="0" r="21590" b="1333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D32BAA" w:rsidRDefault="001E1BF9" w:rsidP="00D32BAA">
      <w:pPr>
        <w:pStyle w:val="2"/>
        <w:rPr>
          <w:sz w:val="21"/>
          <w:szCs w:val="21"/>
        </w:rPr>
      </w:pPr>
      <w:r w:rsidRPr="00D32BAA">
        <w:rPr>
          <w:rFonts w:hint="eastAsia"/>
          <w:sz w:val="21"/>
          <w:szCs w:val="21"/>
        </w:rPr>
        <w:lastRenderedPageBreak/>
        <w:t>写性能对比</w:t>
      </w:r>
    </w:p>
    <w:p w:rsidR="001E1BF9" w:rsidRDefault="00F2576C">
      <w:pPr>
        <w:rPr>
          <w:rFonts w:asciiTheme="minorEastAsia" w:hAnsiTheme="minorEastAsia"/>
          <w:sz w:val="18"/>
          <w:szCs w:val="18"/>
        </w:rPr>
      </w:pPr>
      <w:r>
        <w:rPr>
          <w:noProof/>
        </w:rPr>
        <w:drawing>
          <wp:inline distT="0" distB="0" distL="0" distR="0" wp14:anchorId="7C916DF6" wp14:editId="5E0C7AF2">
            <wp:extent cx="5101590" cy="2735580"/>
            <wp:effectExtent l="0" t="0" r="22860" b="2667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Pr="00F07AC3" w:rsidRDefault="00F07AC3" w:rsidP="00F07AC3">
      <w:pPr>
        <w:pStyle w:val="2"/>
        <w:rPr>
          <w:sz w:val="21"/>
          <w:szCs w:val="21"/>
        </w:rPr>
      </w:pPr>
      <w:r w:rsidRPr="00F07AC3">
        <w:rPr>
          <w:rFonts w:hint="eastAsia"/>
          <w:sz w:val="21"/>
          <w:szCs w:val="21"/>
        </w:rPr>
        <w:t>读性能对比</w:t>
      </w:r>
    </w:p>
    <w:p w:rsidR="0076580A" w:rsidRDefault="00FE1A11">
      <w:pPr>
        <w:rPr>
          <w:rFonts w:asciiTheme="minorEastAsia" w:hAnsiTheme="minorEastAsia"/>
          <w:sz w:val="18"/>
          <w:szCs w:val="18"/>
        </w:rPr>
      </w:pPr>
      <w:r>
        <w:rPr>
          <w:noProof/>
        </w:rPr>
        <w:drawing>
          <wp:inline distT="0" distB="0" distL="0" distR="0" wp14:anchorId="4F039497" wp14:editId="54E987F5">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w:t>
      </w:r>
      <w:r w:rsidR="00ED1F7E">
        <w:rPr>
          <w:rFonts w:asciiTheme="minorEastAsia" w:hAnsiTheme="minorEastAsia" w:hint="eastAsia"/>
          <w:sz w:val="18"/>
          <w:szCs w:val="18"/>
        </w:rPr>
        <w:t>得出在</w:t>
      </w:r>
      <w:proofErr w:type="gramStart"/>
      <w:r w:rsidR="00ED1F7E">
        <w:rPr>
          <w:rFonts w:asciiTheme="minorEastAsia" w:hAnsiTheme="minorEastAsia" w:hint="eastAsia"/>
          <w:sz w:val="18"/>
          <w:szCs w:val="18"/>
        </w:rPr>
        <w:t>表空间</w:t>
      </w:r>
      <w:proofErr w:type="gramEnd"/>
      <w:r w:rsidR="00ED1F7E">
        <w:rPr>
          <w:rFonts w:asciiTheme="minorEastAsia" w:hAnsiTheme="minorEastAsia" w:hint="eastAsia"/>
          <w:sz w:val="18"/>
          <w:szCs w:val="18"/>
        </w:rPr>
        <w:t>文件</w:t>
      </w:r>
      <w:r>
        <w:rPr>
          <w:rFonts w:asciiTheme="minorEastAsia" w:hAnsiTheme="minorEastAsia" w:hint="eastAsia"/>
          <w:sz w:val="18"/>
          <w:szCs w:val="18"/>
        </w:rPr>
        <w:t>上的数据</w:t>
      </w:r>
      <w:r w:rsidR="00661695">
        <w:rPr>
          <w:rFonts w:asciiTheme="minorEastAsia" w:hAnsiTheme="minorEastAsia" w:hint="eastAsia"/>
          <w:sz w:val="18"/>
          <w:szCs w:val="18"/>
        </w:rPr>
        <w:t>大小</w:t>
      </w:r>
      <w:r>
        <w:rPr>
          <w:rFonts w:asciiTheme="minorEastAsia" w:hAnsiTheme="minorEastAsia" w:hint="eastAsia"/>
          <w:sz w:val="18"/>
          <w:szCs w:val="18"/>
        </w:rPr>
        <w:t>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w:t>
      </w:r>
      <w:r w:rsidR="00391877">
        <w:rPr>
          <w:rFonts w:asciiTheme="minorEastAsia" w:hAnsiTheme="minorEastAsia" w:hint="eastAsia"/>
          <w:sz w:val="18"/>
          <w:szCs w:val="18"/>
        </w:rPr>
        <w:t>文件数据大小</w:t>
      </w:r>
      <w:r>
        <w:rPr>
          <w:rFonts w:asciiTheme="minorEastAsia" w:hAnsiTheme="minorEastAsia" w:hint="eastAsia"/>
          <w:sz w:val="18"/>
          <w:szCs w:val="18"/>
        </w:rPr>
        <w:t>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w:t>
      </w:r>
      <w:r w:rsidR="00765CED">
        <w:rPr>
          <w:rFonts w:asciiTheme="minorEastAsia" w:hAnsiTheme="minorEastAsia" w:hint="eastAsia"/>
          <w:sz w:val="18"/>
          <w:szCs w:val="18"/>
        </w:rPr>
        <w:lastRenderedPageBreak/>
        <w:t>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1A73EA" w:rsidRDefault="00EE163E" w:rsidP="00D32BAA">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EF24AE" w:rsidRDefault="00AB4B71" w:rsidP="00EF24AE">
      <w:pPr>
        <w:pStyle w:val="1"/>
        <w:rPr>
          <w:sz w:val="21"/>
          <w:szCs w:val="21"/>
        </w:rPr>
      </w:pPr>
      <w:r>
        <w:rPr>
          <w:rFonts w:hint="eastAsia"/>
          <w:sz w:val="21"/>
          <w:szCs w:val="21"/>
        </w:rPr>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的数据组织方式有了初步的了解，</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1709BC" w:rsidP="00EF24AE">
      <w:pPr>
        <w:rPr>
          <w:sz w:val="15"/>
          <w:szCs w:val="15"/>
        </w:rPr>
      </w:pPr>
      <w:r>
        <w:rPr>
          <w:rFonts w:hint="eastAsia"/>
          <w:noProof/>
          <w:sz w:val="15"/>
          <w:szCs w:val="15"/>
        </w:rPr>
        <w:drawing>
          <wp:inline distT="0" distB="0" distL="0" distR="0">
            <wp:extent cx="5274310" cy="338727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87276"/>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 xml:space="preserve">page </w:t>
      </w:r>
      <w:proofErr w:type="spellStart"/>
      <w:r w:rsidR="003458E5" w:rsidRPr="00B507DD">
        <w:rPr>
          <w:rFonts w:hint="eastAsia"/>
          <w:sz w:val="15"/>
          <w:szCs w:val="15"/>
        </w:rPr>
        <w:t>kv</w:t>
      </w:r>
      <w:proofErr w:type="spellEnd"/>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w:t>
      </w:r>
      <w:r>
        <w:rPr>
          <w:rFonts w:hint="eastAsia"/>
          <w:sz w:val="18"/>
          <w:szCs w:val="18"/>
        </w:rPr>
        <w:lastRenderedPageBreak/>
        <w:t>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sz w:val="18"/>
          <w:szCs w:val="18"/>
        </w:rPr>
      </w:pPr>
      <w:r>
        <w:rPr>
          <w:rFonts w:hint="eastAsia"/>
          <w:noProof/>
          <w:sz w:val="18"/>
          <w:szCs w:val="18"/>
        </w:rPr>
        <w:drawing>
          <wp:inline distT="0" distB="0" distL="0" distR="0">
            <wp:extent cx="5274310" cy="327642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76427"/>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570617"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D73F0C" w:rsidRDefault="00D73F0C" w:rsidP="0030574B">
      <w:pPr>
        <w:rPr>
          <w:sz w:val="18"/>
          <w:szCs w:val="18"/>
        </w:rPr>
      </w:pP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sz w:val="18"/>
          <w:szCs w:val="18"/>
        </w:rPr>
      </w:pPr>
      <w:r>
        <w:rPr>
          <w:rFonts w:hint="eastAsia"/>
          <w:sz w:val="18"/>
          <w:szCs w:val="18"/>
        </w:rPr>
        <w:t>.</w:t>
      </w:r>
    </w:p>
    <w:p w:rsidR="00D73F0C" w:rsidRPr="001709BC"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570617" w:rsidRPr="00B507DD" w:rsidRDefault="00570617" w:rsidP="0030574B">
      <w:pPr>
        <w:rPr>
          <w:sz w:val="18"/>
          <w:szCs w:val="18"/>
        </w:rPr>
      </w:pP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lastRenderedPageBreak/>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0F6718">
        <w:rPr>
          <w:rFonts w:hint="eastAsia"/>
          <w:noProof/>
          <w:sz w:val="18"/>
          <w:szCs w:val="18"/>
        </w:rPr>
        <w:drawing>
          <wp:inline distT="0" distB="0" distL="0" distR="0">
            <wp:extent cx="5274310" cy="368517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85176"/>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,因为key和value的值有可能很长，一个page存储不下，这个时候引入cell只是存储这些超长值对应的overflow page的索引值。</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pPr>
        <w:rPr>
          <w:rFonts w:hint="eastAsia"/>
        </w:rPr>
      </w:pPr>
      <w:r>
        <w:tab/>
        <w:t>cell</w:t>
      </w:r>
      <w:r>
        <w:rPr>
          <w:rFonts w:hint="eastAsia"/>
        </w:rPr>
        <w:t>是一个值</w:t>
      </w:r>
      <w:r>
        <w:t>key</w:t>
      </w:r>
      <w:r>
        <w:rPr>
          <w:rFonts w:hint="eastAsia"/>
        </w:rPr>
        <w:t>或者</w:t>
      </w:r>
      <w:r>
        <w:t>value</w:t>
      </w:r>
      <w:r>
        <w:rPr>
          <w:rFonts w:hint="eastAsia"/>
        </w:rPr>
        <w:t>）</w:t>
      </w:r>
      <w:r>
        <w:rPr>
          <w:rFonts w:hint="eastAsia"/>
        </w:rPr>
        <w:t>信息被序列化后的数据块，</w:t>
      </w:r>
      <w:r>
        <w:t>cell</w:t>
      </w:r>
      <w:r>
        <w:rPr>
          <w:rFonts w:hint="eastAsia"/>
        </w:rPr>
        <w:t>在磁盘上和在内存中内容是一致的，它是根据值（</w:t>
      </w:r>
      <w:r>
        <w:t>key</w:t>
      </w:r>
      <w:r>
        <w:rPr>
          <w:rFonts w:hint="eastAsia"/>
        </w:rPr>
        <w:t>或者</w:t>
      </w:r>
      <w:r>
        <w:t>value</w:t>
      </w:r>
      <w:r>
        <w:rPr>
          <w:rFonts w:hint="eastAsia"/>
        </w:rPr>
        <w:t>）内容、长度、</w:t>
      </w:r>
      <w:proofErr w:type="gramStart"/>
      <w:r>
        <w:rPr>
          <w:rFonts w:hint="eastAsia"/>
        </w:rPr>
        <w:t>值类型</w:t>
      </w:r>
      <w:proofErr w:type="gramEnd"/>
      <w:r w:rsidR="00E23F2A">
        <w:rPr>
          <w:rFonts w:hint="eastAsia"/>
        </w:rPr>
        <w:t>序列化构建的。</w:t>
      </w:r>
      <w:r w:rsidR="00674D81">
        <w:rPr>
          <w:rFonts w:hint="eastAsia"/>
        </w:rPr>
        <w:t>在内存中</w:t>
      </w:r>
      <w:r w:rsidR="00674D81">
        <w:t>cell</w:t>
      </w:r>
      <w:r w:rsidR="00674D81">
        <w:rPr>
          <w:rFonts w:hint="eastAsia"/>
        </w:rPr>
        <w:t>是存储在</w:t>
      </w:r>
      <w:proofErr w:type="spellStart"/>
      <w:r w:rsidR="00674D81">
        <w:t>page_disk</w:t>
      </w:r>
      <w:proofErr w:type="spellEnd"/>
      <w:r w:rsidR="00674D81">
        <w:rPr>
          <w:rFonts w:hint="eastAsia"/>
        </w:rPr>
        <w:t>缓冲区中，在磁盘上是存储在</w:t>
      </w:r>
      <w:r w:rsidR="00674D81">
        <w:t>extent body</w:t>
      </w:r>
      <w:r w:rsidR="00674D81">
        <w:rPr>
          <w:rFonts w:hint="eastAsia"/>
        </w:rPr>
        <w:t>上，</w:t>
      </w:r>
      <w:r w:rsidR="00E23F2A">
        <w:rPr>
          <w:rFonts w:hint="eastAsia"/>
        </w:rPr>
        <w:t>在读取</w:t>
      </w:r>
      <w:r w:rsidR="00E23F2A">
        <w:t>cell</w:t>
      </w:r>
      <w:r w:rsidR="00E23F2A">
        <w:rPr>
          <w:rFonts w:hint="eastAsia"/>
        </w:rPr>
        <w:t>的时候需要根据</w:t>
      </w:r>
      <w:r w:rsidR="00E23F2A">
        <w:t>cell</w:t>
      </w:r>
      <w:r w:rsidR="00E23F2A">
        <w:rPr>
          <w:rFonts w:hint="eastAsia"/>
        </w:rPr>
        <w:t>数据内容进行发序列化得到一个</w:t>
      </w:r>
      <w:proofErr w:type="spellStart"/>
      <w:r w:rsidR="00E23F2A">
        <w:t>cell_unpack</w:t>
      </w:r>
      <w:proofErr w:type="spellEnd"/>
      <w:r w:rsidR="00E23F2A">
        <w:rPr>
          <w:rFonts w:hint="eastAsia"/>
        </w:rPr>
        <w:t>内存结构对象，让后再根据这个</w:t>
      </w:r>
      <w:proofErr w:type="spellStart"/>
      <w:r w:rsidR="00E23F2A">
        <w:t>cell_unpack</w:t>
      </w:r>
      <w:proofErr w:type="spellEnd"/>
      <w:r w:rsidR="00E23F2A">
        <w:rPr>
          <w:rFonts w:hint="eastAsia"/>
        </w:rPr>
        <w:t>对象中的内容来读取这个值（</w:t>
      </w:r>
      <w:r w:rsidR="00E23F2A">
        <w:t>key</w:t>
      </w:r>
      <w:r w:rsidR="00E23F2A">
        <w:rPr>
          <w:rFonts w:hint="eastAsia"/>
        </w:rPr>
        <w:t>或者</w:t>
      </w:r>
      <w:r w:rsidR="00E23F2A">
        <w:t>value</w:t>
      </w:r>
      <w:r w:rsidR="00E23F2A">
        <w:rPr>
          <w:rFonts w:hint="eastAsia"/>
        </w:rPr>
        <w:t>）。以下是它们之间的结构关系：</w:t>
      </w:r>
    </w:p>
    <w:p w:rsidR="00E23F2A" w:rsidRDefault="00497505" w:rsidP="00EF24AE">
      <w:pPr>
        <w:rPr>
          <w:rFonts w:hint="eastAsia"/>
        </w:rPr>
      </w:pPr>
      <w:r>
        <w:rPr>
          <w:rFonts w:hint="eastAsia"/>
          <w:noProof/>
        </w:rPr>
        <w:lastRenderedPageBreak/>
        <w:drawing>
          <wp:inline distT="0" distB="0" distL="0" distR="0">
            <wp:extent cx="5274310" cy="3158689"/>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58689"/>
                    </a:xfrm>
                    <a:prstGeom prst="rect">
                      <a:avLst/>
                    </a:prstGeom>
                    <a:noFill/>
                    <a:ln>
                      <a:noFill/>
                    </a:ln>
                  </pic:spPr>
                </pic:pic>
              </a:graphicData>
            </a:graphic>
          </wp:inline>
        </w:drawing>
      </w:r>
    </w:p>
    <w:p w:rsidR="008075B9" w:rsidRDefault="00674D81" w:rsidP="00D61A6E">
      <w:pPr>
        <w:jc w:val="center"/>
        <w:rPr>
          <w:rFonts w:hint="eastAsia"/>
          <w:sz w:val="15"/>
          <w:szCs w:val="15"/>
        </w:rPr>
      </w:pPr>
      <w:bookmarkStart w:id="0" w:name="_GoBack"/>
      <w:r w:rsidRPr="00674D81">
        <w:rPr>
          <w:rFonts w:hint="eastAsia"/>
          <w:sz w:val="15"/>
          <w:szCs w:val="15"/>
        </w:rPr>
        <w:t>图</w:t>
      </w:r>
      <w:r w:rsidRPr="00674D81">
        <w:rPr>
          <w:rFonts w:hint="eastAsia"/>
          <w:sz w:val="15"/>
          <w:szCs w:val="15"/>
        </w:rPr>
        <w:t>8</w:t>
      </w:r>
    </w:p>
    <w:bookmarkEnd w:id="0"/>
    <w:p w:rsidR="00497505" w:rsidRPr="00497505" w:rsidRDefault="00497505" w:rsidP="00497505">
      <w:pPr>
        <w:jc w:val="left"/>
        <w:rPr>
          <w:rFonts w:hint="eastAsia"/>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EF24AE" w:rsidRPr="00EF24AE" w:rsidRDefault="00EF24AE" w:rsidP="00EF24AE">
      <w:pPr>
        <w:rPr>
          <w:sz w:val="18"/>
          <w:szCs w:val="18"/>
        </w:rPr>
      </w:pP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EF24AE" w:rsidRDefault="00EF24AE">
      <w:pPr>
        <w:rPr>
          <w:rFonts w:asciiTheme="minorEastAsia" w:hAnsiTheme="minorEastAsia"/>
          <w:sz w:val="18"/>
          <w:szCs w:val="18"/>
        </w:rPr>
      </w:pP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587C6E" w:rsidP="00587C6E"/>
    <w:p w:rsidR="00EF24AE" w:rsidRPr="00267413" w:rsidRDefault="00771C36" w:rsidP="00267413">
      <w:pPr>
        <w:pStyle w:val="3"/>
        <w:rPr>
          <w:sz w:val="21"/>
          <w:szCs w:val="21"/>
        </w:rPr>
      </w:pPr>
      <w:r>
        <w:rPr>
          <w:rFonts w:hint="eastAsia"/>
          <w:sz w:val="21"/>
          <w:szCs w:val="21"/>
        </w:rPr>
        <w:t>修改的</w:t>
      </w:r>
      <w:r>
        <w:rPr>
          <w:rFonts w:hint="eastAsia"/>
          <w:sz w:val="21"/>
          <w:szCs w:val="21"/>
        </w:rPr>
        <w:t>value</w:t>
      </w:r>
      <w:r>
        <w:rPr>
          <w:rFonts w:hint="eastAsia"/>
          <w:sz w:val="21"/>
          <w:szCs w:val="21"/>
        </w:rPr>
        <w:t>结构</w:t>
      </w:r>
    </w:p>
    <w:p w:rsidR="00EF24AE" w:rsidRDefault="00EF24AE">
      <w:pPr>
        <w:rPr>
          <w:rFonts w:asciiTheme="minorEastAsia" w:hAnsiTheme="minorEastAsia"/>
          <w:sz w:val="18"/>
          <w:szCs w:val="18"/>
        </w:rPr>
      </w:pP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C7505B">
      <w:pPr>
        <w:rPr>
          <w:rFonts w:asciiTheme="minorEastAsia" w:hAnsiTheme="minorEastAsia"/>
          <w:sz w:val="18"/>
          <w:szCs w:val="18"/>
        </w:rPr>
      </w:pPr>
    </w:p>
    <w:p w:rsidR="00C7505B" w:rsidRPr="00C7505B" w:rsidRDefault="004613E0" w:rsidP="00C7505B">
      <w:pPr>
        <w:pStyle w:val="2"/>
        <w:rPr>
          <w:sz w:val="21"/>
          <w:szCs w:val="21"/>
        </w:rPr>
      </w:pPr>
      <w:r>
        <w:rPr>
          <w:rFonts w:hint="eastAsia"/>
          <w:sz w:val="21"/>
          <w:szCs w:val="21"/>
        </w:rPr>
        <w:lastRenderedPageBreak/>
        <w:t>p</w:t>
      </w:r>
      <w:r w:rsidR="00564FAF">
        <w:rPr>
          <w:rFonts w:hint="eastAsia"/>
          <w:sz w:val="21"/>
          <w:szCs w:val="21"/>
        </w:rPr>
        <w:t>age</w:t>
      </w:r>
      <w:r w:rsidR="00564FAF">
        <w:rPr>
          <w:rFonts w:hint="eastAsia"/>
          <w:sz w:val="21"/>
          <w:szCs w:val="21"/>
        </w:rPr>
        <w:t>内部的</w:t>
      </w:r>
      <w:r w:rsidR="00C7505B" w:rsidRPr="00C7505B">
        <w:rPr>
          <w:rFonts w:hint="eastAsia"/>
          <w:sz w:val="21"/>
          <w:szCs w:val="21"/>
        </w:rPr>
        <w:t>检索</w:t>
      </w:r>
      <w:r w:rsidR="00052147">
        <w:rPr>
          <w:rFonts w:hint="eastAsia"/>
          <w:sz w:val="21"/>
          <w:szCs w:val="21"/>
        </w:rPr>
        <w:t>与增删改</w:t>
      </w:r>
    </w:p>
    <w:p w:rsidR="00392A68" w:rsidRDefault="00392A68">
      <w:pPr>
        <w:rPr>
          <w:rFonts w:asciiTheme="minorEastAsia" w:hAnsiTheme="minorEastAsia"/>
          <w:sz w:val="18"/>
          <w:szCs w:val="18"/>
        </w:rPr>
      </w:pPr>
    </w:p>
    <w:p w:rsidR="00392A68" w:rsidRPr="00B37DD0" w:rsidRDefault="00B37DD0" w:rsidP="00B37DD0">
      <w:pPr>
        <w:pStyle w:val="1"/>
        <w:rPr>
          <w:sz w:val="21"/>
          <w:szCs w:val="21"/>
        </w:rPr>
      </w:pPr>
      <w:r>
        <w:rPr>
          <w:sz w:val="21"/>
          <w:szCs w:val="21"/>
        </w:rPr>
        <w:t>D</w:t>
      </w:r>
      <w:r>
        <w:rPr>
          <w:rFonts w:hint="eastAsia"/>
          <w:sz w:val="21"/>
          <w:szCs w:val="21"/>
        </w:rPr>
        <w:t xml:space="preserve">isk </w:t>
      </w:r>
      <w:bookmarkStart w:id="1" w:name="OLE_LINK1"/>
      <w:r>
        <w:rPr>
          <w:rFonts w:hint="eastAsia"/>
          <w:sz w:val="21"/>
          <w:szCs w:val="21"/>
        </w:rPr>
        <w:t>extent</w:t>
      </w:r>
      <w:bookmarkEnd w:id="1"/>
      <w:r w:rsidR="00EF24AE">
        <w:rPr>
          <w:rFonts w:hint="eastAsia"/>
          <w:sz w:val="21"/>
          <w:szCs w:val="21"/>
        </w:rPr>
        <w:t>结构</w:t>
      </w:r>
    </w:p>
    <w:p w:rsidR="00427CAF" w:rsidRDefault="00427CAF">
      <w:pPr>
        <w:rPr>
          <w:rFonts w:asciiTheme="minorEastAsia" w:hAnsiTheme="minorEastAsia"/>
          <w:sz w:val="18"/>
          <w:szCs w:val="18"/>
        </w:rPr>
      </w:pPr>
    </w:p>
    <w:p w:rsidR="008C1471" w:rsidRPr="008C1471" w:rsidRDefault="004613E0" w:rsidP="008C1471">
      <w:pPr>
        <w:pStyle w:val="2"/>
        <w:rPr>
          <w:sz w:val="21"/>
          <w:szCs w:val="21"/>
        </w:rPr>
      </w:pPr>
      <w:r>
        <w:rPr>
          <w:rFonts w:hint="eastAsia"/>
          <w:sz w:val="21"/>
          <w:szCs w:val="21"/>
        </w:rPr>
        <w:t>e</w:t>
      </w:r>
      <w:r w:rsidR="008C1471">
        <w:rPr>
          <w:rFonts w:hint="eastAsia"/>
          <w:sz w:val="21"/>
          <w:szCs w:val="21"/>
        </w:rPr>
        <w:t>xtent address</w:t>
      </w:r>
      <w:r w:rsidR="008C1471">
        <w:rPr>
          <w:rFonts w:hint="eastAsia"/>
          <w:sz w:val="21"/>
          <w:szCs w:val="21"/>
        </w:rPr>
        <w:t>结构</w:t>
      </w:r>
    </w:p>
    <w:p w:rsidR="008C1471" w:rsidRPr="00267413" w:rsidRDefault="008C1471">
      <w:pPr>
        <w:rPr>
          <w:rFonts w:asciiTheme="minorEastAsia" w:hAnsiTheme="minorEastAsia"/>
          <w:sz w:val="18"/>
          <w:szCs w:val="18"/>
        </w:rPr>
      </w:pPr>
    </w:p>
    <w:p w:rsidR="00B37DD0" w:rsidRPr="00267413" w:rsidRDefault="004F60AD" w:rsidP="00267413">
      <w:pPr>
        <w:pStyle w:val="2"/>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p</w:t>
      </w:r>
      <w:r w:rsidR="00267413" w:rsidRPr="00267413">
        <w:rPr>
          <w:rFonts w:asciiTheme="minorEastAsia" w:eastAsiaTheme="minorEastAsia" w:hAnsiTheme="minorEastAsia" w:hint="eastAsia"/>
          <w:sz w:val="21"/>
          <w:szCs w:val="21"/>
        </w:rPr>
        <w:t>age</w:t>
      </w:r>
      <w:proofErr w:type="gramEnd"/>
      <w:r w:rsidR="00267413" w:rsidRPr="00267413">
        <w:rPr>
          <w:rFonts w:asciiTheme="minorEastAsia" w:eastAsiaTheme="minorEastAsia" w:hAnsiTheme="minorEastAsia" w:hint="eastAsia"/>
          <w:sz w:val="21"/>
          <w:szCs w:val="21"/>
        </w:rPr>
        <w:t xml:space="preserve"> header</w:t>
      </w: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t>P</w:t>
      </w:r>
      <w:r w:rsidR="00420119">
        <w:rPr>
          <w:rFonts w:hint="eastAsia"/>
          <w:sz w:val="21"/>
          <w:szCs w:val="21"/>
        </w:rPr>
        <w:t>age</w:t>
      </w:r>
      <w:r>
        <w:rPr>
          <w:rFonts w:hint="eastAsia"/>
          <w:sz w:val="21"/>
          <w:szCs w:val="21"/>
        </w:rPr>
        <w:t>的</w:t>
      </w:r>
      <w:r w:rsidR="009A3686">
        <w:rPr>
          <w:rFonts w:hint="eastAsia"/>
          <w:sz w:val="21"/>
          <w:szCs w:val="21"/>
        </w:rPr>
        <w:t>磁盘读写</w:t>
      </w:r>
    </w:p>
    <w:p w:rsidR="009A3686" w:rsidRPr="00376436" w:rsidRDefault="009A3686">
      <w:pPr>
        <w:rPr>
          <w:rFonts w:asciiTheme="minorEastAsia" w:hAnsiTheme="minorEastAsia"/>
          <w:sz w:val="18"/>
          <w:szCs w:val="18"/>
        </w:rPr>
      </w:pP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lastRenderedPageBreak/>
        <w:t>写过程</w:t>
      </w:r>
    </w:p>
    <w:p w:rsidR="009A3686" w:rsidRDefault="009A3686">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4613E0" w:rsidRDefault="004613E0" w:rsidP="004613E0">
      <w:pPr>
        <w:rPr>
          <w:rFonts w:asciiTheme="minorEastAsia" w:hAnsiTheme="minorEastAsia"/>
          <w:sz w:val="18"/>
          <w:szCs w:val="18"/>
        </w:rPr>
      </w:pPr>
    </w:p>
    <w:p w:rsidR="004613E0" w:rsidRPr="00657004" w:rsidRDefault="004613E0" w:rsidP="004613E0">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4613E0" w:rsidRDefault="004613E0">
      <w:pPr>
        <w:rPr>
          <w:rFonts w:asciiTheme="minorEastAsia" w:hAnsiTheme="minorEastAsia"/>
          <w:sz w:val="18"/>
          <w:szCs w:val="18"/>
        </w:rPr>
      </w:pPr>
    </w:p>
    <w:p w:rsidR="004613E0" w:rsidRDefault="004613E0">
      <w:pPr>
        <w:rPr>
          <w:rFonts w:asciiTheme="minorEastAsia" w:hAnsiTheme="minorEastAsia"/>
          <w:sz w:val="18"/>
          <w:szCs w:val="18"/>
        </w:rPr>
      </w:pPr>
    </w:p>
    <w:p w:rsidR="00484D47" w:rsidRPr="00B86858" w:rsidRDefault="00A14343" w:rsidP="00B86858">
      <w:pPr>
        <w:pStyle w:val="1"/>
        <w:rPr>
          <w:sz w:val="21"/>
          <w:szCs w:val="21"/>
        </w:rPr>
      </w:pPr>
      <w:r w:rsidRPr="00A14343">
        <w:rPr>
          <w:rFonts w:hint="eastAsia"/>
          <w:sz w:val="21"/>
          <w:szCs w:val="21"/>
        </w:rPr>
        <w:t>后记</w:t>
      </w:r>
    </w:p>
    <w:p w:rsidR="00392A68" w:rsidRDefault="00392A68">
      <w:pPr>
        <w:rPr>
          <w:rFonts w:asciiTheme="minorEastAsia" w:hAnsiTheme="minorEastAsia"/>
          <w:sz w:val="18"/>
          <w:szCs w:val="18"/>
        </w:rPr>
      </w:pPr>
    </w:p>
    <w:p w:rsidR="00B86858" w:rsidRPr="00392A68" w:rsidRDefault="00B86858">
      <w:pPr>
        <w:rPr>
          <w:rFonts w:asciiTheme="minorEastAsia" w:hAnsiTheme="minorEastAsia"/>
          <w:sz w:val="18"/>
          <w:szCs w:val="18"/>
        </w:rPr>
      </w:pPr>
    </w:p>
    <w:sectPr w:rsidR="00B86858" w:rsidRPr="00392A6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A5F" w:rsidRDefault="00DD3A5F" w:rsidP="00E02FBC">
      <w:r>
        <w:separator/>
      </w:r>
    </w:p>
  </w:endnote>
  <w:endnote w:type="continuationSeparator" w:id="0">
    <w:p w:rsidR="00DD3A5F" w:rsidRDefault="00DD3A5F"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A5F" w:rsidRDefault="00DD3A5F" w:rsidP="00E02FBC">
      <w:r>
        <w:separator/>
      </w:r>
    </w:p>
  </w:footnote>
  <w:footnote w:type="continuationSeparator" w:id="0">
    <w:p w:rsidR="00DD3A5F" w:rsidRDefault="00DD3A5F"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455E09">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178C1"/>
    <w:rsid w:val="0002742F"/>
    <w:rsid w:val="0003366B"/>
    <w:rsid w:val="00052147"/>
    <w:rsid w:val="00064CAA"/>
    <w:rsid w:val="000A20A4"/>
    <w:rsid w:val="000E2A58"/>
    <w:rsid w:val="000F1364"/>
    <w:rsid w:val="000F3A65"/>
    <w:rsid w:val="000F6718"/>
    <w:rsid w:val="000F7E11"/>
    <w:rsid w:val="00101A32"/>
    <w:rsid w:val="00111147"/>
    <w:rsid w:val="00127881"/>
    <w:rsid w:val="00140EB6"/>
    <w:rsid w:val="00144E66"/>
    <w:rsid w:val="001510A4"/>
    <w:rsid w:val="001709BC"/>
    <w:rsid w:val="001767A5"/>
    <w:rsid w:val="00190CC3"/>
    <w:rsid w:val="001A73EA"/>
    <w:rsid w:val="001B0671"/>
    <w:rsid w:val="001E1BF9"/>
    <w:rsid w:val="001E29DB"/>
    <w:rsid w:val="001E38D0"/>
    <w:rsid w:val="00203A8C"/>
    <w:rsid w:val="002067B8"/>
    <w:rsid w:val="0021560B"/>
    <w:rsid w:val="00215B4D"/>
    <w:rsid w:val="00225C4C"/>
    <w:rsid w:val="00241AF2"/>
    <w:rsid w:val="00250462"/>
    <w:rsid w:val="00267413"/>
    <w:rsid w:val="0029137E"/>
    <w:rsid w:val="002A6BA6"/>
    <w:rsid w:val="002C4649"/>
    <w:rsid w:val="002D26BE"/>
    <w:rsid w:val="002E62B2"/>
    <w:rsid w:val="002F2FC9"/>
    <w:rsid w:val="002F3C6A"/>
    <w:rsid w:val="002F488D"/>
    <w:rsid w:val="00303EC7"/>
    <w:rsid w:val="0030574B"/>
    <w:rsid w:val="00330005"/>
    <w:rsid w:val="00342F2B"/>
    <w:rsid w:val="00342FC2"/>
    <w:rsid w:val="003458E5"/>
    <w:rsid w:val="003708C2"/>
    <w:rsid w:val="00376436"/>
    <w:rsid w:val="00377A2F"/>
    <w:rsid w:val="00380F2A"/>
    <w:rsid w:val="00381FA7"/>
    <w:rsid w:val="00383EEB"/>
    <w:rsid w:val="00386CCF"/>
    <w:rsid w:val="00387197"/>
    <w:rsid w:val="00391877"/>
    <w:rsid w:val="00392A68"/>
    <w:rsid w:val="003944DF"/>
    <w:rsid w:val="003A0100"/>
    <w:rsid w:val="003B1B1D"/>
    <w:rsid w:val="003B515A"/>
    <w:rsid w:val="003C12D7"/>
    <w:rsid w:val="003E1278"/>
    <w:rsid w:val="00400C9A"/>
    <w:rsid w:val="0040396B"/>
    <w:rsid w:val="0041334A"/>
    <w:rsid w:val="00420119"/>
    <w:rsid w:val="00427CAF"/>
    <w:rsid w:val="00450173"/>
    <w:rsid w:val="00453E18"/>
    <w:rsid w:val="00455C3B"/>
    <w:rsid w:val="00455E09"/>
    <w:rsid w:val="004613E0"/>
    <w:rsid w:val="00484D47"/>
    <w:rsid w:val="00485A65"/>
    <w:rsid w:val="00497505"/>
    <w:rsid w:val="004C7077"/>
    <w:rsid w:val="004C7808"/>
    <w:rsid w:val="004C7D45"/>
    <w:rsid w:val="004F3B7F"/>
    <w:rsid w:val="004F60AD"/>
    <w:rsid w:val="00500864"/>
    <w:rsid w:val="005050B5"/>
    <w:rsid w:val="005106AB"/>
    <w:rsid w:val="005123DB"/>
    <w:rsid w:val="0051404E"/>
    <w:rsid w:val="00520AF1"/>
    <w:rsid w:val="00564FAF"/>
    <w:rsid w:val="00570617"/>
    <w:rsid w:val="00587C6E"/>
    <w:rsid w:val="005A6DD5"/>
    <w:rsid w:val="005B25E1"/>
    <w:rsid w:val="005D2F4E"/>
    <w:rsid w:val="005F159A"/>
    <w:rsid w:val="00602ADA"/>
    <w:rsid w:val="00606E04"/>
    <w:rsid w:val="00652816"/>
    <w:rsid w:val="00657004"/>
    <w:rsid w:val="00661695"/>
    <w:rsid w:val="00674D81"/>
    <w:rsid w:val="006767F2"/>
    <w:rsid w:val="00676FB5"/>
    <w:rsid w:val="0068260B"/>
    <w:rsid w:val="00692B44"/>
    <w:rsid w:val="006A1714"/>
    <w:rsid w:val="006A1C49"/>
    <w:rsid w:val="006C09BB"/>
    <w:rsid w:val="006E4FD6"/>
    <w:rsid w:val="006E54D5"/>
    <w:rsid w:val="006F32CD"/>
    <w:rsid w:val="00702AAB"/>
    <w:rsid w:val="00736F75"/>
    <w:rsid w:val="00737C68"/>
    <w:rsid w:val="00753878"/>
    <w:rsid w:val="0075412A"/>
    <w:rsid w:val="007545C9"/>
    <w:rsid w:val="00762432"/>
    <w:rsid w:val="00764F97"/>
    <w:rsid w:val="0076580A"/>
    <w:rsid w:val="00765CED"/>
    <w:rsid w:val="00766DDB"/>
    <w:rsid w:val="00771C36"/>
    <w:rsid w:val="00790E7C"/>
    <w:rsid w:val="007B55BF"/>
    <w:rsid w:val="007C6DAA"/>
    <w:rsid w:val="008075B9"/>
    <w:rsid w:val="00817807"/>
    <w:rsid w:val="00822403"/>
    <w:rsid w:val="0084445F"/>
    <w:rsid w:val="00857DA2"/>
    <w:rsid w:val="008605EA"/>
    <w:rsid w:val="0088346B"/>
    <w:rsid w:val="008A3F59"/>
    <w:rsid w:val="008A7BD8"/>
    <w:rsid w:val="008B4A94"/>
    <w:rsid w:val="008C1471"/>
    <w:rsid w:val="0090596E"/>
    <w:rsid w:val="00913EF4"/>
    <w:rsid w:val="00920E3C"/>
    <w:rsid w:val="00926AD7"/>
    <w:rsid w:val="009362EB"/>
    <w:rsid w:val="00940283"/>
    <w:rsid w:val="0097219C"/>
    <w:rsid w:val="0098471D"/>
    <w:rsid w:val="00985DE6"/>
    <w:rsid w:val="0098745C"/>
    <w:rsid w:val="009A3686"/>
    <w:rsid w:val="009C0F61"/>
    <w:rsid w:val="009C2C08"/>
    <w:rsid w:val="00A14343"/>
    <w:rsid w:val="00A17A37"/>
    <w:rsid w:val="00A32094"/>
    <w:rsid w:val="00A33F4E"/>
    <w:rsid w:val="00A34CD0"/>
    <w:rsid w:val="00A34F57"/>
    <w:rsid w:val="00A37E4E"/>
    <w:rsid w:val="00A6308F"/>
    <w:rsid w:val="00A7094E"/>
    <w:rsid w:val="00A909AB"/>
    <w:rsid w:val="00AA0493"/>
    <w:rsid w:val="00AB4B71"/>
    <w:rsid w:val="00AC3204"/>
    <w:rsid w:val="00AD7B0D"/>
    <w:rsid w:val="00B04E1A"/>
    <w:rsid w:val="00B10852"/>
    <w:rsid w:val="00B1413D"/>
    <w:rsid w:val="00B17112"/>
    <w:rsid w:val="00B25E9F"/>
    <w:rsid w:val="00B327BF"/>
    <w:rsid w:val="00B37DD0"/>
    <w:rsid w:val="00B507DD"/>
    <w:rsid w:val="00B54751"/>
    <w:rsid w:val="00B72141"/>
    <w:rsid w:val="00B86858"/>
    <w:rsid w:val="00B86BA2"/>
    <w:rsid w:val="00B94BDC"/>
    <w:rsid w:val="00BA5CFC"/>
    <w:rsid w:val="00BD199A"/>
    <w:rsid w:val="00BE18FE"/>
    <w:rsid w:val="00BE4DFD"/>
    <w:rsid w:val="00BF4342"/>
    <w:rsid w:val="00C02011"/>
    <w:rsid w:val="00C06467"/>
    <w:rsid w:val="00C13260"/>
    <w:rsid w:val="00C22E42"/>
    <w:rsid w:val="00C72A7F"/>
    <w:rsid w:val="00C7505B"/>
    <w:rsid w:val="00CB2A31"/>
    <w:rsid w:val="00CC1259"/>
    <w:rsid w:val="00CD0B9F"/>
    <w:rsid w:val="00CD36E7"/>
    <w:rsid w:val="00CF4825"/>
    <w:rsid w:val="00CF4B2E"/>
    <w:rsid w:val="00D23A8F"/>
    <w:rsid w:val="00D32BAA"/>
    <w:rsid w:val="00D35067"/>
    <w:rsid w:val="00D4418F"/>
    <w:rsid w:val="00D47C86"/>
    <w:rsid w:val="00D546D1"/>
    <w:rsid w:val="00D61A6E"/>
    <w:rsid w:val="00D6456A"/>
    <w:rsid w:val="00D73F0C"/>
    <w:rsid w:val="00D7658C"/>
    <w:rsid w:val="00D92F78"/>
    <w:rsid w:val="00DC4954"/>
    <w:rsid w:val="00DC688D"/>
    <w:rsid w:val="00DD3A5F"/>
    <w:rsid w:val="00DE634E"/>
    <w:rsid w:val="00E0137A"/>
    <w:rsid w:val="00E02FBC"/>
    <w:rsid w:val="00E05D17"/>
    <w:rsid w:val="00E23F2A"/>
    <w:rsid w:val="00E24946"/>
    <w:rsid w:val="00E51EF3"/>
    <w:rsid w:val="00E80C37"/>
    <w:rsid w:val="00E943CF"/>
    <w:rsid w:val="00E95E23"/>
    <w:rsid w:val="00EB3FC0"/>
    <w:rsid w:val="00EB4FD0"/>
    <w:rsid w:val="00ED1F7E"/>
    <w:rsid w:val="00EE163E"/>
    <w:rsid w:val="00EF09E4"/>
    <w:rsid w:val="00EF24AE"/>
    <w:rsid w:val="00F00D56"/>
    <w:rsid w:val="00F02535"/>
    <w:rsid w:val="00F07AC3"/>
    <w:rsid w:val="00F2576C"/>
    <w:rsid w:val="00F305DC"/>
    <w:rsid w:val="00F52534"/>
    <w:rsid w:val="00F54256"/>
    <w:rsid w:val="00F84166"/>
    <w:rsid w:val="00F87273"/>
    <w:rsid w:val="00F935CF"/>
    <w:rsid w:val="00FD1359"/>
    <w:rsid w:val="00FD6CFC"/>
    <w:rsid w:val="00FE1A11"/>
    <w:rsid w:val="00FE3A20"/>
    <w:rsid w:val="00FF4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28243927136227"/>
          <c:y val="5.1400554097404488E-2"/>
          <c:w val="0.42622744190874445"/>
          <c:h val="0.73444808982210552"/>
        </c:manualLayout>
      </c:layout>
      <c:scatterChart>
        <c:scatterStyle val="smoothMarker"/>
        <c:varyColors val="0"/>
        <c:ser>
          <c:idx val="0"/>
          <c:order val="0"/>
          <c:tx>
            <c:strRef>
              <c:f>空间对比!$B$1</c:f>
              <c:strCache>
                <c:ptCount val="1"/>
                <c:pt idx="0">
                  <c:v>raw size</c:v>
                </c:pt>
              </c:strCache>
            </c:strRef>
          </c:tx>
          <c:marker>
            <c:symbol val="none"/>
          </c:marker>
          <c:xVal>
            <c:numRef>
              <c:f>空间对比!$A$4:$A$20</c:f>
              <c:numCache>
                <c:formatCode>G/通用格式</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空间对比!$B$4:$B$20</c:f>
              <c:numCache>
                <c:formatCode>G/通用格式</c:formatCode>
                <c:ptCount val="17"/>
                <c:pt idx="0">
                  <c:v>287</c:v>
                </c:pt>
                <c:pt idx="1">
                  <c:v>432</c:v>
                </c:pt>
                <c:pt idx="2">
                  <c:v>577</c:v>
                </c:pt>
                <c:pt idx="3">
                  <c:v>721</c:v>
                </c:pt>
                <c:pt idx="4">
                  <c:v>866</c:v>
                </c:pt>
                <c:pt idx="5">
                  <c:v>1011</c:v>
                </c:pt>
                <c:pt idx="6">
                  <c:v>1157</c:v>
                </c:pt>
                <c:pt idx="7">
                  <c:v>1431</c:v>
                </c:pt>
                <c:pt idx="8">
                  <c:v>2905</c:v>
                </c:pt>
                <c:pt idx="9">
                  <c:v>3638</c:v>
                </c:pt>
                <c:pt idx="10">
                  <c:v>4370</c:v>
                </c:pt>
                <c:pt idx="11">
                  <c:v>5835</c:v>
                </c:pt>
                <c:pt idx="12">
                  <c:v>8766</c:v>
                </c:pt>
                <c:pt idx="13">
                  <c:v>11696</c:v>
                </c:pt>
                <c:pt idx="14">
                  <c:v>14626</c:v>
                </c:pt>
                <c:pt idx="15">
                  <c:v>23155</c:v>
                </c:pt>
                <c:pt idx="16">
                  <c:v>30953</c:v>
                </c:pt>
              </c:numCache>
            </c:numRef>
          </c:yVal>
          <c:smooth val="1"/>
        </c:ser>
        <c:ser>
          <c:idx val="1"/>
          <c:order val="1"/>
          <c:tx>
            <c:strRef>
              <c:f>空间对比!$C$1</c:f>
              <c:strCache>
                <c:ptCount val="1"/>
                <c:pt idx="0">
                  <c:v>compression size</c:v>
                </c:pt>
              </c:strCache>
            </c:strRef>
          </c:tx>
          <c:marker>
            <c:symbol val="none"/>
          </c:marker>
          <c:xVal>
            <c:numRef>
              <c:f>空间对比!$A$4:$A$20</c:f>
              <c:numCache>
                <c:formatCode>G/通用格式</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空间对比!$C$4:$C$20</c:f>
              <c:numCache>
                <c:formatCode>G/通用格式</c:formatCode>
                <c:ptCount val="17"/>
                <c:pt idx="0">
                  <c:v>18</c:v>
                </c:pt>
                <c:pt idx="1">
                  <c:v>27</c:v>
                </c:pt>
                <c:pt idx="2">
                  <c:v>31</c:v>
                </c:pt>
                <c:pt idx="3">
                  <c:v>38</c:v>
                </c:pt>
                <c:pt idx="4">
                  <c:v>47</c:v>
                </c:pt>
                <c:pt idx="5">
                  <c:v>54</c:v>
                </c:pt>
                <c:pt idx="6">
                  <c:v>62</c:v>
                </c:pt>
                <c:pt idx="7">
                  <c:v>77</c:v>
                </c:pt>
                <c:pt idx="8">
                  <c:v>151</c:v>
                </c:pt>
                <c:pt idx="9">
                  <c:v>201</c:v>
                </c:pt>
                <c:pt idx="10">
                  <c:v>244</c:v>
                </c:pt>
                <c:pt idx="11">
                  <c:v>347</c:v>
                </c:pt>
                <c:pt idx="12">
                  <c:v>498</c:v>
                </c:pt>
                <c:pt idx="13">
                  <c:v>668</c:v>
                </c:pt>
                <c:pt idx="14">
                  <c:v>838</c:v>
                </c:pt>
                <c:pt idx="15">
                  <c:v>1337</c:v>
                </c:pt>
                <c:pt idx="16">
                  <c:v>1736</c:v>
                </c:pt>
              </c:numCache>
            </c:numRef>
          </c:yVal>
          <c:smooth val="1"/>
        </c:ser>
        <c:dLbls>
          <c:showLegendKey val="0"/>
          <c:showVal val="0"/>
          <c:showCatName val="0"/>
          <c:showSerName val="0"/>
          <c:showPercent val="0"/>
          <c:showBubbleSize val="0"/>
        </c:dLbls>
        <c:axId val="165571584"/>
        <c:axId val="342823296"/>
      </c:scatterChart>
      <c:valAx>
        <c:axId val="165571584"/>
        <c:scaling>
          <c:orientation val="minMax"/>
        </c:scaling>
        <c:delete val="0"/>
        <c:axPos val="b"/>
        <c:title>
          <c:tx>
            <c:rich>
              <a:bodyPr/>
              <a:lstStyle/>
              <a:p>
                <a:pPr>
                  <a:defRPr/>
                </a:pPr>
                <a:r>
                  <a:rPr lang="en-US" altLang="zh-CN"/>
                  <a:t>insert</a:t>
                </a:r>
                <a:r>
                  <a:rPr lang="en-US" altLang="zh-CN" baseline="0"/>
                  <a:t> row count(millions)</a:t>
                </a:r>
                <a:endParaRPr lang="zh-CN" altLang="en-US"/>
              </a:p>
            </c:rich>
          </c:tx>
          <c:overlay val="0"/>
        </c:title>
        <c:numFmt formatCode="G/通用格式" sourceLinked="1"/>
        <c:majorTickMark val="out"/>
        <c:minorTickMark val="none"/>
        <c:tickLblPos val="nextTo"/>
        <c:crossAx val="342823296"/>
        <c:crosses val="autoZero"/>
        <c:crossBetween val="midCat"/>
      </c:valAx>
      <c:valAx>
        <c:axId val="342823296"/>
        <c:scaling>
          <c:orientation val="minMax"/>
        </c:scaling>
        <c:delete val="0"/>
        <c:axPos val="l"/>
        <c:majorGridlines/>
        <c:title>
          <c:tx>
            <c:rich>
              <a:bodyPr rot="-5400000" vert="horz"/>
              <a:lstStyle/>
              <a:p>
                <a:pPr>
                  <a:defRPr/>
                </a:pPr>
                <a:r>
                  <a:rPr lang="en-US" altLang="zh-CN"/>
                  <a:t>Size(MB)</a:t>
                </a:r>
                <a:endParaRPr lang="zh-CN" altLang="en-US"/>
              </a:p>
            </c:rich>
          </c:tx>
          <c:overlay val="0"/>
        </c:title>
        <c:numFmt formatCode="G/通用格式" sourceLinked="1"/>
        <c:majorTickMark val="out"/>
        <c:minorTickMark val="none"/>
        <c:tickLblPos val="nextTo"/>
        <c:crossAx val="16557158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写性能对比!$B$1</c:f>
              <c:strCache>
                <c:ptCount val="1"/>
                <c:pt idx="0">
                  <c:v>TPS of raw</c:v>
                </c:pt>
              </c:strCache>
            </c:strRef>
          </c:tx>
          <c:marker>
            <c:symbol val="none"/>
          </c:marker>
          <c:xVal>
            <c:numRef>
              <c:f>写性能对比!$A$3:$A$20</c:f>
              <c:numCache>
                <c:formatCode>G/通用格式</c:formatCode>
                <c:ptCount val="18"/>
                <c:pt idx="0">
                  <c:v>1</c:v>
                </c:pt>
                <c:pt idx="1">
                  <c:v>2</c:v>
                </c:pt>
                <c:pt idx="2">
                  <c:v>3</c:v>
                </c:pt>
                <c:pt idx="3">
                  <c:v>4</c:v>
                </c:pt>
                <c:pt idx="4">
                  <c:v>5</c:v>
                </c:pt>
                <c:pt idx="5">
                  <c:v>6</c:v>
                </c:pt>
                <c:pt idx="6">
                  <c:v>7</c:v>
                </c:pt>
                <c:pt idx="7">
                  <c:v>8</c:v>
                </c:pt>
                <c:pt idx="8">
                  <c:v>10</c:v>
                </c:pt>
                <c:pt idx="9">
                  <c:v>20</c:v>
                </c:pt>
                <c:pt idx="10">
                  <c:v>25</c:v>
                </c:pt>
                <c:pt idx="11">
                  <c:v>30</c:v>
                </c:pt>
                <c:pt idx="12">
                  <c:v>40</c:v>
                </c:pt>
                <c:pt idx="13">
                  <c:v>60</c:v>
                </c:pt>
                <c:pt idx="14">
                  <c:v>80</c:v>
                </c:pt>
                <c:pt idx="15">
                  <c:v>100</c:v>
                </c:pt>
                <c:pt idx="16">
                  <c:v>150</c:v>
                </c:pt>
                <c:pt idx="17">
                  <c:v>200</c:v>
                </c:pt>
              </c:numCache>
            </c:numRef>
          </c:xVal>
          <c:yVal>
            <c:numRef>
              <c:f>写性能对比!$B$3:$B$20</c:f>
              <c:numCache>
                <c:formatCode>G/通用格式</c:formatCode>
                <c:ptCount val="18"/>
                <c:pt idx="0">
                  <c:v>518672</c:v>
                </c:pt>
                <c:pt idx="1">
                  <c:v>553861</c:v>
                </c:pt>
                <c:pt idx="2">
                  <c:v>521014</c:v>
                </c:pt>
                <c:pt idx="3">
                  <c:v>580012</c:v>
                </c:pt>
                <c:pt idx="4">
                  <c:v>587884</c:v>
                </c:pt>
                <c:pt idx="5">
                  <c:v>625000</c:v>
                </c:pt>
                <c:pt idx="6">
                  <c:v>636363</c:v>
                </c:pt>
                <c:pt idx="7">
                  <c:v>629326</c:v>
                </c:pt>
                <c:pt idx="8">
                  <c:v>634754</c:v>
                </c:pt>
                <c:pt idx="9">
                  <c:v>724285</c:v>
                </c:pt>
                <c:pt idx="10">
                  <c:v>718865</c:v>
                </c:pt>
                <c:pt idx="11">
                  <c:v>731707</c:v>
                </c:pt>
                <c:pt idx="12">
                  <c:v>727114</c:v>
                </c:pt>
                <c:pt idx="13">
                  <c:v>681818</c:v>
                </c:pt>
                <c:pt idx="14">
                  <c:v>714285</c:v>
                </c:pt>
                <c:pt idx="15">
                  <c:v>729927</c:v>
                </c:pt>
                <c:pt idx="16">
                  <c:v>539568</c:v>
                </c:pt>
                <c:pt idx="17">
                  <c:v>350877</c:v>
                </c:pt>
              </c:numCache>
            </c:numRef>
          </c:yVal>
          <c:smooth val="1"/>
        </c:ser>
        <c:ser>
          <c:idx val="1"/>
          <c:order val="1"/>
          <c:tx>
            <c:strRef>
              <c:f>写性能对比!$C$1</c:f>
              <c:strCache>
                <c:ptCount val="1"/>
                <c:pt idx="0">
                  <c:v>TPS of compression</c:v>
                </c:pt>
              </c:strCache>
            </c:strRef>
          </c:tx>
          <c:marker>
            <c:symbol val="none"/>
          </c:marker>
          <c:xVal>
            <c:numRef>
              <c:f>写性能对比!$A$3:$A$20</c:f>
              <c:numCache>
                <c:formatCode>G/通用格式</c:formatCode>
                <c:ptCount val="18"/>
                <c:pt idx="0">
                  <c:v>1</c:v>
                </c:pt>
                <c:pt idx="1">
                  <c:v>2</c:v>
                </c:pt>
                <c:pt idx="2">
                  <c:v>3</c:v>
                </c:pt>
                <c:pt idx="3">
                  <c:v>4</c:v>
                </c:pt>
                <c:pt idx="4">
                  <c:v>5</c:v>
                </c:pt>
                <c:pt idx="5">
                  <c:v>6</c:v>
                </c:pt>
                <c:pt idx="6">
                  <c:v>7</c:v>
                </c:pt>
                <c:pt idx="7">
                  <c:v>8</c:v>
                </c:pt>
                <c:pt idx="8">
                  <c:v>10</c:v>
                </c:pt>
                <c:pt idx="9">
                  <c:v>20</c:v>
                </c:pt>
                <c:pt idx="10">
                  <c:v>25</c:v>
                </c:pt>
                <c:pt idx="11">
                  <c:v>30</c:v>
                </c:pt>
                <c:pt idx="12">
                  <c:v>40</c:v>
                </c:pt>
                <c:pt idx="13">
                  <c:v>60</c:v>
                </c:pt>
                <c:pt idx="14">
                  <c:v>80</c:v>
                </c:pt>
                <c:pt idx="15">
                  <c:v>100</c:v>
                </c:pt>
                <c:pt idx="16">
                  <c:v>150</c:v>
                </c:pt>
                <c:pt idx="17">
                  <c:v>200</c:v>
                </c:pt>
              </c:numCache>
            </c:numRef>
          </c:xVal>
          <c:yVal>
            <c:numRef>
              <c:f>写性能对比!$C$3:$C$20</c:f>
              <c:numCache>
                <c:formatCode>G/通用格式</c:formatCode>
                <c:ptCount val="18"/>
                <c:pt idx="0">
                  <c:v>631313</c:v>
                </c:pt>
                <c:pt idx="1">
                  <c:v>635930</c:v>
                </c:pt>
                <c:pt idx="2">
                  <c:v>600012</c:v>
                </c:pt>
                <c:pt idx="3">
                  <c:v>619674</c:v>
                </c:pt>
                <c:pt idx="4">
                  <c:v>576767</c:v>
                </c:pt>
                <c:pt idx="5">
                  <c:v>587089</c:v>
                </c:pt>
                <c:pt idx="6">
                  <c:v>551181</c:v>
                </c:pt>
                <c:pt idx="7">
                  <c:v>606067</c:v>
                </c:pt>
                <c:pt idx="8">
                  <c:v>616522</c:v>
                </c:pt>
                <c:pt idx="9">
                  <c:v>666708</c:v>
                </c:pt>
                <c:pt idx="10">
                  <c:v>694444</c:v>
                </c:pt>
                <c:pt idx="11">
                  <c:v>722289</c:v>
                </c:pt>
                <c:pt idx="12">
                  <c:v>719424</c:v>
                </c:pt>
                <c:pt idx="13">
                  <c:v>778210</c:v>
                </c:pt>
                <c:pt idx="14">
                  <c:v>800013</c:v>
                </c:pt>
                <c:pt idx="15">
                  <c:v>847457</c:v>
                </c:pt>
                <c:pt idx="16">
                  <c:v>887573</c:v>
                </c:pt>
                <c:pt idx="17">
                  <c:v>779119</c:v>
                </c:pt>
              </c:numCache>
            </c:numRef>
          </c:yVal>
          <c:smooth val="1"/>
        </c:ser>
        <c:dLbls>
          <c:showLegendKey val="0"/>
          <c:showVal val="0"/>
          <c:showCatName val="0"/>
          <c:showSerName val="0"/>
          <c:showPercent val="0"/>
          <c:showBubbleSize val="0"/>
        </c:dLbls>
        <c:axId val="370702592"/>
        <c:axId val="370827648"/>
      </c:scatterChart>
      <c:valAx>
        <c:axId val="370702592"/>
        <c:scaling>
          <c:orientation val="minMax"/>
        </c:scaling>
        <c:delete val="0"/>
        <c:axPos val="b"/>
        <c:title>
          <c:tx>
            <c:rich>
              <a:bodyPr/>
              <a:lstStyle/>
              <a:p>
                <a:pPr>
                  <a:defRPr/>
                </a:pPr>
                <a:r>
                  <a:rPr lang="en-US" altLang="zh-CN"/>
                  <a:t>insert</a:t>
                </a:r>
                <a:r>
                  <a:rPr lang="en-US" altLang="zh-CN" baseline="0"/>
                  <a:t> row count(millions)</a:t>
                </a:r>
                <a:endParaRPr lang="zh-CN" altLang="en-US"/>
              </a:p>
            </c:rich>
          </c:tx>
          <c:overlay val="0"/>
        </c:title>
        <c:numFmt formatCode="G/通用格式" sourceLinked="1"/>
        <c:majorTickMark val="out"/>
        <c:minorTickMark val="none"/>
        <c:tickLblPos val="nextTo"/>
        <c:crossAx val="370827648"/>
        <c:crosses val="autoZero"/>
        <c:crossBetween val="midCat"/>
      </c:valAx>
      <c:valAx>
        <c:axId val="370827648"/>
        <c:scaling>
          <c:orientation val="minMax"/>
        </c:scaling>
        <c:delete val="0"/>
        <c:axPos val="l"/>
        <c:majorGridlines/>
        <c:title>
          <c:tx>
            <c:rich>
              <a:bodyPr rot="-5400000" vert="horz"/>
              <a:lstStyle/>
              <a:p>
                <a:pPr>
                  <a:defRPr/>
                </a:pPr>
                <a:r>
                  <a:rPr lang="en-US" altLang="zh-CN"/>
                  <a:t>insert</a:t>
                </a:r>
                <a:r>
                  <a:rPr lang="en-US" altLang="zh-CN" baseline="0"/>
                  <a:t> TPS</a:t>
                </a:r>
                <a:endParaRPr lang="zh-CN" altLang="en-US"/>
              </a:p>
            </c:rich>
          </c:tx>
          <c:overlay val="0"/>
        </c:title>
        <c:numFmt formatCode="G/通用格式" sourceLinked="1"/>
        <c:majorTickMark val="out"/>
        <c:minorTickMark val="none"/>
        <c:tickLblPos val="nextTo"/>
        <c:crossAx val="3707025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读性能对比!$B$1</c:f>
              <c:strCache>
                <c:ptCount val="1"/>
                <c:pt idx="0">
                  <c:v>tps of raw</c:v>
                </c:pt>
              </c:strCache>
            </c:strRef>
          </c:tx>
          <c:marker>
            <c:symbol val="none"/>
          </c:marker>
          <c:xVal>
            <c:numRef>
              <c:f>读性能对比!$A$3:$A$19</c:f>
              <c:numCache>
                <c:formatCode>G/通用格式</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读性能对比!$B$3:$B$19</c:f>
              <c:numCache>
                <c:formatCode>G/通用格式</c:formatCode>
                <c:ptCount val="17"/>
                <c:pt idx="0">
                  <c:v>250287</c:v>
                </c:pt>
                <c:pt idx="1">
                  <c:v>242870</c:v>
                </c:pt>
                <c:pt idx="2">
                  <c:v>240011</c:v>
                </c:pt>
                <c:pt idx="3">
                  <c:v>179768</c:v>
                </c:pt>
                <c:pt idx="4">
                  <c:v>169876</c:v>
                </c:pt>
                <c:pt idx="5">
                  <c:v>100987</c:v>
                </c:pt>
                <c:pt idx="6">
                  <c:v>2003</c:v>
                </c:pt>
                <c:pt idx="7">
                  <c:v>975</c:v>
                </c:pt>
                <c:pt idx="8">
                  <c:v>900</c:v>
                </c:pt>
                <c:pt idx="9">
                  <c:v>870</c:v>
                </c:pt>
                <c:pt idx="10">
                  <c:v>850</c:v>
                </c:pt>
                <c:pt idx="11">
                  <c:v>870</c:v>
                </c:pt>
                <c:pt idx="12">
                  <c:v>831</c:v>
                </c:pt>
                <c:pt idx="13">
                  <c:v>825</c:v>
                </c:pt>
                <c:pt idx="14">
                  <c:v>774</c:v>
                </c:pt>
                <c:pt idx="15">
                  <c:v>560</c:v>
                </c:pt>
                <c:pt idx="16">
                  <c:v>197</c:v>
                </c:pt>
              </c:numCache>
            </c:numRef>
          </c:yVal>
          <c:smooth val="1"/>
        </c:ser>
        <c:ser>
          <c:idx val="1"/>
          <c:order val="1"/>
          <c:tx>
            <c:strRef>
              <c:f>读性能对比!$C$1</c:f>
              <c:strCache>
                <c:ptCount val="1"/>
                <c:pt idx="0">
                  <c:v>tps of compression</c:v>
                </c:pt>
              </c:strCache>
            </c:strRef>
          </c:tx>
          <c:marker>
            <c:symbol val="none"/>
          </c:marker>
          <c:xVal>
            <c:numRef>
              <c:f>读性能对比!$A$3:$A$19</c:f>
              <c:numCache>
                <c:formatCode>G/通用格式</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读性能对比!$C$3:$C$19</c:f>
              <c:numCache>
                <c:formatCode>G/通用格式</c:formatCode>
                <c:ptCount val="17"/>
                <c:pt idx="0">
                  <c:v>118020</c:v>
                </c:pt>
                <c:pt idx="1">
                  <c:v>116180</c:v>
                </c:pt>
                <c:pt idx="2">
                  <c:v>103930</c:v>
                </c:pt>
                <c:pt idx="3">
                  <c:v>80085</c:v>
                </c:pt>
                <c:pt idx="4">
                  <c:v>74660</c:v>
                </c:pt>
                <c:pt idx="5">
                  <c:v>57320</c:v>
                </c:pt>
                <c:pt idx="6">
                  <c:v>34035</c:v>
                </c:pt>
                <c:pt idx="7">
                  <c:v>23400</c:v>
                </c:pt>
                <c:pt idx="8">
                  <c:v>12840</c:v>
                </c:pt>
                <c:pt idx="9">
                  <c:v>11062</c:v>
                </c:pt>
                <c:pt idx="10">
                  <c:v>9876</c:v>
                </c:pt>
                <c:pt idx="11">
                  <c:v>9219</c:v>
                </c:pt>
                <c:pt idx="12">
                  <c:v>9754</c:v>
                </c:pt>
                <c:pt idx="13">
                  <c:v>8854</c:v>
                </c:pt>
                <c:pt idx="14">
                  <c:v>8210</c:v>
                </c:pt>
                <c:pt idx="15">
                  <c:v>6657</c:v>
                </c:pt>
                <c:pt idx="16">
                  <c:v>1580</c:v>
                </c:pt>
              </c:numCache>
            </c:numRef>
          </c:yVal>
          <c:smooth val="1"/>
        </c:ser>
        <c:dLbls>
          <c:showLegendKey val="0"/>
          <c:showVal val="0"/>
          <c:showCatName val="0"/>
          <c:showSerName val="0"/>
          <c:showPercent val="0"/>
          <c:showBubbleSize val="0"/>
        </c:dLbls>
        <c:axId val="354486528"/>
        <c:axId val="354541952"/>
      </c:scatterChart>
      <c:valAx>
        <c:axId val="354486528"/>
        <c:scaling>
          <c:orientation val="minMax"/>
        </c:scaling>
        <c:delete val="0"/>
        <c:axPos val="b"/>
        <c:title>
          <c:tx>
            <c:rich>
              <a:bodyPr/>
              <a:lstStyle/>
              <a:p>
                <a:pPr>
                  <a:defRPr/>
                </a:pPr>
                <a:r>
                  <a:rPr lang="en-US" altLang="zh-CN"/>
                  <a:t>row</a:t>
                </a:r>
                <a:r>
                  <a:rPr lang="en-US" altLang="zh-CN" baseline="0"/>
                  <a:t> count</a:t>
                </a:r>
                <a:r>
                  <a:rPr lang="en-US" altLang="zh-CN"/>
                  <a:t>(millions)</a:t>
                </a:r>
                <a:endParaRPr lang="zh-CN" altLang="en-US"/>
              </a:p>
            </c:rich>
          </c:tx>
          <c:overlay val="0"/>
        </c:title>
        <c:numFmt formatCode="G/通用格式" sourceLinked="1"/>
        <c:majorTickMark val="out"/>
        <c:minorTickMark val="none"/>
        <c:tickLblPos val="nextTo"/>
        <c:crossAx val="354541952"/>
        <c:crosses val="autoZero"/>
        <c:crossBetween val="midCat"/>
      </c:valAx>
      <c:valAx>
        <c:axId val="354541952"/>
        <c:scaling>
          <c:logBase val="10"/>
          <c:orientation val="minMax"/>
          <c:min val="1"/>
        </c:scaling>
        <c:delete val="0"/>
        <c:axPos val="l"/>
        <c:majorGridlines/>
        <c:title>
          <c:tx>
            <c:rich>
              <a:bodyPr rot="-5400000" vert="horz"/>
              <a:lstStyle/>
              <a:p>
                <a:pPr>
                  <a:defRPr/>
                </a:pPr>
                <a:r>
                  <a:rPr lang="en-US" altLang="zh-CN"/>
                  <a:t>query</a:t>
                </a:r>
                <a:r>
                  <a:rPr lang="en-US" altLang="zh-CN" baseline="0"/>
                  <a:t>  TPS</a:t>
                </a:r>
                <a:endParaRPr lang="zh-CN" altLang="en-US"/>
              </a:p>
            </c:rich>
          </c:tx>
          <c:overlay val="0"/>
        </c:title>
        <c:numFmt formatCode="G/通用格式" sourceLinked="1"/>
        <c:majorTickMark val="out"/>
        <c:minorTickMark val="none"/>
        <c:tickLblPos val="nextTo"/>
        <c:crossAx val="3544865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417F7-1034-4694-A4DE-6D62F605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10</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138</cp:revision>
  <dcterms:created xsi:type="dcterms:W3CDTF">2016-06-12T01:40:00Z</dcterms:created>
  <dcterms:modified xsi:type="dcterms:W3CDTF">2016-06-16T13:46:00Z</dcterms:modified>
</cp:coreProperties>
</file>