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04CB" w14:textId="6CB7D536" w:rsidR="00536DFC" w:rsidRPr="00FD3993" w:rsidRDefault="006F2240">
      <w:pPr>
        <w:rPr>
          <w:b/>
          <w:bCs/>
          <w:sz w:val="28"/>
          <w:szCs w:val="28"/>
        </w:rPr>
      </w:pPr>
      <w:r w:rsidRPr="00FD3993">
        <w:rPr>
          <w:b/>
          <w:bCs/>
          <w:sz w:val="28"/>
          <w:szCs w:val="28"/>
        </w:rPr>
        <w:t xml:space="preserve">Redistricting and gerrymandering matter for public health! </w:t>
      </w:r>
    </w:p>
    <w:p w14:paraId="6C3E4D44" w14:textId="647D714E" w:rsidR="006F2240" w:rsidRDefault="006F2240">
      <w:r>
        <w:t xml:space="preserve">This week Texas House Republicans introduced a new congressional district map that redrew district boundaries and created five new Republican majority districts from previously majority Democratic districts.  This action is commonly referred to as gerrymandering, a term originating in 18XX, and refers to the intentional redrawing of districts to benefit one’s own political party. Usually two main techniques are used – packing and cracking. Packing refers to drawing boundaries that place high very high concentration of voters from one party into a district, thereby reducing their influence in other districts. Cracking refers to drawing boundaries that split up an area with a high concentration of one party into several districts so that that party does not have a majority in any district. Typically, congressional district maps are re-drawn once every ten years following the decennial census, making Texas’s mid-cycle redistricting highly unusual. </w:t>
      </w:r>
    </w:p>
    <w:p w14:paraId="0EAE4B59" w14:textId="77777777" w:rsidR="00983BE3" w:rsidRDefault="00983BE3"/>
    <w:p w14:paraId="36177FFF" w14:textId="0BC3C096" w:rsidR="006F2240" w:rsidRDefault="006F2240">
      <w:r>
        <w:t xml:space="preserve">Partisan redistricting has serious political consequences including </w:t>
      </w:r>
      <w:r w:rsidR="00055B8F">
        <w:t xml:space="preserve">biasing election outcomes to unfairly benefit one party over another and </w:t>
      </w:r>
      <w:r>
        <w:t xml:space="preserve">creating </w:t>
      </w:r>
      <w:r w:rsidR="00983BE3">
        <w:t>conditions</w:t>
      </w:r>
      <w:r>
        <w:t xml:space="preserve"> that place importance on primaries and </w:t>
      </w:r>
      <w:r w:rsidR="00055B8F">
        <w:t>encourage more</w:t>
      </w:r>
      <w:r>
        <w:t xml:space="preserve"> politically extreme candidates</w:t>
      </w:r>
      <w:r w:rsidR="00055B8F">
        <w:t xml:space="preserve">. In addition, redistricting has important consequences for public health. </w:t>
      </w:r>
      <w:r w:rsidR="00AE4907">
        <w:t xml:space="preserve">Redistricting </w:t>
      </w:r>
    </w:p>
    <w:p w14:paraId="302ED9CA" w14:textId="2F1F827B" w:rsidR="008D282F" w:rsidRDefault="00817F50" w:rsidP="008D282F">
      <w:pPr>
        <w:pStyle w:val="ListParagraph"/>
        <w:numPr>
          <w:ilvl w:val="0"/>
          <w:numId w:val="2"/>
        </w:numPr>
      </w:pPr>
      <w:hyperlink r:id="rId5" w:history="1">
        <w:r w:rsidRPr="00EF0C76">
          <w:rPr>
            <w:rStyle w:val="Hyperlink"/>
          </w:rPr>
          <w:t>https://stateinnovation.org/redistricting-and-public-health</w:t>
        </w:r>
      </w:hyperlink>
    </w:p>
    <w:p w14:paraId="397C2A39" w14:textId="4EEE5E68" w:rsidR="00817F50" w:rsidRDefault="00524ADF" w:rsidP="008D282F">
      <w:pPr>
        <w:pStyle w:val="ListParagraph"/>
        <w:numPr>
          <w:ilvl w:val="0"/>
          <w:numId w:val="2"/>
        </w:numPr>
      </w:pPr>
      <w:hyperlink r:id="rId6" w:history="1">
        <w:r w:rsidRPr="00EF0C76">
          <w:rPr>
            <w:rStyle w:val="Hyperlink"/>
          </w:rPr>
          <w:t>https://www.americanprogress.org/article/partisan-gerrymandering-limits-access-health-care/</w:t>
        </w:r>
      </w:hyperlink>
    </w:p>
    <w:p w14:paraId="74BD32BB" w14:textId="7EDB3384" w:rsidR="00524ADF" w:rsidRDefault="00524ADF" w:rsidP="008D282F">
      <w:pPr>
        <w:pStyle w:val="ListParagraph"/>
        <w:numPr>
          <w:ilvl w:val="0"/>
          <w:numId w:val="2"/>
        </w:numPr>
      </w:pPr>
      <w:r w:rsidRPr="00524ADF">
        <w:t>https://www.lwv.org/blog/redistricting-watch-how-fair-maps-save-lives</w:t>
      </w:r>
    </w:p>
    <w:p w14:paraId="6A1D8079" w14:textId="77777777" w:rsidR="00055B8F" w:rsidRDefault="00055B8F"/>
    <w:p w14:paraId="2C2C1B2C" w14:textId="77777777" w:rsidR="00055B8F" w:rsidRDefault="00055B8F"/>
    <w:p w14:paraId="13413D2E" w14:textId="37901190" w:rsidR="006F2240" w:rsidRDefault="006F2240">
      <w:hyperlink r:id="rId7" w:history="1">
        <w:r w:rsidRPr="00EF0C76">
          <w:rPr>
            <w:rStyle w:val="Hyperlink"/>
          </w:rPr>
          <w:t>https://drexel-uhc.github.io/philadelphia-council-districts-and-health/?metric=hs_grad_pct</w:t>
        </w:r>
      </w:hyperlink>
    </w:p>
    <w:p w14:paraId="1C263A79" w14:textId="77777777" w:rsidR="006F2240" w:rsidRDefault="006F2240"/>
    <w:p w14:paraId="49B37050" w14:textId="77777777" w:rsidR="006F2240" w:rsidRDefault="006F2240" w:rsidP="006F2240">
      <w:pPr>
        <w:pStyle w:val="Heading4"/>
        <w:shd w:val="clear" w:color="auto" w:fill="FFFFFF"/>
        <w:spacing w:before="0" w:after="120"/>
        <w:rPr>
          <w:rFonts w:ascii="Lato" w:hAnsi="Lato"/>
          <w:sz w:val="27"/>
          <w:szCs w:val="27"/>
        </w:rPr>
      </w:pPr>
      <w:r>
        <w:rPr>
          <w:rFonts w:ascii="Lato" w:hAnsi="Lato"/>
          <w:sz w:val="27"/>
          <w:szCs w:val="27"/>
        </w:rPr>
        <w:t>Links to Related Work</w:t>
      </w:r>
    </w:p>
    <w:p w14:paraId="03E88974" w14:textId="77777777" w:rsidR="006F2240" w:rsidRDefault="006F2240" w:rsidP="006F224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Lato" w:hAnsi="Lato"/>
          <w:sz w:val="27"/>
          <w:szCs w:val="27"/>
        </w:rPr>
      </w:pPr>
      <w:hyperlink r:id="rId8" w:tgtFrame="_blank" w:history="1">
        <w:r>
          <w:rPr>
            <w:rStyle w:val="Hyperlink"/>
            <w:rFonts w:ascii="Lato" w:hAnsi="Lato"/>
            <w:color w:val="07294D"/>
            <w:sz w:val="27"/>
            <w:szCs w:val="27"/>
          </w:rPr>
          <w:t>Congressional District Health Dashboard</w:t>
        </w:r>
      </w:hyperlink>
    </w:p>
    <w:p w14:paraId="0AEDD932" w14:textId="77777777" w:rsidR="006F2240" w:rsidRDefault="006F2240" w:rsidP="006F224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Lato" w:hAnsi="Lato"/>
          <w:sz w:val="27"/>
          <w:szCs w:val="27"/>
        </w:rPr>
      </w:pPr>
      <w:hyperlink r:id="rId9" w:tgtFrame="_blank" w:history="1">
        <w:r>
          <w:rPr>
            <w:rStyle w:val="Hyperlink"/>
            <w:rFonts w:ascii="Lato" w:hAnsi="Lato"/>
            <w:color w:val="07294D"/>
            <w:sz w:val="27"/>
            <w:szCs w:val="27"/>
          </w:rPr>
          <w:t xml:space="preserve">Rushovich T, Nethery RC, White A, Krieger N. Gerrymandering and the Packing and Cracking of Medical Uninsurance Rates in the United States. J Public Health Manag </w:t>
        </w:r>
        <w:proofErr w:type="spellStart"/>
        <w:r>
          <w:rPr>
            <w:rStyle w:val="Hyperlink"/>
            <w:rFonts w:ascii="Lato" w:hAnsi="Lato"/>
            <w:color w:val="07294D"/>
            <w:sz w:val="27"/>
            <w:szCs w:val="27"/>
          </w:rPr>
          <w:t>Pract</w:t>
        </w:r>
        <w:proofErr w:type="spellEnd"/>
        <w:r>
          <w:rPr>
            <w:rStyle w:val="Hyperlink"/>
            <w:rFonts w:ascii="Lato" w:hAnsi="Lato"/>
            <w:color w:val="07294D"/>
            <w:sz w:val="27"/>
            <w:szCs w:val="27"/>
          </w:rPr>
          <w:t>. 2024</w:t>
        </w:r>
      </w:hyperlink>
    </w:p>
    <w:p w14:paraId="61B21387" w14:textId="77777777" w:rsidR="006F2240" w:rsidRDefault="006F2240" w:rsidP="006F224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Lato" w:hAnsi="Lato"/>
          <w:sz w:val="27"/>
          <w:szCs w:val="27"/>
        </w:rPr>
      </w:pPr>
      <w:hyperlink r:id="rId10" w:tgtFrame="_blank" w:history="1">
        <w:r>
          <w:rPr>
            <w:rStyle w:val="Hyperlink"/>
            <w:rFonts w:ascii="Lato" w:hAnsi="Lato"/>
            <w:color w:val="07294D"/>
            <w:sz w:val="27"/>
            <w:szCs w:val="27"/>
          </w:rPr>
          <w:t>Schnake-Mahl A, Anfuso G, Goldstein ND, et al. Measuring variation in infant mortality and deaths of despair by US congressional district in Pennsylvania: a methodological case study. Am J Epidemiol. 2024</w:t>
        </w:r>
      </w:hyperlink>
    </w:p>
    <w:p w14:paraId="07A3FD02" w14:textId="77777777" w:rsidR="006F2240" w:rsidRDefault="006F2240" w:rsidP="006F224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Lato" w:hAnsi="Lato"/>
          <w:sz w:val="27"/>
          <w:szCs w:val="27"/>
        </w:rPr>
      </w:pPr>
      <w:hyperlink r:id="rId11" w:tgtFrame="_blank" w:history="1">
        <w:r>
          <w:rPr>
            <w:rStyle w:val="Hyperlink"/>
            <w:rFonts w:ascii="Lato" w:hAnsi="Lato"/>
            <w:color w:val="07294D"/>
            <w:sz w:val="27"/>
            <w:szCs w:val="27"/>
          </w:rPr>
          <w:t>Schnake-Mahl A, Anfuso G, Bilal U, et al. Court-mandated redistricting and disparities in infant mortality and deaths of despair. BMC Public Health. 2025</w:t>
        </w:r>
      </w:hyperlink>
    </w:p>
    <w:p w14:paraId="392DFCD6" w14:textId="77777777" w:rsidR="006F2240" w:rsidRDefault="006F2240" w:rsidP="006F224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Lato" w:hAnsi="Lato"/>
          <w:sz w:val="27"/>
          <w:szCs w:val="27"/>
        </w:rPr>
      </w:pPr>
      <w:hyperlink r:id="rId12" w:tgtFrame="_blank" w:history="1">
        <w:r>
          <w:rPr>
            <w:rStyle w:val="Hyperlink"/>
            <w:rFonts w:ascii="Lato" w:hAnsi="Lato"/>
            <w:color w:val="07294D"/>
            <w:sz w:val="27"/>
            <w:szCs w:val="27"/>
          </w:rPr>
          <w:t>Schnake-Mahl A, Anfuso G, Hernandez SM, Bilal U. Geospatial Data Aggregation Methods for Novel Geographies: Validating Congressional District Life Expectancy Estimates. Epidemiology. 2025</w:t>
        </w:r>
      </w:hyperlink>
    </w:p>
    <w:p w14:paraId="34495FAE" w14:textId="77777777" w:rsidR="006F2240" w:rsidRDefault="006F2240" w:rsidP="006F224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Lato" w:hAnsi="Lato"/>
          <w:sz w:val="27"/>
          <w:szCs w:val="27"/>
        </w:rPr>
      </w:pPr>
      <w:hyperlink r:id="rId13" w:tgtFrame="_blank" w:history="1">
        <w:proofErr w:type="spellStart"/>
        <w:r>
          <w:rPr>
            <w:rStyle w:val="Hyperlink"/>
            <w:rFonts w:ascii="Lato" w:hAnsi="Lato"/>
            <w:color w:val="07294D"/>
            <w:sz w:val="27"/>
            <w:szCs w:val="27"/>
          </w:rPr>
          <w:t>Spoer</w:t>
        </w:r>
        <w:proofErr w:type="spellEnd"/>
        <w:r>
          <w:rPr>
            <w:rStyle w:val="Hyperlink"/>
            <w:rFonts w:ascii="Lato" w:hAnsi="Lato"/>
            <w:color w:val="07294D"/>
            <w:sz w:val="27"/>
            <w:szCs w:val="27"/>
          </w:rPr>
          <w:t xml:space="preserve"> BR, Chen AS, Lampe TM, et al. Validation of a geospatial aggregation method for congressional districts and other US administrative geographies. SSM </w:t>
        </w:r>
        <w:proofErr w:type="spellStart"/>
        <w:r>
          <w:rPr>
            <w:rStyle w:val="Hyperlink"/>
            <w:rFonts w:ascii="Lato" w:hAnsi="Lato"/>
            <w:color w:val="07294D"/>
            <w:sz w:val="27"/>
            <w:szCs w:val="27"/>
          </w:rPr>
          <w:t>Popul</w:t>
        </w:r>
        <w:proofErr w:type="spellEnd"/>
        <w:r>
          <w:rPr>
            <w:rStyle w:val="Hyperlink"/>
            <w:rFonts w:ascii="Lato" w:hAnsi="Lato"/>
            <w:color w:val="07294D"/>
            <w:sz w:val="27"/>
            <w:szCs w:val="27"/>
          </w:rPr>
          <w:t xml:space="preserve"> Health. 2023</w:t>
        </w:r>
      </w:hyperlink>
    </w:p>
    <w:p w14:paraId="0071A6AC" w14:textId="77777777" w:rsidR="006F2240" w:rsidRDefault="006F2240" w:rsidP="006F2240">
      <w:pPr>
        <w:shd w:val="clear" w:color="auto" w:fill="FFFFFF"/>
        <w:spacing w:after="0" w:line="240" w:lineRule="auto"/>
        <w:rPr>
          <w:rFonts w:ascii="Lato" w:hAnsi="Lato"/>
          <w:sz w:val="27"/>
          <w:szCs w:val="27"/>
        </w:rPr>
      </w:pPr>
    </w:p>
    <w:p w14:paraId="71D85F12" w14:textId="1A677539" w:rsidR="006F2240" w:rsidRDefault="006F2240" w:rsidP="006F2240">
      <w:pPr>
        <w:shd w:val="clear" w:color="auto" w:fill="FFFFFF"/>
        <w:spacing w:after="0" w:line="240" w:lineRule="auto"/>
        <w:rPr>
          <w:rFonts w:ascii="Lato" w:hAnsi="Lato"/>
          <w:sz w:val="27"/>
          <w:szCs w:val="27"/>
        </w:rPr>
      </w:pPr>
      <w:hyperlink r:id="rId14" w:history="1">
        <w:r w:rsidRPr="00EF0C76">
          <w:rPr>
            <w:rStyle w:val="Hyperlink"/>
            <w:rFonts w:ascii="Lato" w:hAnsi="Lato"/>
            <w:sz w:val="27"/>
            <w:szCs w:val="27"/>
          </w:rPr>
          <w:t>https://www.thelancet.com/journals/lanam/article/PIIS2667-193X(22)00201-0/fulltext</w:t>
        </w:r>
      </w:hyperlink>
    </w:p>
    <w:p w14:paraId="37092E17" w14:textId="77777777" w:rsidR="006F2240" w:rsidRDefault="006F2240" w:rsidP="006F2240">
      <w:pPr>
        <w:shd w:val="clear" w:color="auto" w:fill="FFFFFF"/>
        <w:spacing w:after="0" w:line="240" w:lineRule="auto"/>
        <w:rPr>
          <w:rFonts w:ascii="Lato" w:hAnsi="Lato"/>
          <w:sz w:val="27"/>
          <w:szCs w:val="27"/>
        </w:rPr>
      </w:pPr>
    </w:p>
    <w:p w14:paraId="2DE5D1FE" w14:textId="2526FA69" w:rsidR="006F2240" w:rsidRDefault="006F2240" w:rsidP="006F2240">
      <w:pPr>
        <w:shd w:val="clear" w:color="auto" w:fill="FFFFFF"/>
        <w:spacing w:after="0" w:line="240" w:lineRule="auto"/>
        <w:rPr>
          <w:rFonts w:ascii="Lato" w:hAnsi="Lato"/>
          <w:sz w:val="27"/>
          <w:szCs w:val="27"/>
        </w:rPr>
      </w:pPr>
      <w:hyperlink r:id="rId15" w:history="1">
        <w:r w:rsidRPr="00EF0C76">
          <w:rPr>
            <w:rStyle w:val="Hyperlink"/>
            <w:rFonts w:ascii="Lato" w:hAnsi="Lato"/>
            <w:sz w:val="27"/>
            <w:szCs w:val="27"/>
          </w:rPr>
          <w:t>https://academic.oup.com/healthaffairsscholar/article/2/12/qxae163/7909271</w:t>
        </w:r>
      </w:hyperlink>
    </w:p>
    <w:p w14:paraId="64EA9FF3" w14:textId="77777777" w:rsidR="006F2240" w:rsidRDefault="006F2240" w:rsidP="006F2240">
      <w:pPr>
        <w:shd w:val="clear" w:color="auto" w:fill="FFFFFF"/>
        <w:spacing w:after="0" w:line="240" w:lineRule="auto"/>
        <w:rPr>
          <w:rFonts w:ascii="Lato" w:hAnsi="Lato"/>
          <w:sz w:val="27"/>
          <w:szCs w:val="27"/>
        </w:rPr>
      </w:pPr>
    </w:p>
    <w:p w14:paraId="2583DDE9" w14:textId="77777777" w:rsidR="006F2240" w:rsidRDefault="006F2240" w:rsidP="006F2240">
      <w:pPr>
        <w:shd w:val="clear" w:color="auto" w:fill="FFFFFF"/>
        <w:spacing w:after="0" w:line="240" w:lineRule="auto"/>
        <w:rPr>
          <w:rFonts w:ascii="Lato" w:hAnsi="Lato"/>
          <w:sz w:val="27"/>
          <w:szCs w:val="27"/>
        </w:rPr>
      </w:pPr>
    </w:p>
    <w:p w14:paraId="3DC40227" w14:textId="77777777" w:rsidR="006F2240" w:rsidRDefault="006F2240"/>
    <w:sectPr w:rsidR="006F2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2CA"/>
    <w:multiLevelType w:val="multilevel"/>
    <w:tmpl w:val="B90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A333758"/>
    <w:multiLevelType w:val="hybridMultilevel"/>
    <w:tmpl w:val="7692372E"/>
    <w:lvl w:ilvl="0" w:tplc="1DEADFBA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607254">
    <w:abstractNumId w:val="0"/>
  </w:num>
  <w:num w:numId="2" w16cid:durableId="873882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40"/>
    <w:rsid w:val="00016115"/>
    <w:rsid w:val="0003442D"/>
    <w:rsid w:val="00045E20"/>
    <w:rsid w:val="00052A27"/>
    <w:rsid w:val="00055B8F"/>
    <w:rsid w:val="00073182"/>
    <w:rsid w:val="0007518E"/>
    <w:rsid w:val="000B4B4F"/>
    <w:rsid w:val="000C2DE8"/>
    <w:rsid w:val="000D436D"/>
    <w:rsid w:val="00116089"/>
    <w:rsid w:val="00116934"/>
    <w:rsid w:val="00123FDD"/>
    <w:rsid w:val="001570B8"/>
    <w:rsid w:val="001B3AF5"/>
    <w:rsid w:val="001C30AA"/>
    <w:rsid w:val="001E1676"/>
    <w:rsid w:val="001F280E"/>
    <w:rsid w:val="001F4093"/>
    <w:rsid w:val="00237BA3"/>
    <w:rsid w:val="002B0C8A"/>
    <w:rsid w:val="002C59EC"/>
    <w:rsid w:val="002F06E3"/>
    <w:rsid w:val="00334B69"/>
    <w:rsid w:val="00345B83"/>
    <w:rsid w:val="0036027A"/>
    <w:rsid w:val="00362D95"/>
    <w:rsid w:val="003644FC"/>
    <w:rsid w:val="003B03E0"/>
    <w:rsid w:val="003C73DC"/>
    <w:rsid w:val="003C7A07"/>
    <w:rsid w:val="003D0208"/>
    <w:rsid w:val="004054A4"/>
    <w:rsid w:val="00413A1F"/>
    <w:rsid w:val="00446253"/>
    <w:rsid w:val="0045286F"/>
    <w:rsid w:val="00483DB5"/>
    <w:rsid w:val="004D65CC"/>
    <w:rsid w:val="00524ADF"/>
    <w:rsid w:val="00536DFC"/>
    <w:rsid w:val="0057413A"/>
    <w:rsid w:val="005836F5"/>
    <w:rsid w:val="00595838"/>
    <w:rsid w:val="005E713D"/>
    <w:rsid w:val="00607E4C"/>
    <w:rsid w:val="00635A76"/>
    <w:rsid w:val="0064023C"/>
    <w:rsid w:val="00640518"/>
    <w:rsid w:val="00640ACA"/>
    <w:rsid w:val="00646F89"/>
    <w:rsid w:val="00686423"/>
    <w:rsid w:val="006F2240"/>
    <w:rsid w:val="007147C6"/>
    <w:rsid w:val="00753462"/>
    <w:rsid w:val="00754417"/>
    <w:rsid w:val="00780267"/>
    <w:rsid w:val="0078582C"/>
    <w:rsid w:val="007B0A05"/>
    <w:rsid w:val="007E6C60"/>
    <w:rsid w:val="007F0889"/>
    <w:rsid w:val="007F3951"/>
    <w:rsid w:val="008039CB"/>
    <w:rsid w:val="00816268"/>
    <w:rsid w:val="00817F50"/>
    <w:rsid w:val="00843438"/>
    <w:rsid w:val="00855202"/>
    <w:rsid w:val="00877E79"/>
    <w:rsid w:val="008B0270"/>
    <w:rsid w:val="008D282F"/>
    <w:rsid w:val="008F2AEC"/>
    <w:rsid w:val="0095063E"/>
    <w:rsid w:val="00983BE3"/>
    <w:rsid w:val="0098767F"/>
    <w:rsid w:val="009904B9"/>
    <w:rsid w:val="00A07927"/>
    <w:rsid w:val="00A07CB6"/>
    <w:rsid w:val="00A33FB2"/>
    <w:rsid w:val="00A360C6"/>
    <w:rsid w:val="00A810BB"/>
    <w:rsid w:val="00A84BBF"/>
    <w:rsid w:val="00AB667C"/>
    <w:rsid w:val="00AE4907"/>
    <w:rsid w:val="00AF33EC"/>
    <w:rsid w:val="00AF3A45"/>
    <w:rsid w:val="00B02767"/>
    <w:rsid w:val="00B0343E"/>
    <w:rsid w:val="00B24071"/>
    <w:rsid w:val="00B27047"/>
    <w:rsid w:val="00B40D32"/>
    <w:rsid w:val="00BC1013"/>
    <w:rsid w:val="00BC3B88"/>
    <w:rsid w:val="00BD4320"/>
    <w:rsid w:val="00BE697E"/>
    <w:rsid w:val="00BF07F5"/>
    <w:rsid w:val="00C1552C"/>
    <w:rsid w:val="00C3172C"/>
    <w:rsid w:val="00C53F72"/>
    <w:rsid w:val="00CD7ED5"/>
    <w:rsid w:val="00D27189"/>
    <w:rsid w:val="00D30189"/>
    <w:rsid w:val="00D420F6"/>
    <w:rsid w:val="00DB45B4"/>
    <w:rsid w:val="00DC0FDF"/>
    <w:rsid w:val="00DC5CD5"/>
    <w:rsid w:val="00DC6CED"/>
    <w:rsid w:val="00E134FD"/>
    <w:rsid w:val="00E14962"/>
    <w:rsid w:val="00E27127"/>
    <w:rsid w:val="00E30369"/>
    <w:rsid w:val="00E6795D"/>
    <w:rsid w:val="00EB0472"/>
    <w:rsid w:val="00EC1696"/>
    <w:rsid w:val="00EE0CB2"/>
    <w:rsid w:val="00EF418C"/>
    <w:rsid w:val="00F128EC"/>
    <w:rsid w:val="00F24F60"/>
    <w:rsid w:val="00F51521"/>
    <w:rsid w:val="00F82138"/>
    <w:rsid w:val="00F868CD"/>
    <w:rsid w:val="00FD3993"/>
    <w:rsid w:val="00FF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7105C"/>
  <w15:chartTrackingRefBased/>
  <w15:docId w15:val="{EA3D56CF-68E9-9B47-BC26-0A1A439D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2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2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2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22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2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3B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0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gressionaldistricthealthdashboard.org/" TargetMode="External"/><Relationship Id="rId13" Type="http://schemas.openxmlformats.org/officeDocument/2006/relationships/hyperlink" Target="https://pmc.ncbi.nlm.nih.gov/articles/PMC1049830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exel-uhc.github.io/philadelphia-council-districts-and-health/?metric=hs_grad_pct" TargetMode="External"/><Relationship Id="rId12" Type="http://schemas.openxmlformats.org/officeDocument/2006/relationships/hyperlink" Target="https://pubmed.ncbi.nlm.nih.gov/39329432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mericanprogress.org/article/partisan-gerrymandering-limits-access-health-care/" TargetMode="External"/><Relationship Id="rId11" Type="http://schemas.openxmlformats.org/officeDocument/2006/relationships/hyperlink" Target="https://pmc.ncbi.nlm.nih.gov/articles/PMC11921522/" TargetMode="External"/><Relationship Id="rId5" Type="http://schemas.openxmlformats.org/officeDocument/2006/relationships/hyperlink" Target="https://stateinnovation.org/redistricting-and-public-health" TargetMode="External"/><Relationship Id="rId15" Type="http://schemas.openxmlformats.org/officeDocument/2006/relationships/hyperlink" Target="https://academic.oup.com/healthaffairsscholar/article/2/12/qxae163/7909271" TargetMode="External"/><Relationship Id="rId10" Type="http://schemas.openxmlformats.org/officeDocument/2006/relationships/hyperlink" Target="https://pubmed.ncbi.nlm.nih.gov/3841227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39190647/" TargetMode="External"/><Relationship Id="rId14" Type="http://schemas.openxmlformats.org/officeDocument/2006/relationships/hyperlink" Target="https://www.thelancet.com/journals/lanam/article/PIIS2667-193X(22)00201-0/fullte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Rushovich,Tamara</dc:creator>
  <cp:keywords/>
  <dc:description/>
  <cp:lastModifiedBy>Rushovich,Tamara</cp:lastModifiedBy>
  <cp:revision>8</cp:revision>
  <dcterms:created xsi:type="dcterms:W3CDTF">2025-08-05T14:16:00Z</dcterms:created>
  <dcterms:modified xsi:type="dcterms:W3CDTF">2025-08-05T14:57:00Z</dcterms:modified>
</cp:coreProperties>
</file>