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Reutilizar empleados, áreas, cargos y calendario de festivos de GRH.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HU05 Reutilizar empleados, áreas, cargos y calendario de festivos de GRH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MT-EP00-HU05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REQ-MT-05 / EP-00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usar los funcionarios, áreas, cargos y festivos ya existentes en GRH al armar mallas, para no duplicar padrones ni calendarios.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reutilizar empleados, áreas, cargos y calendario de festivos de grh.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el coordinador arma el grupo de la malla.</w:t>
            </w:r>
          </w:p>
          <w:p>
            <w:pPr/>
            <w:r>
              <w:t xml:space="preserve">   Sistema: Entonces selecciona desde el padrón GRH de su empresa.</w:t>
            </w:r>
          </w:p>
          <w:p>
            <w:pPr/>
            <w:r/>
          </w:p>
          <w:p>
            <w:pPr/>
            <w:r>
              <w:t>Resultado esperado: Reutilizar empleados, áreas, cargos y calendario de festivos de GRH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«Reutilizar empleados, áreas, cargos y calendario de festivos de GRH»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Empleados: dado que existen empleados activos en la empresa, cuando el coordinador arma el grupo de la malla, entonces selecciona desde el padrón GRH de su empresa.</w:t>
            </w:r>
          </w:p>
          <w:p>
            <w:pPr/>
            <w:r>
              <w:t>2. Áreas y cargos: dado que se filtra por área o cargo, cuando se aplican filtros, entonces los valores vienen de maestros GRH.</w:t>
            </w:r>
          </w:p>
          <w:p>
            <w:pPr/>
            <w:r>
              <w:t>3. Festivos: dado que el calendario de empresa tiene un festivo, cuando se consulta el día en malla, entonces el sistema reconoce el festivo sin catálogo paralelo de festivos en Malla.</w:t>
            </w:r>
          </w:p>
          <w:p>
            <w:pPr/>
            <w:r>
              <w:t>4. Sin sedes GRH: dado que se necesita un sitio de asistencia, cuando el usuario busca sedes en GRH, entonces usa el catálogo de sitios de Malla (HU18), no un maestro inexistente de sedes.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Malla no mantiene un padrón paralelo de empleados.</w:t>
            </w:r>
          </w:p>
          <w:p>
            <w:pPr/>
            <w:r>
              <w:t>RN-02. Áreas y cargos se leen de parametrización GRH.</w:t>
            </w:r>
          </w:p>
          <w:p>
            <w:pPr/>
            <w:r>
              <w:t>RN-03. Festivos se leen del calendario de empresa.</w:t>
            </w:r>
          </w:p>
          <w:p>
            <w:pPr/>
            <w:r>
              <w:t>RN-04. Sitios de asistencia son catálogo propio de Malla.</w:t>
            </w:r>
          </w:p>
          <w:p>
            <w:pPr/>
            <w:r>
              <w:t>RN-05. No se hardcodean frentes, turnos, estados, sitios, campañas, umbrales de horas ni reglas de compensatorio en el producto.</w:t>
            </w:r>
          </w:p>
          <w:p>
            <w:pPr/>
            <w:r>
              <w:t>RN-06.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 historia no captura datos propios de formulario. El alcance y la empresa provienen del contexto autenticado.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 aplica captura de formulario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MT-EP00-HU05 — PRY - HU05 Reutilizar empleados, áreas, cargos y calendario de festivos de GRH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