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Parametrizar break y almuerzo del turno.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HU13 Parametrizar break y almuerzo del turno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MT-EP01-HU13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REQ-MT-13 / EP-01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parametrización (o administrador de empresa con ese permiso), quiero definir pausas (break, almuerzo u otros tipos de pausa del catálogo) asociadas a una plantilla, para que la operación programe pausas según configuración y no según reglas fijas por frente.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parametrización (o administrador de empresa con ese permiso)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MT-EP01-HU11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parametrizar break y almuerzo del turno.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se agregan una o más pausas con tipo e intervalo.</w:t>
            </w:r>
          </w:p>
          <w:p>
            <w:pPr/>
            <w:r>
              <w:t xml:space="preserve">   Sistema: Entonces quedan asociadas a la plantilla.</w:t>
            </w:r>
          </w:p>
          <w:p>
            <w:pPr/>
            <w:r/>
          </w:p>
          <w:p>
            <w:pPr/>
            <w:r>
              <w:t>Resultado esperado: Parametrizar break y almuerzo del turno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«Parametrizar break y almuerzo del turno»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Alta pausa: dado que plantilla activa, cuando se agregan una o más pausas con tipo e intervalo, entonces quedan asociadas a la plantilla.</w:t>
            </w:r>
          </w:p>
          <w:p>
            <w:pPr/>
            <w:r>
              <w:t>2. Sin pausas: dado que frente/plantilla sin pausas, cuando se asigna el turno, entonces no se exigen pausas.</w:t>
            </w:r>
          </w:p>
          <w:p>
            <w:pPr/>
            <w:r>
              <w:t>3. Validación: dado que pausa fuera del horario del turno, cuando se guarda, entonces el sistema rechaza o advierte según regla configurada.</w:t>
            </w:r>
          </w:p>
          <w:p>
            <w:pPr/>
            <w:r>
              <w:t>4. Tenant: dado que otra empresa, cuando consulta pausas, entonces no ve datos ajenos.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Las pausas son datos de plantilla; su obligatoriedad y efecto en cobertura lo definen reglas (HU25/HU24).</w:t>
            </w:r>
          </w:p>
          <w:p>
            <w:pPr/>
            <w:r>
              <w:t>RN-02. No se asume que todos los frentes usan break y almuerzo.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Plantilla de turno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Plantilla asociada a la pausa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Tipo de pausa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40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Break, almuerzo u otro tipo del catálogo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Duración (minutos)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5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Número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Duración de la pausa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Remunerada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Indica si la pausa es remunerada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Hora inicio sugerida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8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Hora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Inicio orientativo de la pausa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MT-EP01-HU13 — PRY - HU13 Parametrizar break y almuerzo del turno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