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campañas o tareas de celda.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HU15 Parametrizar campañas o tareas de celda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MT-EP01-HU15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REQ-MT-15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campañas o tareas con código, nombre, color, vigencia y aplicabilidad a frentes, para etiquetar celdas sin hardcodear nombres de campaña.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campañas o tareas de celda.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campaña vigente.</w:t>
            </w:r>
          </w:p>
          <w:p>
            <w:pPr/>
            <w:r>
              <w:t xml:space="preserve">   Sistema: Entonces aparece al asignar celdas de ese frente.</w:t>
            </w:r>
          </w:p>
          <w:p>
            <w:pPr/>
            <w:r/>
          </w:p>
          <w:p>
            <w:pPr/>
            <w:r>
              <w:t>Resultado esperado: Parametrizar campañas o tareas de celda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campañas o tareas de celda»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capacidad campañas habilitada en un frente, cuando crea campaña vigente, entonces aparece al asignar celdas de ese frente.</w:t>
            </w:r>
          </w:p>
          <w:p>
            <w:pPr/>
            <w:r>
              <w:t>2. Vigencia: dado que campaña fuera de vigencia, cuando se asigna celda, entonces no se ofrece.</w:t>
            </w:r>
          </w:p>
          <w:p>
            <w:pPr/>
            <w:r>
              <w:t>3. Capacidad off: dado que frente sin campañas, cuando se edita celda, entonces no pide campaña.</w:t>
            </w:r>
          </w:p>
          <w:p>
            <w:pPr/>
            <w:r>
              <w:t>4. Tenant: dado que otra empresa, cuando lista, entonces no ve campañas ajenas.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Solo aplica si el frente tiene la capacidad habilitada (HU10/HU26).</w:t>
            </w:r>
          </w:p>
          <w:p>
            <w:pPr/>
            <w:r>
              <w:t>RN-02. Ejemplos de operación son seeds.</w:t>
            </w:r>
          </w:p>
          <w:p>
            <w:pPr/>
            <w:r>
              <w:t>RN-03. No se hardcodean frentes, turnos, estados, sitios, campañas, umbrales de horas ni reglas de compensatorio en el producto.</w:t>
            </w:r>
          </w:p>
          <w:p>
            <w:pPr/>
            <w:r>
              <w:t>RN-04.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campaña o tarea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campaña o tarea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7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 de visualización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Vigencia desde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Inicio de vigencia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Vigencia hasta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Fecha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Fin de vigencia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aplicables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donde aplica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está disponible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MT-EP01-HU15 — PRY - HU15 Parametrizar campañas o tareas de celda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