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modalidades de trabajo.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HU17 Parametrizar modalidades de trabajo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MT-EP01-HU17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REQ-MT-17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registrar modalidades (presencial, virtual u otras) con flag que indique si requieren sitio, para extender modalidades sin enums fijos.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modalidades de trabajo.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crea modalidad con requiereSitio.</w:t>
            </w:r>
          </w:p>
          <w:p>
            <w:pPr/>
            <w:r>
              <w:t xml:space="preserve">   Sistema: Entonces al asignar, si requiereSitio y capacidad sitio on, exige sitio.</w:t>
            </w:r>
          </w:p>
          <w:p>
            <w:pPr/>
            <w:r/>
          </w:p>
          <w:p>
            <w:pPr/>
            <w:r>
              <w:t>Resultado esperado: Parametrizar modalidades de trabajo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modalidades de trabajo»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Alta: dado que permiso de parametrización, cuando crea modalidad con requiereSitio, entonces al asignar, si requiereSitio y capacidad sitio on, exige sitio.</w:t>
            </w:r>
          </w:p>
          <w:p>
            <w:pPr/>
            <w:r>
              <w:t>2. Nueva modalidad: dado que se necesita una modalidad nueva, cuando se crea en catálogo, entonces no requiere despliegue de código.</w:t>
            </w:r>
          </w:p>
          <w:p>
            <w:pPr/>
            <w:r>
              <w:t>3. Tenant: dado que otra empresa, cuando lista, entonces aislada.</w:t>
            </w:r>
          </w:p>
          <w:p>
            <w:pPr/>
            <w:r>
              <w:t>4. Capacidad off: dado que frente sin modalidad, cuando edita celda, entonces no pide modalidad.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Presencial/virtual/híbrido son ejemplos de datos, no tipos de sistema.</w:t>
            </w:r>
          </w:p>
          <w:p>
            <w:pPr/>
            <w:r>
              <w:t>RN-02. La obligatoriedad de sitio la define el flag + capacidad del frente.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único del modalidad de trabajo en la empresa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visible del modalidad de trabajo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Descripción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 de ayuda o detalle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está disponible para uso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MT-EP01-HU17 — PRY - HU17 Parametrizar modalidades de trabajo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