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Crear malla por periodo y frente.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HU28 Crear malla por periodo y frente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MT-EP02-HU28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REQ-MT-28 / EP-02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 (coordinador/supervisora según rol), quiero crear una malla asociada a un frente, con rango de fechas según el periodo configurado, en estado borrador, para iniciar la programación operativa del periodo.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 (coordinador/supervisora según rol)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MT-EP00-HU03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crear malla por periodo y frente.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crea malla con fechas.</w:t>
            </w:r>
          </w:p>
          <w:p>
            <w:pPr/>
            <w:r>
              <w:t xml:space="preserve">   Sistema: Entonces queda en borrador.</w:t>
            </w:r>
          </w:p>
          <w:p>
            <w:pPr/>
            <w:r/>
          </w:p>
          <w:p>
            <w:pPr/>
            <w:r>
              <w:t>Resultado esperado: Crear malla por periodo y frente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«Crear malla por periodo y frente»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Alta: dado que frente activo y alcance OK, cuando crea malla con fechas, entonces queda en borrador.</w:t>
            </w:r>
          </w:p>
          <w:p>
            <w:pPr/>
            <w:r>
              <w:t>2. Sin alcance: dado que frente fuera de alcance, cuando intenta crear, entonces rechazo.</w:t>
            </w:r>
          </w:p>
          <w:p>
            <w:pPr/>
            <w:r>
              <w:t>3. Tenant: dado que frente de otra empresa, cuando crear, entonces imposible.</w:t>
            </w:r>
          </w:p>
          <w:p>
            <w:pPr/>
            <w:r>
              <w:t>4. Duplicidad: dado que ya existe malla solapada si la regla del frente lo prohíbe, cuando crea, entonces aplica severidad de la regla.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La malla pertenece a la empresa del usuario y a un frente de su alcance.</w:t>
            </w:r>
          </w:p>
          <w:p>
            <w:pPr/>
            <w:r>
              <w:t>RN-02. El periodo por defecto proviene de la config del frente; el usuario puede ajustar dentro de lo permitido.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operativo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de la malla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inicio del periodo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Inicio del periodo de la malla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fin del periodo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Fin del periodo de la malla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Modo de armado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Según estrategia configurada del frente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o etiqueta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Referencia opcional de la malla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MT-EP02-HU28 — PRY - HU28 Crear malla por periodo y frente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