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Asignar territorio a la celda.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HU32 Asignar territorio a la celda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MT-EP02-HU32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REQ-MT-32 / EP-02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 (coordinador/supervisora según rol), quiero asignar nodo territorial a la celda cuando el frente tiene la capacidad habilitada, para ubicar operativamente a la persona ese día.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 (coordinador/supervisora según rol)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MT-EP01-HU16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MT-EP02-HU30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asignar territorio a la celda.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elige nodo.</w:t>
            </w:r>
          </w:p>
          <w:p>
            <w:pPr/>
            <w:r>
              <w:t xml:space="preserve">   Sistema: Entonces queda en celda.</w:t>
            </w:r>
          </w:p>
          <w:p>
            <w:pPr/>
            <w:r/>
          </w:p>
          <w:p>
            <w:pPr/>
            <w:r>
              <w:t>Resultado esperado: Asignar territorio a la celda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«Asignar territorio a la celda»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Asignar: dado que capacidad on, cuando elige nodo, entonces queda en celda.</w:t>
            </w:r>
          </w:p>
          <w:p>
            <w:pPr/>
            <w:r>
              <w:t>2. Off: dado que capacidad off, cuando edita, entonces campo ausente.</w:t>
            </w:r>
          </w:p>
          <w:p>
            <w:pPr/>
            <w:r>
              <w:t>3. Nodo inválido: dado que nodo de otro frente/empresa, cuando asigna, entonces rechaza.</w:t>
            </w:r>
          </w:p>
          <w:p>
            <w:pPr/>
            <w:r>
              <w:t>4. Cobertura: dado que existen reglas por territorio, cuando guarda, entonces revalúa cobertura.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Solo nodos activos del árbol del frente/empresa.</w:t>
            </w:r>
          </w:p>
          <w:p>
            <w:pPr/>
            <w:r>
              <w:t>RN-02. No se hardcodean frentes, turnos, estados, sitios, campañas, umbrales de horas ni reglas de compensatorio en el producto.</w:t>
            </w:r>
          </w:p>
          <w:p>
            <w:pPr/>
            <w:r>
              <w:t>RN-03.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(persona y fecha)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a actualizar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Nodo territorial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Territorio asignado a la celda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MT-EP02-HU32 — PRY - HU32 Asignar territorio a la celda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