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Distribuir breaks y almuerzos según plantillas y reglas.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HU52 Distribuir breaks y almuerzos según plantillas y reglas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MT-EP03-HU52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REQ-MT-52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proponer o aplicar distribución de pausas cuando el frente y las plantillas lo definen, para evitar solapes de pausas que rompan cobertura si hay reglas.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MT-EP01-HU13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MT-EP03-HU51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distribuir breaks y almuerzos según plantillas y reglas.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ejecuta.</w:t>
            </w:r>
          </w:p>
          <w:p>
            <w:pPr/>
            <w:r>
              <w:t xml:space="preserve">   Sistema: Entonces propone horarios de pausa.</w:t>
            </w:r>
          </w:p>
          <w:p>
            <w:pPr/>
            <w:r/>
          </w:p>
          <w:p>
            <w:pPr/>
            <w:r>
              <w:t>Resultado esperado: Distribuir breaks y almuerzos según plantillas y reglas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«Distribuir breaks y almuerzos según plantillas y reglas»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Distribuir: dado que plantillas con pausas y capacidad on, cuando ejecuta, entonces propone horarios de pausa.</w:t>
            </w:r>
          </w:p>
          <w:p>
            <w:pPr/>
            <w:r>
              <w:t>2. Conflicto cobertura: dado que regla de cobertura en pausa, cuando evalúa, entonces hallazgo con severidad.</w:t>
            </w:r>
          </w:p>
          <w:p>
            <w:pPr/>
            <w:r>
              <w:t>3. Off: dado que sin pausas en plantillas, cuando acción, entonces no aplica.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Depende de HU13 y reglas de cobertura en franja de pausa.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donde se distribuyen pausas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Rango de fechas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Días a redistribuir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distribución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Aplica la distribución de break/almuerzo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MT-EP03-HU52 — PRY - HU52 Distribuir breaks y almuerzos según plantillas y reglas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