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Ciclo de vida de publicación de la malla.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HU57 Ciclo de vida de publicación de la malla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MT-EP04-HU57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REQ-MT-57 / EP-04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publicación según configuración del frente, quiero mover la malla entre borrador, en revisión, publicada y rechazada según la configuración del frente, para controlar cuándo la programación es oficial.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publicación según configuración del frente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MT-EP03-HU45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ciclo de vida de publicación de la malla.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publica.</w:t>
            </w:r>
          </w:p>
          <w:p>
            <w:pPr/>
            <w:r>
              <w:t xml:space="preserve">   Sistema: Entonces estado=Publicada y se notifica según HU07.</w:t>
            </w:r>
          </w:p>
          <w:p>
            <w:pPr/>
            <w:r/>
          </w:p>
          <w:p>
            <w:pPr/>
            <w:r>
              <w:t>Resultado esperado: Ciclo de vida de publicación de la malla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«Ciclo de vida de publicación de la malla»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Publicar: dado que borrador sin bloqueos y usuario publicador, cuando publica, entonces estado=Publicada y se notifica según HU07.</w:t>
            </w:r>
          </w:p>
          <w:p>
            <w:pPr/>
            <w:r>
              <w:t>2. Revisión: dado que separación activa, cuando constructor envía, entonces pasa a En revisión.</w:t>
            </w:r>
          </w:p>
          <w:p>
            <w:pPr/>
            <w:r>
              <w:t>3. Advertencias: dado que flag permite y hay advertencias, cuando confirma, entonces publica registrando aceptación de advertencias.</w:t>
            </w:r>
          </w:p>
          <w:p>
            <w:pPr/>
            <w:r>
              <w:t>4. Bloqueos: dado que hay bloqueos, cuando publica, entonces rechaza.</w:t>
            </w:r>
          </w:p>
          <w:p>
            <w:pPr/>
            <w:r>
              <w:t>5. Permisos: dado que no publicador, cuando publica, entonces niega.</w:t>
            </w:r>
          </w:p>
          <w:p>
            <w:pPr/>
            <w:r>
              <w:t>6. Tenant: dado que OK, cuando OK, entonces OK.</w:t>
            </w:r>
          </w:p>
          <w:p>
            <w:pPr/>
            <w:r>
              <w:t>7. Solo se muestran o modifican datos de la empresa del usuario autenticado.</w:t>
            </w:r>
          </w:p>
          <w:p>
            <w:pPr/>
            <w:r>
              <w:t>8.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Estados: Borrador, En revisión (si aplica), Publicada, Rechazada.</w:t>
            </w:r>
          </w:p>
          <w:p>
            <w:pPr/>
            <w:r>
              <w:t>RN-02. Si constructor/publicador está separado (HU10), el constructor solo envía a revisión.</w:t>
            </w:r>
          </w:p>
          <w:p>
            <w:pPr/>
            <w:r>
              <w:t>RN-03. No se publica con bloqueos; advertencias requieren confirmación solo si el frente lo permite.</w:t>
            </w:r>
          </w:p>
          <w:p>
            <w:pPr/>
            <w:r>
              <w:t>RN-04. ex-HU46 absorbida aquí + HU10.</w:t>
            </w:r>
          </w:p>
          <w:p>
            <w:pPr/>
            <w:r>
              <w:t>RN-05. No se hardcodean frentes, turnos, estados, sitios, campañas, umbrales de horas ni reglas de compensatorio en el producto.</w:t>
            </w:r>
          </w:p>
          <w:p>
            <w:pPr/>
            <w:r>
              <w:t>RN-06.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a cambiar de estado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Acción del ciclo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Enviar a revisión, publicar, etc.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Comentario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Nota del cambio de estado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MT-EP04-HU57 — PRY - HU57 Ciclo de vida de publicación de la malla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