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Rechazar malla en revisión.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HU58 Rechazar malla en revisión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MT-EP04-HU58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REQ-MT-58 / EP-04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publicación según configuración del frente, quiero rechazar una malla en revisión con motivo y devolverla a borrador, para permitir correcciones antes de publicar.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publicación según configuración del frente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MT-EP04-HU57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rechazar malla en revisión.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rechaza con motivo.</w:t>
            </w:r>
          </w:p>
          <w:p>
            <w:pPr/>
            <w:r>
              <w:t xml:space="preserve">   Sistema: Entonces queda borrador y motivo visible.</w:t>
            </w:r>
          </w:p>
          <w:p>
            <w:pPr/>
            <w:r/>
          </w:p>
          <w:p>
            <w:pPr/>
            <w:r>
              <w:t>Resultado esperado: Rechazar malla en revisión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«Rechazar malla en revisión»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Rechazo: dado que malla en revisión, cuando rechaza con motivo, entonces queda borrador y motivo visible.</w:t>
            </w:r>
          </w:p>
          <w:p>
            <w:pPr/>
            <w:r>
              <w:t>2. Sin motivo: dado que rechaza vacío, cuando valida, entonces bloquea.</w:t>
            </w:r>
          </w:p>
          <w:p>
            <w:pPr/>
            <w:r>
              <w:t>3. Estado inválido: dado que ya publicada, cuando rechaza, entonces niega.</w:t>
            </w:r>
          </w:p>
          <w:p>
            <w:pPr/>
            <w:r>
              <w:t>4. Permisos: dado que no autorizado, cuando niega,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desde En revisión.</w:t>
            </w:r>
          </w:p>
          <w:p>
            <w:pPr/>
            <w:r>
              <w:t>RN-02. Motivo obligatorio.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en revisión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a rechazar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Motivo de rechazo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Justificación obligatoria del rechazo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MT-EP04-HU58 — PRY - HU58 Rechazar malla en revisión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