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Aplicar estado de novedad operativa a la celda.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HU60 Aplicar estado de novedad operativa a la celda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MT-EP05-HU60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REQ-MT-60 / EP-05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cambiar el estado de una celda a un estado de novedad del catálogo (vacaciones, incapacidad u otros ítems), para reflejar la disponibilidad real sin inventar un módulo TH inexistente.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MT-EP04-HU59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aplicar estado de novedad operativa a la celda.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asigna a celda.</w:t>
            </w:r>
          </w:p>
          <w:p>
            <w:pPr/>
            <w:r>
              <w:t xml:space="preserve">   Sistema: Entonces flags determinan cobertura/horas/notificación.</w:t>
            </w:r>
          </w:p>
          <w:p>
            <w:pPr/>
            <w:r/>
          </w:p>
          <w:p>
            <w:pPr/>
            <w:r>
              <w:t>Resultado esperado: Aplicar estado de novedad operativa a la celda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«Aplicar estado de novedad operativa a la celda»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Aplicar: dado que estado novedad del catálogo, cuando asigna a celda, entonces flags determinan cobertura/horas/notificación.</w:t>
            </w:r>
          </w:p>
          <w:p>
            <w:pPr/>
            <w:r>
              <w:t>2. Motivo: dado que requiere motivo, cuando sin motivo, entonces bloquea/advierte.</w:t>
            </w:r>
          </w:p>
          <w:p>
            <w:pPr/>
            <w:r>
              <w:t>3. Publicada: dado que políticas HU59, cuando aplica, entonces historial + posible notificación.</w:t>
            </w:r>
          </w:p>
          <w:p>
            <w:pPr/>
            <w:r>
              <w:t>4. Sin hardcode: dado que cualquier código de estado, cuando mismo flujo, entonces OK.</w:t>
            </w:r>
          </w:p>
          <w:p>
            <w:pPr/>
            <w:r>
              <w:t>5. Tenant: dado que OK, cuando OK,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Ownership MVP: la novedad operativa vive como estado de celda (HU61).</w:t>
            </w:r>
          </w:p>
          <w:p>
            <w:pPr/>
            <w:r>
              <w:t>RN-02. No existen estados especiales en código; solo flags.</w:t>
            </w:r>
          </w:p>
          <w:p>
            <w:pPr/>
            <w:r>
              <w:t>RN-03. ex-HU50 absorbida: si el estado no cuenta horas, HU70 no las suma.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donde se aplica la novedad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Estado de novedad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Estado operativo de novedad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 la novedad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 la novedad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Obligatorio si el estado lo exige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MT-EP05-HU60 — PRY - HU60 Aplicar estado de novedad operativa a la celda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