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Historial inmutable de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HU62 Historial inmutable de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MT-EP05-HU62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REQ-MT-62 / EP-05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registrar de forma append-only cada cambio de celda con antes, después, usuario, fecha, motivo y origen, para auditar la operación sin versionar toda la malla.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MT-EP02-HU30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MT-EP00-HU07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historial inmutable de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guarda OK.</w:t>
            </w:r>
          </w:p>
          <w:p>
            <w:pPr/>
            <w:r>
              <w:t xml:space="preserve">   Sistema: Entonces existe evento con antes/después/usuario/origen.</w:t>
            </w:r>
          </w:p>
          <w:p>
            <w:pPr/>
            <w:r/>
          </w:p>
          <w:p>
            <w:pPr/>
            <w:r>
              <w:t>Resultado esperado: Historial inmutable de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«Historial inmutable de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Registro: dado que cambia celda, cuando guarda OK, entonces existe evento con antes/después/usuario/origen.</w:t>
            </w:r>
          </w:p>
          <w:p>
            <w:pPr/>
            <w:r>
              <w:t>2. Inmutable: dado que intenta borrar historial, cuando acción, entonces no existe o se niega.</w:t>
            </w:r>
          </w:p>
          <w:p>
            <w:pPr/>
            <w:r>
              <w:t>3. Origen intercambio: dado que cambio por HU81, cuando historial, entonces referencia solicitud.</w:t>
            </w:r>
          </w:p>
          <w:p>
            <w:pPr/>
            <w:r>
              <w:t>4. Consulta: dado que usuario autorizado, cuando abre historial celda, entonces lista cronológica.</w:t>
            </w:r>
          </w:p>
          <w:p>
            <w:pPr/>
            <w:r>
              <w:t>5. Tenant: dado que historial ajeno, cuando invisible, entonces OK.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El historial de dominio es la fuente del detalle de celda.</w:t>
            </w:r>
          </w:p>
          <w:p>
            <w:pPr/>
            <w:r>
              <w:t>RN-02. Timeline GRH guarda hechos de alto nivel (HU07).</w:t>
            </w:r>
          </w:p>
          <w:p>
            <w:pPr/>
            <w:r>
              <w:t>RN-03. Inmutable: no update/delete de eventos de historial.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Esta historia no captura datos propios de formulario. El alcance y la empresa provienen del contexto autenticado.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 aplica captura de formulario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MT-EP05-HU62 — PRY - HU62 Historial inmutable de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