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999999"/>
          <w:sz w:val="24"/>
          <w:szCs w:val="24"/>
        </w:rPr>
        <w:t xml:space="preserve">ScienceExperts.ai</w:t>
      </w:r>
    </w:p>
    <w:p>
      <w:pPr>
        <w:spacing w:after="60"/>
        <w:jc w:val="center"/>
      </w:pPr>
      <w:r>
        <w:rPr>
          <w:rFonts w:ascii="Arial" w:cs="Arial" w:eastAsia="Arial" w:hAnsi="Arial"/>
          <w:b/>
          <w:bCs/>
          <w:color w:val="2C3E50"/>
          <w:sz w:val="48"/>
          <w:szCs w:val="48"/>
        </w:rPr>
        <w:t xml:space="preserve">Spracheinstellungen</w:t>
      </w:r>
    </w:p>
    <w:p>
      <w:pPr>
        <w:spacing w:after="40"/>
        <w:jc w:val="center"/>
      </w:pPr>
      <w:r>
        <w:rPr>
          <w:rFonts w:ascii="Arial" w:cs="Arial" w:eastAsia="Arial" w:hAnsi="Arial"/>
          <w:color w:val="34495E"/>
          <w:sz w:val="26"/>
          <w:szCs w:val="26"/>
        </w:rPr>
        <w:t xml:space="preserve">Admin-Panel — Vollständige Bedienungsanleitung</w:t>
      </w:r>
    </w:p>
    <w:p>
      <w:pPr>
        <w:spacing w:after="100"/>
      </w:pPr>
    </w:p>
    <w:p>
      <w:pPr>
        <w:spacing w:after="200"/>
        <w:jc w:val="center"/>
      </w:pPr>
      <w:r>
        <w:rPr>
          <w:rFonts w:ascii="Arial" w:cs="Arial" w:eastAsia="Arial" w:hAnsi="Arial"/>
          <w:color w:val="888888"/>
          <w:sz w:val="20"/>
          <w:szCs w:val="20"/>
        </w:rPr>
        <w:t xml:space="preserve">Blacklist · Glossar · Übersetzungsregeln · Feedback · API-Nutzung</w:t>
      </w:r>
    </w:p>
    <w:p>
      <w:pPr>
        <w:spacing w:after="400"/>
      </w:pPr>
    </w:p>
    <w:p>
      <w:pPr>
        <w:jc w:val="center"/>
      </w:pPr>
      <w:r>
        <w:rPr>
          <w:rFonts w:ascii="Arial" w:cs="Arial" w:eastAsia="Arial" w:hAnsi="Arial"/>
          <w:color w:val="AAAAAA"/>
          <w:sz w:val="20"/>
          <w:szCs w:val="20"/>
        </w:rPr>
        <w:t xml:space="preserve">Version 1.0  —  März 2026</w:t>
      </w:r>
    </w:p>
    <w:p>
      <w:r>
        <w:br w:type="page"/>
      </w:r>
    </w:p>
    <w:p>
      <w:pPr>
        <w:spacing w:after="300"/>
      </w:pPr>
      <w:r>
        <w:rPr>
          <w:rFonts w:ascii="Arial" w:cs="Arial" w:eastAsia="Arial" w:hAnsi="Arial"/>
          <w:b/>
          <w:bCs/>
          <w:color w:val="2C3E50"/>
          <w:sz w:val="32"/>
          <w:szCs w:val="32"/>
        </w:rPr>
        <w:t xml:space="preserve">Inhalt</w:t>
      </w:r>
    </w:p>
    <w:p>
      <w:pPr>
        <w:spacing w:after="120"/>
      </w:pPr>
      <w:r>
        <w:rPr>
          <w:rFonts w:ascii="Arial" w:cs="Arial" w:eastAsia="Arial" w:hAnsi="Arial"/>
          <w:color w:val="333333"/>
          <w:sz w:val="21"/>
          <w:szCs w:val="21"/>
        </w:rPr>
        <w:t xml:space="preserve">1.  Blacklist (Nicht übersetzen) ................................. 3</w:t>
      </w:r>
    </w:p>
    <w:p>
      <w:pPr>
        <w:spacing w:after="120"/>
      </w:pPr>
      <w:r>
        <w:rPr>
          <w:rFonts w:ascii="Arial" w:cs="Arial" w:eastAsia="Arial" w:hAnsi="Arial"/>
          <w:color w:val="333333"/>
          <w:sz w:val="21"/>
          <w:szCs w:val="21"/>
        </w:rPr>
        <w:t xml:space="preserve">2.  Glossar (Kontrollierte Übersetzungen) ................. 6</w:t>
      </w:r>
    </w:p>
    <w:p>
      <w:pPr>
        <w:spacing w:after="120"/>
      </w:pPr>
      <w:r>
        <w:rPr>
          <w:rFonts w:ascii="Arial" w:cs="Arial" w:eastAsia="Arial" w:hAnsi="Arial"/>
          <w:color w:val="333333"/>
          <w:sz w:val="21"/>
          <w:szCs w:val="21"/>
        </w:rPr>
        <w:t xml:space="preserve">3.  Übersetzungsregeln ............................................ 9</w:t>
      </w:r>
    </w:p>
    <w:p>
      <w:pPr>
        <w:spacing w:after="120"/>
      </w:pPr>
      <w:r>
        <w:rPr>
          <w:rFonts w:ascii="Arial" w:cs="Arial" w:eastAsia="Arial" w:hAnsi="Arial"/>
          <w:color w:val="333333"/>
          <w:sz w:val="21"/>
          <w:szCs w:val="21"/>
        </w:rPr>
        <w:t xml:space="preserve">4.  Feedback-Dashboard ........................................... 12</w:t>
      </w:r>
    </w:p>
    <w:p>
      <w:pPr>
        <w:spacing w:after="120"/>
      </w:pPr>
      <w:r>
        <w:rPr>
          <w:rFonts w:ascii="Arial" w:cs="Arial" w:eastAsia="Arial" w:hAnsi="Arial"/>
          <w:color w:val="333333"/>
          <w:sz w:val="21"/>
          <w:szCs w:val="21"/>
        </w:rPr>
        <w:t xml:space="preserve">5.  API-Nutzungsmonitor .......................................... 15</w:t>
      </w:r>
    </w:p>
    <w:p>
      <w:pPr>
        <w:spacing w:after="120"/>
      </w:pPr>
      <w:r>
        <w:rPr>
          <w:rFonts w:ascii="Arial" w:cs="Arial" w:eastAsia="Arial" w:hAnsi="Arial"/>
          <w:color w:val="333333"/>
          <w:sz w:val="21"/>
          <w:szCs w:val="21"/>
        </w:rPr>
        <w:t xml:space="preserve">6.  Schnellstart-Checkliste ......................................... 17</w:t>
      </w:r>
    </w:p>
    <w:p>
      <w:pPr>
        <w:spacing w:after="120"/>
      </w:pPr>
      <w:r>
        <w:rPr>
          <w:rFonts w:ascii="Arial" w:cs="Arial" w:eastAsia="Arial" w:hAnsi="Arial"/>
          <w:color w:val="333333"/>
          <w:sz w:val="21"/>
          <w:szCs w:val="21"/>
        </w:rPr>
        <w:t xml:space="preserve">7.  Tipps &amp; Tricks für die Feinabstimmung ............... 18</w:t>
      </w:r>
    </w:p>
    <w:p>
      <w:r>
        <w:br w:type="page"/>
      </w:r>
    </w:p>
    <w:p>
      <w:pPr>
        <w:pStyle w:val="Heading1"/>
        <w:spacing w:before="400" w:after="200"/>
      </w:pPr>
      <w:r>
        <w:rPr>
          <w:rFonts w:ascii="Arial" w:cs="Arial" w:eastAsia="Arial" w:hAnsi="Arial"/>
          <w:b/>
          <w:bCs/>
          <w:color w:val="2C3E50"/>
          <w:sz w:val="32"/>
          <w:szCs w:val="32"/>
        </w:rPr>
        <w:t xml:space="preserve">1. Blacklist (Nicht übersetzen)</w:t>
      </w:r>
    </w:p>
    <w:p>
      <w:pPr>
        <w:pStyle w:val="Heading2"/>
        <w:spacing w:before="300" w:after="150"/>
      </w:pPr>
      <w:r>
        <w:rPr>
          <w:rFonts w:ascii="Arial" w:cs="Arial" w:eastAsia="Arial" w:hAnsi="Arial"/>
          <w:b/>
          <w:bCs/>
          <w:color w:val="34495E"/>
          <w:sz w:val="26"/>
          <w:szCs w:val="26"/>
        </w:rPr>
        <w:t xml:space="preserve">Was sie bewirkt</w:t>
      </w:r>
    </w:p>
    <w:p>
      <w:pPr>
        <w:spacing w:after="120"/>
      </w:pPr>
      <w:r>
        <w:rPr>
          <w:rFonts w:ascii="Arial" w:cs="Arial" w:eastAsia="Arial" w:hAnsi="Arial"/>
          <w:color w:val="333333"/>
          <w:sz w:val="21"/>
          <w:szCs w:val="21"/>
        </w:rPr>
        <w:t xml:space="preserve">Die Blacklist ist Ihre erste Verteidigungslinie für Begriffe, die niemals übersetzt werden dürfen. Jeder hier eingetragene Begriff wird von der DeepL-Übersetzungsengine unverändert durchgereicht. Das ist entscheidend für eine wissenschaftliche Community, in der Gensymbole, ICD-Codes, Wirkstoffnamen und Organismennamen in jeder Sprache in ihrer Originalform erhalten bleiben müssen.</w:t>
      </w:r>
    </w:p>
    <w:p>
      <w:pPr>
        <w:pStyle w:val="Heading2"/>
        <w:spacing w:before="300" w:after="150"/>
      </w:pPr>
      <w:r>
        <w:rPr>
          <w:rFonts w:ascii="Arial" w:cs="Arial" w:eastAsia="Arial" w:hAnsi="Arial"/>
          <w:b/>
          <w:bCs/>
          <w:color w:val="34495E"/>
          <w:sz w:val="26"/>
          <w:szCs w:val="26"/>
        </w:rPr>
        <w:t xml:space="preserve">Wann Sie sie verwenden sollten</w:t>
      </w:r>
    </w:p>
    <w:p>
      <w:pPr>
        <w:pStyle w:val="ListParagraph"/>
        <w:numPr>
          <w:ilvl w:val="0"/>
          <w:numId w:val="2"/>
        </w:numPr>
        <w:spacing w:after="80"/>
      </w:pPr>
      <w:r>
        <w:rPr>
          <w:rFonts w:ascii="Arial" w:cs="Arial" w:eastAsia="Arial" w:hAnsi="Arial"/>
          <w:color w:val="333333"/>
          <w:sz w:val="21"/>
          <w:szCs w:val="21"/>
        </w:rPr>
        <w:t xml:space="preserve">Gensymbole: BRCA1, TP53, HER2, EGFR, KRAS</w:t>
      </w:r>
    </w:p>
    <w:p>
      <w:pPr>
        <w:pStyle w:val="ListParagraph"/>
        <w:numPr>
          <w:ilvl w:val="0"/>
          <w:numId w:val="2"/>
        </w:numPr>
        <w:spacing w:after="80"/>
      </w:pPr>
      <w:r>
        <w:rPr>
          <w:rFonts w:ascii="Arial" w:cs="Arial" w:eastAsia="Arial" w:hAnsi="Arial"/>
          <w:color w:val="333333"/>
          <w:sz w:val="21"/>
          <w:szCs w:val="21"/>
        </w:rPr>
        <w:t xml:space="preserve">ICD-Codes: F32.1, G35, C50.9</w:t>
      </w:r>
    </w:p>
    <w:p>
      <w:pPr>
        <w:pStyle w:val="ListParagraph"/>
        <w:numPr>
          <w:ilvl w:val="0"/>
          <w:numId w:val="2"/>
        </w:numPr>
        <w:spacing w:after="80"/>
      </w:pPr>
      <w:r>
        <w:rPr>
          <w:rFonts w:ascii="Arial" w:cs="Arial" w:eastAsia="Arial" w:hAnsi="Arial"/>
          <w:color w:val="333333"/>
          <w:sz w:val="21"/>
          <w:szCs w:val="21"/>
        </w:rPr>
        <w:t xml:space="preserve">IUPAC-Chemienamen: Acetylsalicylsäure, Methylprednisolon</w:t>
      </w:r>
    </w:p>
    <w:p>
      <w:pPr>
        <w:pStyle w:val="ListParagraph"/>
        <w:numPr>
          <w:ilvl w:val="0"/>
          <w:numId w:val="2"/>
        </w:numPr>
        <w:spacing w:after="80"/>
      </w:pPr>
      <w:r>
        <w:rPr>
          <w:rFonts w:ascii="Arial" w:cs="Arial" w:eastAsia="Arial" w:hAnsi="Arial"/>
          <w:color w:val="333333"/>
          <w:sz w:val="21"/>
          <w:szCs w:val="21"/>
        </w:rPr>
        <w:t xml:space="preserve">INN-Wirkstoffnamen: Ibuprofen, Omeprazol, Trastuzumab</w:t>
      </w:r>
    </w:p>
    <w:p>
      <w:pPr>
        <w:pStyle w:val="ListParagraph"/>
        <w:numPr>
          <w:ilvl w:val="0"/>
          <w:numId w:val="2"/>
        </w:numPr>
        <w:spacing w:after="80"/>
      </w:pPr>
      <w:r>
        <w:rPr>
          <w:rFonts w:ascii="Arial" w:cs="Arial" w:eastAsia="Arial" w:hAnsi="Arial"/>
          <w:color w:val="333333"/>
          <w:sz w:val="21"/>
          <w:szCs w:val="21"/>
        </w:rPr>
        <w:t xml:space="preserve">Markennamen: Herceptin, Keytruda, Ozempic</w:t>
      </w:r>
    </w:p>
    <w:p>
      <w:pPr>
        <w:pStyle w:val="ListParagraph"/>
        <w:numPr>
          <w:ilvl w:val="0"/>
          <w:numId w:val="2"/>
        </w:numPr>
        <w:spacing w:after="80"/>
      </w:pPr>
      <w:r>
        <w:rPr>
          <w:rFonts w:ascii="Arial" w:cs="Arial" w:eastAsia="Arial" w:hAnsi="Arial"/>
          <w:color w:val="333333"/>
          <w:sz w:val="21"/>
          <w:szCs w:val="21"/>
        </w:rPr>
        <w:t xml:space="preserve">Studienbezeichner: NCT04280705, PMID:12345678, DOI:10.1038/...</w:t>
      </w:r>
    </w:p>
    <w:p>
      <w:pPr>
        <w:pStyle w:val="ListParagraph"/>
        <w:numPr>
          <w:ilvl w:val="0"/>
          <w:numId w:val="2"/>
        </w:numPr>
        <w:spacing w:after="80"/>
      </w:pPr>
      <w:r>
        <w:rPr>
          <w:rFonts w:ascii="Arial" w:cs="Arial" w:eastAsia="Arial" w:hAnsi="Arial"/>
          <w:color w:val="333333"/>
          <w:sz w:val="21"/>
          <w:szCs w:val="21"/>
        </w:rPr>
        <w:t xml:space="preserve">Lateinische Organismennamen: Homo sapiens, Escherichia coli</w:t>
      </w:r>
    </w:p>
    <w:p>
      <w:pPr>
        <w:pStyle w:val="ListParagraph"/>
        <w:numPr>
          <w:ilvl w:val="0"/>
          <w:numId w:val="2"/>
        </w:numPr>
        <w:spacing w:after="80"/>
      </w:pPr>
      <w:r>
        <w:rPr>
          <w:rFonts w:ascii="Arial" w:cs="Arial" w:eastAsia="Arial" w:hAnsi="Arial"/>
          <w:color w:val="333333"/>
          <w:sz w:val="21"/>
          <w:szCs w:val="21"/>
        </w:rPr>
        <w:t xml:space="preserve">Laborwert-Abkürzungen: HbA1c, CRP, TSH, LDH</w:t>
      </w:r>
    </w:p>
    <w:p>
      <w:pPr>
        <w:pStyle w:val="Heading2"/>
        <w:spacing w:before="300" w:after="150"/>
      </w:pPr>
      <w:r>
        <w:rPr>
          <w:rFonts w:ascii="Arial" w:cs="Arial" w:eastAsia="Arial" w:hAnsi="Arial"/>
          <w:b/>
          <w:bCs/>
          <w:color w:val="34495E"/>
          <w:sz w:val="26"/>
          <w:szCs w:val="26"/>
        </w:rPr>
        <w:t xml:space="preserve">Einzelnen Eintrag hinzufügen</w:t>
      </w:r>
    </w:p>
    <w:p>
      <w:pPr>
        <w:pStyle w:val="ListParagraph"/>
        <w:numPr>
          <w:ilvl w:val="0"/>
          <w:numId w:val="3"/>
        </w:numPr>
        <w:spacing w:after="100"/>
      </w:pPr>
      <w:r>
        <w:rPr>
          <w:rFonts w:ascii="Arial" w:cs="Arial" w:eastAsia="Arial" w:hAnsi="Arial"/>
          <w:color w:val="333333"/>
          <w:sz w:val="21"/>
          <w:szCs w:val="21"/>
        </w:rPr>
        <w:t xml:space="preserve">Klicken Sie auf den roten Button </w:t>
      </w:r>
      <w:r>
        <w:rPr>
          <w:rFonts w:ascii="Arial" w:cs="Arial" w:eastAsia="Arial" w:hAnsi="Arial"/>
          <w:b/>
          <w:bCs/>
          <w:color w:val="333333"/>
          <w:sz w:val="21"/>
          <w:szCs w:val="21"/>
        </w:rPr>
        <w:t xml:space="preserve">+ Eintrag hinzufügen</w:t>
      </w:r>
      <w:r>
        <w:rPr>
          <w:rFonts w:ascii="Arial" w:cs="Arial" w:eastAsia="Arial" w:hAnsi="Arial"/>
          <w:color w:val="333333"/>
          <w:sz w:val="21"/>
          <w:szCs w:val="21"/>
        </w:rPr>
        <w:t xml:space="preserve"> oben rechts.</w:t>
      </w:r>
    </w:p>
    <w:p>
      <w:pPr>
        <w:pStyle w:val="ListParagraph"/>
        <w:numPr>
          <w:ilvl w:val="0"/>
          <w:numId w:val="3"/>
        </w:numPr>
        <w:spacing w:after="100"/>
      </w:pPr>
      <w:r>
        <w:rPr>
          <w:rFonts w:ascii="Arial" w:cs="Arial" w:eastAsia="Arial" w:hAnsi="Arial"/>
          <w:color w:val="333333"/>
          <w:sz w:val="21"/>
          <w:szCs w:val="21"/>
        </w:rPr>
        <w:t xml:space="preserve">Füllen Sie die drei Felder aus:</w:t>
      </w:r>
    </w:p>
    <w:p>
      <w:pPr>
        <w:pStyle w:val="ListParagraph"/>
        <w:numPr>
          <w:ilvl w:val="0"/>
          <w:numId w:val="2"/>
        </w:numPr>
        <w:spacing w:after="80"/>
      </w:pPr>
      <w:r>
        <w:rPr>
          <w:rFonts w:ascii="Arial" w:cs="Arial" w:eastAsia="Arial" w:hAnsi="Arial"/>
          <w:color w:val="333333"/>
          <w:sz w:val="21"/>
          <w:szCs w:val="21"/>
        </w:rPr>
        <w:t xml:space="preserve">Begriff (Pflichtfeld): Der exakte Begriff, der geschützt werden soll, z. B. BRCA1</w:t>
      </w:r>
    </w:p>
    <w:p>
      <w:pPr>
        <w:pStyle w:val="ListParagraph"/>
        <w:numPr>
          <w:ilvl w:val="0"/>
          <w:numId w:val="2"/>
        </w:numPr>
        <w:spacing w:after="80"/>
      </w:pPr>
      <w:r>
        <w:rPr>
          <w:rFonts w:ascii="Arial" w:cs="Arial" w:eastAsia="Arial" w:hAnsi="Arial"/>
          <w:color w:val="333333"/>
          <w:sz w:val="21"/>
          <w:szCs w:val="21"/>
        </w:rPr>
        <w:t xml:space="preserve">Kategorie (Pflichtfeld): Aus dem Dropdown wählen oder eigene Kategorie eingeben</w:t>
      </w:r>
    </w:p>
    <w:p>
      <w:pPr>
        <w:pStyle w:val="ListParagraph"/>
        <w:numPr>
          <w:ilvl w:val="0"/>
          <w:numId w:val="2"/>
        </w:numPr>
        <w:spacing w:after="80"/>
      </w:pPr>
      <w:r>
        <w:rPr>
          <w:rFonts w:ascii="Arial" w:cs="Arial" w:eastAsia="Arial" w:hAnsi="Arial"/>
          <w:color w:val="333333"/>
          <w:sz w:val="21"/>
          <w:szCs w:val="21"/>
        </w:rPr>
        <w:t xml:space="preserve">Notiz (optional): Kontext für Ihr Team, z. B. „Brustkrebsgen 1“</w:t>
      </w:r>
    </w:p>
    <w:p>
      <w:pPr>
        <w:pStyle w:val="ListParagraph"/>
        <w:numPr>
          <w:ilvl w:val="0"/>
          <w:numId w:val="3"/>
        </w:numPr>
        <w:spacing w:after="100"/>
      </w:pPr>
      <w:r>
        <w:rPr>
          <w:rFonts w:ascii="Arial" w:cs="Arial" w:eastAsia="Arial" w:hAnsi="Arial"/>
          <w:color w:val="333333"/>
          <w:sz w:val="21"/>
          <w:szCs w:val="21"/>
        </w:rPr>
        <w:t xml:space="preserve">Klicken Sie auf </w:t>
      </w:r>
      <w:r>
        <w:rPr>
          <w:rFonts w:ascii="Arial" w:cs="Arial" w:eastAsia="Arial" w:hAnsi="Arial"/>
          <w:b/>
          <w:bCs/>
          <w:color w:val="333333"/>
          <w:sz w:val="21"/>
          <w:szCs w:val="21"/>
        </w:rPr>
        <w:t xml:space="preserve">Eintrag hinzufügen</w:t>
      </w:r>
      <w:r>
        <w:rPr>
          <w:rFonts w:ascii="Arial" w:cs="Arial" w:eastAsia="Arial" w:hAnsi="Arial"/>
          <w:color w:val="333333"/>
          <w:sz w:val="21"/>
          <w:szCs w:val="21"/>
        </w:rPr>
        <w:t xml:space="preserve">. Der Begriff ist sofort für neue Übersetzungen aktiv.</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7AE60"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 Profi-Tipp: Kategorien</w:t>
            </w:r>
          </w:p>
          <w:p>
            <w:pPr>
              <w:spacing w:after="40"/>
            </w:pPr>
            <w:r>
              <w:rPr>
                <w:rFonts w:ascii="Arial" w:cs="Arial" w:eastAsia="Arial" w:hAnsi="Arial"/>
                <w:color w:val="2D6A4F"/>
                <w:sz w:val="19"/>
                <w:szCs w:val="19"/>
              </w:rPr>
              <w:t xml:space="preserve">Verwenden Sie einheitliche Kategorien. Das System lädt 9 wissenschaftliche Kategorien vor:</w:t>
            </w:r>
          </w:p>
          <w:p>
            <w:pPr>
              <w:spacing w:after="40"/>
            </w:pPr>
            <w:r>
              <w:rPr>
                <w:rFonts w:ascii="Arial" w:cs="Arial" w:eastAsia="Arial" w:hAnsi="Arial"/>
                <w:color w:val="2D6A4F"/>
                <w:sz w:val="19"/>
                <w:szCs w:val="19"/>
              </w:rPr>
              <w:t xml:space="preserve">Gensymbole, ICD-Codes, IUPAC-Namen, INN-Wirkstoffnamen, Markennamen,</w:t>
            </w:r>
          </w:p>
          <w:p>
            <w:pPr>
              <w:spacing w:after="40"/>
            </w:pPr>
            <w:r>
              <w:rPr>
                <w:rFonts w:ascii="Arial" w:cs="Arial" w:eastAsia="Arial" w:hAnsi="Arial"/>
                <w:color w:val="2D6A4F"/>
                <w:sz w:val="19"/>
                <w:szCs w:val="19"/>
              </w:rPr>
              <w:t xml:space="preserve">Laborwerte, Studien-IDs, Abkürzungen, Organismen.</w:t>
            </w:r>
          </w:p>
          <w:p>
            <w:pPr>
              <w:spacing w:after="40"/>
            </w:pPr>
            <w:r>
              <w:rPr>
                <w:rFonts w:ascii="Arial" w:cs="Arial" w:eastAsia="Arial" w:hAnsi="Arial"/>
                <w:color w:val="2D6A4F"/>
                <w:sz w:val="19"/>
                <w:szCs w:val="19"/>
              </w:rPr>
              <w:t xml:space="preserve">Sie können eigene hinzufügen (z. B. „Firmeninterne Begriffe“) durch direkte Eingabe.</w:t>
            </w:r>
          </w:p>
        </w:tc>
      </w:tr>
    </w:tbl>
    <w:p>
      <w:pPr>
        <w:pStyle w:val="Heading2"/>
        <w:spacing w:before="300" w:after="150"/>
      </w:pPr>
      <w:r>
        <w:rPr>
          <w:rFonts w:ascii="Arial" w:cs="Arial" w:eastAsia="Arial" w:hAnsi="Arial"/>
          <w:b/>
          <w:bCs/>
          <w:color w:val="34495E"/>
          <w:sz w:val="26"/>
          <w:szCs w:val="26"/>
        </w:rPr>
        <w:t xml:space="preserve">Massenimport per CSV</w:t>
      </w:r>
    </w:p>
    <w:p>
      <w:pPr>
        <w:spacing w:after="120"/>
      </w:pPr>
      <w:r>
        <w:rPr>
          <w:rFonts w:ascii="Arial" w:cs="Arial" w:eastAsia="Arial" w:hAnsi="Arial"/>
          <w:color w:val="333333"/>
          <w:sz w:val="21"/>
          <w:szCs w:val="21"/>
        </w:rPr>
        <w:t xml:space="preserve">Für große Mengen (50+ Begriffe) nutzen Sie den CSV-Import statt einzelner Eingabe.</w:t>
      </w:r>
    </w:p>
    <w:p>
      <w:pPr>
        <w:pStyle w:val="ListParagraph"/>
        <w:numPr>
          <w:ilvl w:val="0"/>
          <w:numId w:val="4"/>
        </w:numPr>
        <w:spacing w:after="100"/>
      </w:pPr>
      <w:r>
        <w:rPr>
          <w:rFonts w:ascii="Arial" w:cs="Arial" w:eastAsia="Arial" w:hAnsi="Arial"/>
          <w:color w:val="333333"/>
          <w:sz w:val="21"/>
          <w:szCs w:val="21"/>
        </w:rPr>
        <w:t xml:space="preserve">Klicken Sie auf </w:t>
      </w:r>
      <w:r>
        <w:rPr>
          <w:rFonts w:ascii="Arial" w:cs="Arial" w:eastAsia="Arial" w:hAnsi="Arial"/>
          <w:b/>
          <w:bCs/>
          <w:color w:val="333333"/>
          <w:sz w:val="21"/>
          <w:szCs w:val="21"/>
        </w:rPr>
        <w:t xml:space="preserve">CSV-Import</w:t>
      </w:r>
      <w:r>
        <w:rPr>
          <w:rFonts w:ascii="Arial" w:cs="Arial" w:eastAsia="Arial" w:hAnsi="Arial"/>
          <w:color w:val="333333"/>
          <w:sz w:val="21"/>
          <w:szCs w:val="21"/>
        </w:rPr>
        <w:t xml:space="preserve"> (grauer Button neben + Eintrag hinzufügen).</w:t>
      </w:r>
    </w:p>
    <w:p>
      <w:pPr>
        <w:pStyle w:val="ListParagraph"/>
        <w:numPr>
          <w:ilvl w:val="0"/>
          <w:numId w:val="4"/>
        </w:numPr>
        <w:spacing w:after="100"/>
      </w:pPr>
      <w:r>
        <w:rPr>
          <w:rFonts w:ascii="Arial" w:cs="Arial" w:eastAsia="Arial" w:hAnsi="Arial"/>
          <w:color w:val="333333"/>
          <w:sz w:val="21"/>
          <w:szCs w:val="21"/>
        </w:rPr>
        <w:t xml:space="preserve">Laden Sie eine CSV-Datei in diesem Format hoch: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term</w:t>
            </w:r>
          </w:p>
        </w:tc>
        <w:tc>
          <w:tcPr>
            <w:tcW w:type="dxa" w:w="3120"/>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category</w:t>
            </w:r>
          </w:p>
        </w:tc>
        <w:tc>
          <w:tcPr>
            <w:tcW w:type="dxa" w:w="3120"/>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note</w:t>
            </w:r>
          </w:p>
        </w:tc>
      </w:tr>
      <w:tr>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BRCA1</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Gene Symbols</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Brustkrebsgen 1</w:t>
            </w:r>
          </w:p>
        </w:tc>
      </w:tr>
      <w:tr>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F32.1</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ICD Codes</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Rezidivierende depressive Störung</w:t>
            </w:r>
          </w:p>
        </w:tc>
      </w:tr>
      <w:tr>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trastuzumab</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INN Drug Names</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HER2-monoklonaler Antikörper</w:t>
            </w:r>
          </w:p>
        </w:tc>
      </w:tr>
      <w:tr>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Herceptin</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Brand Names</w:t>
            </w:r>
          </w:p>
        </w:tc>
        <w:tc>
          <w:tcPr>
            <w:tcW w:type="dxa" w:w="3120"/>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Markenname von Trastuzumab</w:t>
            </w:r>
          </w:p>
        </w:tc>
      </w:tr>
    </w:tbl>
    <w:p>
      <w:pPr>
        <w:spacing w:after="60"/>
      </w:pPr>
    </w:p>
    <w:p>
      <w:pPr>
        <w:pStyle w:val="ListParagraph"/>
        <w:numPr>
          <w:ilvl w:val="0"/>
          <w:numId w:val="4"/>
        </w:numPr>
        <w:spacing w:after="100"/>
      </w:pPr>
      <w:r>
        <w:rPr>
          <w:rFonts w:ascii="Arial" w:cs="Arial" w:eastAsia="Arial" w:hAnsi="Arial"/>
          <w:color w:val="333333"/>
          <w:sz w:val="21"/>
          <w:szCs w:val="21"/>
        </w:rPr>
        <w:t xml:space="preserve">Das System erkennt automatisch, ob die erste Zeile eine Kopfzeile ist.</w:t>
      </w:r>
    </w:p>
    <w:p>
      <w:pPr>
        <w:pStyle w:val="ListParagraph"/>
        <w:numPr>
          <w:ilvl w:val="0"/>
          <w:numId w:val="4"/>
        </w:numPr>
        <w:spacing w:after="100"/>
      </w:pPr>
      <w:r>
        <w:rPr>
          <w:rFonts w:ascii="Arial" w:cs="Arial" w:eastAsia="Arial" w:hAnsi="Arial"/>
          <w:color w:val="333333"/>
          <w:sz w:val="21"/>
          <w:szCs w:val="21"/>
        </w:rPr>
        <w:t xml:space="preserve">Nach dem Import sehen Sie eine Zusammenfassung: erstellt, übersprungen (Duplikate) und Glossar-Konflikte.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E67E22" w:sz="12"/>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20"/>
                <w:szCs w:val="20"/>
              </w:rPr>
              <w:t xml:space="preserve">⚠ Glossar-Konflikte</w:t>
            </w:r>
          </w:p>
          <w:p>
            <w:pPr>
              <w:spacing w:after="40"/>
            </w:pPr>
            <w:r>
              <w:rPr>
                <w:rFonts w:ascii="Arial" w:cs="Arial" w:eastAsia="Arial" w:hAnsi="Arial"/>
                <w:color w:val="7D4E00"/>
                <w:sz w:val="19"/>
                <w:szCs w:val="19"/>
              </w:rPr>
              <w:t xml:space="preserve">Wenn ein Begriff, den Sie zur Blacklist hinzufügen, bereits im Glossar existiert, erhalten Sie eine Warnung.</w:t>
            </w:r>
          </w:p>
          <w:p>
            <w:pPr>
              <w:spacing w:after="40"/>
            </w:pPr>
            <w:r>
              <w:rPr>
                <w:rFonts w:ascii="Arial" w:cs="Arial" w:eastAsia="Arial" w:hAnsi="Arial"/>
                <w:color w:val="7D4E00"/>
                <w:sz w:val="19"/>
                <w:szCs w:val="19"/>
              </w:rPr>
              <w:t xml:space="preserve">Der Blacklist-Eintrag wird trotzdem erstellt, aber der Glossar-Eintrag hat Vorrang.</w:t>
            </w:r>
          </w:p>
          <w:p>
            <w:pPr>
              <w:spacing w:after="40"/>
            </w:pPr>
            <w:r>
              <w:rPr>
                <w:rFonts w:ascii="Arial" w:cs="Arial" w:eastAsia="Arial" w:hAnsi="Arial"/>
                <w:color w:val="7D4E00"/>
                <w:sz w:val="19"/>
                <w:szCs w:val="19"/>
              </w:rPr>
              <w:t xml:space="preserve">Entscheiden Sie: Soll dieser Begriff geschützt (Blacklist) oder kontrolliert übersetzt (Glossar) werden?</w:t>
            </w:r>
          </w:p>
          <w:p>
            <w:pPr>
              <w:spacing w:after="40"/>
            </w:pPr>
            <w:r>
              <w:rPr>
                <w:rFonts w:ascii="Arial" w:cs="Arial" w:eastAsia="Arial" w:hAnsi="Arial"/>
                <w:color w:val="7D4E00"/>
                <w:sz w:val="19"/>
                <w:szCs w:val="19"/>
              </w:rPr>
              <w:t xml:space="preserve">Entfernen Sie ihn aus der Liste, die nicht gelten soll.</w:t>
            </w:r>
          </w:p>
        </w:tc>
      </w:tr>
    </w:tbl>
    <w:p>
      <w:pPr>
        <w:pStyle w:val="Heading2"/>
        <w:spacing w:before="300" w:after="150"/>
      </w:pPr>
      <w:r>
        <w:rPr>
          <w:rFonts w:ascii="Arial" w:cs="Arial" w:eastAsia="Arial" w:hAnsi="Arial"/>
          <w:b/>
          <w:bCs/>
          <w:color w:val="34495E"/>
          <w:sz w:val="26"/>
          <w:szCs w:val="26"/>
        </w:rPr>
        <w:t xml:space="preserve">Einträge verwalten</w:t>
      </w:r>
    </w:p>
    <w:p>
      <w:pPr>
        <w:spacing w:after="120"/>
      </w:pPr>
      <w:r>
        <w:rPr>
          <w:rFonts w:ascii="Arial" w:cs="Arial" w:eastAsia="Arial" w:hAnsi="Arial"/>
          <w:color w:val="333333"/>
          <w:sz w:val="21"/>
          <w:szCs w:val="21"/>
        </w:rPr>
        <w:t xml:space="preserve">Jeder Eintrag in der Tabelle hat folgende Steuerelemente:</w:t>
      </w:r>
    </w:p>
    <w:p>
      <w:pPr>
        <w:pStyle w:val="ListParagraph"/>
        <w:numPr>
          <w:ilvl w:val="0"/>
          <w:numId w:val="2"/>
        </w:numPr>
        <w:spacing w:after="80"/>
      </w:pPr>
      <w:r>
        <w:rPr>
          <w:rFonts w:ascii="Arial" w:cs="Arial" w:eastAsia="Arial" w:hAnsi="Arial"/>
          <w:color w:val="333333"/>
          <w:sz w:val="21"/>
          <w:szCs w:val="21"/>
        </w:rPr>
        <w:t xml:space="preserve">Status-Umschalter: Klicken Sie auf das grüne „Aktiv“- oder graue „Inaktiv“-Badge, um einen Begriff zu aktivieren/deaktivieren, ohne ihn zu löschen. Nützlich für temporäre Deaktivierung während Tests.</w:t>
      </w:r>
    </w:p>
    <w:p>
      <w:pPr>
        <w:pStyle w:val="ListParagraph"/>
        <w:numPr>
          <w:ilvl w:val="0"/>
          <w:numId w:val="2"/>
        </w:numPr>
        <w:spacing w:after="80"/>
      </w:pPr>
      <w:r>
        <w:rPr>
          <w:rFonts w:ascii="Arial" w:cs="Arial" w:eastAsia="Arial" w:hAnsi="Arial"/>
          <w:color w:val="333333"/>
          <w:sz w:val="21"/>
          <w:szCs w:val="21"/>
        </w:rPr>
        <w:t xml:space="preserve">Löschen: Klicken Sie auf „Löschen“, dann auf „Bestätigen“, um den Eintrag dauerhaft zu entfernen.</w:t>
      </w:r>
    </w:p>
    <w:p>
      <w:pPr>
        <w:pStyle w:val="ListParagraph"/>
        <w:numPr>
          <w:ilvl w:val="0"/>
          <w:numId w:val="2"/>
        </w:numPr>
        <w:spacing w:after="80"/>
      </w:pPr>
      <w:r>
        <w:rPr>
          <w:rFonts w:ascii="Arial" w:cs="Arial" w:eastAsia="Arial" w:hAnsi="Arial"/>
          <w:color w:val="333333"/>
          <w:sz w:val="21"/>
          <w:szCs w:val="21"/>
        </w:rPr>
        <w:t xml:space="preserve">Suche: Nutzen Sie die Suchleiste, um Begriffe nach Name oder Notizinhalt zu finden.</w:t>
      </w:r>
    </w:p>
    <w:p>
      <w:pPr>
        <w:pStyle w:val="ListParagraph"/>
        <w:numPr>
          <w:ilvl w:val="0"/>
          <w:numId w:val="2"/>
        </w:numPr>
        <w:spacing w:after="80"/>
      </w:pPr>
      <w:r>
        <w:rPr>
          <w:rFonts w:ascii="Arial" w:cs="Arial" w:eastAsia="Arial" w:hAnsi="Arial"/>
          <w:color w:val="333333"/>
          <w:sz w:val="21"/>
          <w:szCs w:val="21"/>
        </w:rPr>
        <w:t xml:space="preserve">Kategoriefilter: Verwenden Sie das Dropdown, um nur Einträge einer bestimmten Kategorie anzuzeigen.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7AE60"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 Feinabstimmungs-Tipp: Groß-/Kleinschreibung</w:t>
            </w:r>
          </w:p>
          <w:p>
            <w:pPr>
              <w:spacing w:after="40"/>
            </w:pPr>
            <w:r>
              <w:rPr>
                <w:rFonts w:ascii="Arial" w:cs="Arial" w:eastAsia="Arial" w:hAnsi="Arial"/>
                <w:color w:val="2D6A4F"/>
                <w:sz w:val="19"/>
                <w:szCs w:val="19"/>
              </w:rPr>
              <w:t xml:space="preserve">Die Blacklist-Erkennung unterscheidet Groß- und Kleinschreibung. Fügen Sie sowohl „BRCA1“ als auch „Brca1“ hinzu, wenn Nutzer beides schreiben.</w:t>
            </w:r>
          </w:p>
          <w:p>
            <w:pPr>
              <w:spacing w:after="40"/>
            </w:pPr>
            <w:r>
              <w:rPr>
                <w:rFonts w:ascii="Arial" w:cs="Arial" w:eastAsia="Arial" w:hAnsi="Arial"/>
                <w:color w:val="2D6A4F"/>
                <w:sz w:val="19"/>
                <w:szCs w:val="19"/>
              </w:rPr>
              <w:t xml:space="preserve">Für Abkürzungen tragen Sie gängige Varianten ein: „HbA1c“, „HBA1C“, „hba1c“.</w:t>
            </w:r>
          </w:p>
        </w:tc>
      </w:tr>
    </w:tbl>
    <w:p>
      <w:r>
        <w:br w:type="page"/>
      </w:r>
    </w:p>
    <w:p>
      <w:pPr>
        <w:pStyle w:val="Heading1"/>
        <w:spacing w:before="400" w:after="200"/>
      </w:pPr>
      <w:r>
        <w:rPr>
          <w:rFonts w:ascii="Arial" w:cs="Arial" w:eastAsia="Arial" w:hAnsi="Arial"/>
          <w:b/>
          <w:bCs/>
          <w:color w:val="2C3E50"/>
          <w:sz w:val="32"/>
          <w:szCs w:val="32"/>
        </w:rPr>
        <w:t xml:space="preserve">2. Glossar (Kontrollierte Übersetzungen)</w:t>
      </w:r>
    </w:p>
    <w:p>
      <w:pPr>
        <w:pStyle w:val="Heading2"/>
        <w:spacing w:before="300" w:after="150"/>
      </w:pPr>
      <w:r>
        <w:rPr>
          <w:rFonts w:ascii="Arial" w:cs="Arial" w:eastAsia="Arial" w:hAnsi="Arial"/>
          <w:b/>
          <w:bCs/>
          <w:color w:val="34495E"/>
          <w:sz w:val="26"/>
          <w:szCs w:val="26"/>
        </w:rPr>
        <w:t xml:space="preserve">Was es bewirkt</w:t>
      </w:r>
    </w:p>
    <w:p>
      <w:pPr>
        <w:spacing w:after="120"/>
      </w:pPr>
      <w:r>
        <w:rPr>
          <w:rFonts w:ascii="Arial" w:cs="Arial" w:eastAsia="Arial" w:hAnsi="Arial"/>
          <w:color w:val="333333"/>
          <w:sz w:val="21"/>
          <w:szCs w:val="21"/>
        </w:rPr>
        <w:t xml:space="preserve">Anders als die Blacklist (die Übersetzung verhindert) steuert das Glossar, wie bestimmte Begriffe übersetzt werden. Wenn DeepL auf einen Glossar-Begriff trifft, verwendet es Ihre genehmigte Übersetzung statt seiner eigenen Schätzung. Das gewährleistet terminologische Konsistenz in allen Beiträgen und Kommentaren.</w:t>
      </w:r>
    </w:p>
    <w:p>
      <w:pPr>
        <w:spacing w:after="120"/>
      </w:pPr>
      <w:r>
        <w:rPr>
          <w:rFonts w:ascii="Arial" w:cs="Arial" w:eastAsia="Arial" w:hAnsi="Arial"/>
          <w:color w:val="333333"/>
          <w:sz w:val="21"/>
          <w:szCs w:val="21"/>
        </w:rPr>
        <w:t xml:space="preserve">Das Glossar ist pro Sprachpaar organisiert. Das bedeutet, „neural network“ kann je nach Zielsprache unterschiedlich übersetzt werden: „neuronales Netz“ für Deutsch, „réseau neuronal“ für Französisch.</w:t>
      </w:r>
    </w:p>
    <w:p>
      <w:pPr>
        <w:pStyle w:val="Heading2"/>
        <w:spacing w:before="300" w:after="150"/>
      </w:pPr>
      <w:r>
        <w:rPr>
          <w:rFonts w:ascii="Arial" w:cs="Arial" w:eastAsia="Arial" w:hAnsi="Arial"/>
          <w:b/>
          <w:bCs/>
          <w:color w:val="34495E"/>
          <w:sz w:val="26"/>
          <w:szCs w:val="26"/>
        </w:rPr>
        <w:t xml:space="preserve">Wann Sie es verwenden sollten</w:t>
      </w:r>
    </w:p>
    <w:p>
      <w:pPr>
        <w:pStyle w:val="ListParagraph"/>
        <w:numPr>
          <w:ilvl w:val="0"/>
          <w:numId w:val="2"/>
        </w:numPr>
        <w:spacing w:after="80"/>
      </w:pPr>
      <w:r>
        <w:rPr>
          <w:rFonts w:ascii="Arial" w:cs="Arial" w:eastAsia="Arial" w:hAnsi="Arial"/>
          <w:color w:val="333333"/>
          <w:sz w:val="21"/>
          <w:szCs w:val="21"/>
        </w:rPr>
        <w:t xml:space="preserve">Fachspezifische Terminologie, bei der DeepLs Standard falsch oder inkonsistent ist</w:t>
      </w:r>
    </w:p>
    <w:p>
      <w:pPr>
        <w:pStyle w:val="ListParagraph"/>
        <w:numPr>
          <w:ilvl w:val="0"/>
          <w:numId w:val="2"/>
        </w:numPr>
        <w:spacing w:after="80"/>
      </w:pPr>
      <w:r>
        <w:rPr>
          <w:rFonts w:ascii="Arial" w:cs="Arial" w:eastAsia="Arial" w:hAnsi="Arial"/>
          <w:color w:val="333333"/>
          <w:sz w:val="21"/>
          <w:szCs w:val="21"/>
        </w:rPr>
        <w:t xml:space="preserve">Medizinische Begriffe mit etablierten Übersetzungen in jeder Sprache</w:t>
      </w:r>
    </w:p>
    <w:p>
      <w:pPr>
        <w:pStyle w:val="ListParagraph"/>
        <w:numPr>
          <w:ilvl w:val="0"/>
          <w:numId w:val="2"/>
        </w:numPr>
        <w:spacing w:after="80"/>
      </w:pPr>
      <w:r>
        <w:rPr>
          <w:rFonts w:ascii="Arial" w:cs="Arial" w:eastAsia="Arial" w:hAnsi="Arial"/>
          <w:color w:val="333333"/>
          <w:sz w:val="21"/>
          <w:szCs w:val="21"/>
        </w:rPr>
        <w:t xml:space="preserve">Plattformspezifische Begriffe, die konsistent übersetzt werden sollen</w:t>
      </w:r>
    </w:p>
    <w:p>
      <w:pPr>
        <w:pStyle w:val="ListParagraph"/>
        <w:numPr>
          <w:ilvl w:val="0"/>
          <w:numId w:val="2"/>
        </w:numPr>
        <w:spacing w:after="80"/>
      </w:pPr>
      <w:r>
        <w:rPr>
          <w:rFonts w:ascii="Arial" w:cs="Arial" w:eastAsia="Arial" w:hAnsi="Arial"/>
          <w:color w:val="333333"/>
          <w:sz w:val="21"/>
          <w:szCs w:val="21"/>
        </w:rPr>
        <w:t xml:space="preserve">Begriffe, bei denen Sie einen bestimmten Stil bevorzugen (z. B. „Wirkstoff“ statt „Substanz“ für „active ingredient“)</w:t>
      </w:r>
    </w:p>
    <w:p>
      <w:pPr>
        <w:pStyle w:val="Heading2"/>
        <w:spacing w:before="300" w:after="150"/>
      </w:pPr>
      <w:r>
        <w:rPr>
          <w:rFonts w:ascii="Arial" w:cs="Arial" w:eastAsia="Arial" w:hAnsi="Arial"/>
          <w:b/>
          <w:bCs/>
          <w:color w:val="34495E"/>
          <w:sz w:val="26"/>
          <w:szCs w:val="26"/>
        </w:rPr>
        <w:t xml:space="preserve">Glossar-Eintrag hinzufügen</w:t>
      </w:r>
    </w:p>
    <w:p>
      <w:pPr>
        <w:pStyle w:val="ListParagraph"/>
        <w:numPr>
          <w:ilvl w:val="0"/>
          <w:numId w:val="5"/>
        </w:numPr>
        <w:spacing w:after="100"/>
      </w:pPr>
      <w:r>
        <w:rPr>
          <w:rFonts w:ascii="Arial" w:cs="Arial" w:eastAsia="Arial" w:hAnsi="Arial"/>
          <w:color w:val="333333"/>
          <w:sz w:val="21"/>
          <w:szCs w:val="21"/>
        </w:rPr>
        <w:t xml:space="preserve">Füllen Sie im Formular </w:t>
      </w:r>
      <w:r>
        <w:rPr>
          <w:rFonts w:ascii="Arial" w:cs="Arial" w:eastAsia="Arial" w:hAnsi="Arial"/>
          <w:b/>
          <w:bCs/>
          <w:color w:val="333333"/>
          <w:sz w:val="21"/>
          <w:szCs w:val="21"/>
        </w:rPr>
        <w:t xml:space="preserve">Glossar-Eintrag hinzufügen</w:t>
      </w:r>
      <w:r>
        <w:rPr>
          <w:rFonts w:ascii="Arial" w:cs="Arial" w:eastAsia="Arial" w:hAnsi="Arial"/>
          <w:color w:val="333333"/>
          <w:sz w:val="21"/>
          <w:szCs w:val="21"/>
        </w:rPr>
        <w:t xml:space="preserve"> folgende Felder aus:</w:t>
      </w:r>
    </w:p>
    <w:p>
      <w:pPr>
        <w:spacing w:after="40"/>
      </w:pPr>
    </w:p>
    <w:p>
      <w:pPr>
        <w:pStyle w:val="ListParagraph"/>
        <w:numPr>
          <w:ilvl w:val="0"/>
          <w:numId w:val="2"/>
        </w:numPr>
        <w:spacing w:after="80"/>
      </w:pPr>
      <w:r>
        <w:rPr>
          <w:rFonts w:ascii="Arial" w:cs="Arial" w:eastAsia="Arial" w:hAnsi="Arial"/>
          <w:color w:val="333333"/>
          <w:sz w:val="21"/>
          <w:szCs w:val="21"/>
        </w:rPr>
        <w:t xml:space="preserve">Quellbegriff: Das Originalwort/-phrase (z. B. „active ingredient“)</w:t>
      </w:r>
    </w:p>
    <w:p>
      <w:pPr>
        <w:pStyle w:val="ListParagraph"/>
        <w:numPr>
          <w:ilvl w:val="0"/>
          <w:numId w:val="2"/>
        </w:numPr>
        <w:spacing w:after="80"/>
      </w:pPr>
      <w:r>
        <w:rPr>
          <w:rFonts w:ascii="Arial" w:cs="Arial" w:eastAsia="Arial" w:hAnsi="Arial"/>
          <w:color w:val="333333"/>
          <w:sz w:val="21"/>
          <w:szCs w:val="21"/>
        </w:rPr>
        <w:t xml:space="preserve">Zielbegriff: Ihre bevorzugte Übersetzung (z. B. „Wirkstoff“)</w:t>
      </w:r>
    </w:p>
    <w:p>
      <w:pPr>
        <w:pStyle w:val="ListParagraph"/>
        <w:numPr>
          <w:ilvl w:val="0"/>
          <w:numId w:val="2"/>
        </w:numPr>
        <w:spacing w:after="80"/>
      </w:pPr>
      <w:r>
        <w:rPr>
          <w:rFonts w:ascii="Arial" w:cs="Arial" w:eastAsia="Arial" w:hAnsi="Arial"/>
          <w:color w:val="333333"/>
          <w:sz w:val="21"/>
          <w:szCs w:val="21"/>
        </w:rPr>
        <w:t xml:space="preserve">Quellsprache: Die Sprache des Quellbegriffs (z. B. Englisch)</w:t>
      </w:r>
    </w:p>
    <w:p>
      <w:pPr>
        <w:pStyle w:val="ListParagraph"/>
        <w:numPr>
          <w:ilvl w:val="0"/>
          <w:numId w:val="2"/>
        </w:numPr>
        <w:spacing w:after="80"/>
      </w:pPr>
      <w:r>
        <w:rPr>
          <w:rFonts w:ascii="Arial" w:cs="Arial" w:eastAsia="Arial" w:hAnsi="Arial"/>
          <w:color w:val="333333"/>
          <w:sz w:val="21"/>
          <w:szCs w:val="21"/>
        </w:rPr>
        <w:t xml:space="preserve">Zielsprache: Die Sprache für die Übersetzung (z. B. Deutsch)</w:t>
      </w:r>
    </w:p>
    <w:p>
      <w:pPr>
        <w:pStyle w:val="ListParagraph"/>
        <w:numPr>
          <w:ilvl w:val="0"/>
          <w:numId w:val="2"/>
        </w:numPr>
        <w:spacing w:after="80"/>
      </w:pPr>
      <w:r>
        <w:rPr>
          <w:rFonts w:ascii="Arial" w:cs="Arial" w:eastAsia="Arial" w:hAnsi="Arial"/>
          <w:color w:val="333333"/>
          <w:sz w:val="21"/>
          <w:szCs w:val="21"/>
        </w:rPr>
        <w:t xml:space="preserve">Domäne (optional): Eine Bezeichnung wie „Pharmakologie“ oder „Onkologie“ zur Gruppierung</w:t>
      </w:r>
    </w:p>
    <w:p>
      <w:pPr>
        <w:spacing w:after="40"/>
      </w:pPr>
    </w:p>
    <w:p>
      <w:pPr>
        <w:pStyle w:val="ListParagraph"/>
        <w:numPr>
          <w:ilvl w:val="0"/>
          <w:numId w:val="5"/>
        </w:numPr>
        <w:spacing w:after="100"/>
      </w:pPr>
      <w:r>
        <w:rPr>
          <w:rFonts w:ascii="Arial" w:cs="Arial" w:eastAsia="Arial" w:hAnsi="Arial"/>
          <w:color w:val="333333"/>
          <w:sz w:val="21"/>
          <w:szCs w:val="21"/>
        </w:rPr>
        <w:t xml:space="preserve">Klicken Sie auf </w:t>
      </w:r>
      <w:r>
        <w:rPr>
          <w:rFonts w:ascii="Arial" w:cs="Arial" w:eastAsia="Arial" w:hAnsi="Arial"/>
          <w:b/>
          <w:bCs/>
          <w:color w:val="333333"/>
          <w:sz w:val="21"/>
          <w:szCs w:val="21"/>
        </w:rPr>
        <w:t xml:space="preserve">Eintrag hinzufügen</w:t>
      </w:r>
      <w:r>
        <w:rPr>
          <w:rFonts w:ascii="Arial" w:cs="Arial" w:eastAsia="Arial" w:hAnsi="Arial"/>
          <w:color w:val="333333"/>
          <w:sz w:val="21"/>
          <w:szCs w:val="21"/>
        </w:rPr>
        <w:t xml:space="preserve">.</w:t>
      </w:r>
    </w:p>
    <w:p>
      <w:pPr>
        <w:pStyle w:val="ListParagraph"/>
        <w:numPr>
          <w:ilvl w:val="0"/>
          <w:numId w:val="5"/>
        </w:numPr>
        <w:spacing w:after="100"/>
      </w:pPr>
      <w:r>
        <w:rPr>
          <w:rFonts w:ascii="Arial" w:cs="Arial" w:eastAsia="Arial" w:hAnsi="Arial"/>
          <w:color w:val="333333"/>
          <w:sz w:val="21"/>
          <w:szCs w:val="21"/>
        </w:rPr>
        <w:t xml:space="preserve">Der Eintrag erscheint in der Tabelle und wird sofort bei neuen Übersetzungen angewendet.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3498DB" w:sz="12"/>
              <w:bottom w:val="none" w:sz="0"/>
              <w:right w:val="none" w:sz="0"/>
            </w:tcBorders>
            <w:shd w:fill="E3F2FD" w:val="clear"/>
            <w:tcMar>
              <w:top w:type="dxa" w:w="120"/>
              <w:left w:type="dxa" w:w="200"/>
              <w:bottom w:type="dxa" w:w="120"/>
              <w:right w:type="dxa" w:w="200"/>
            </w:tcMar>
          </w:tcPr>
          <w:p>
            <w:pPr>
              <w:spacing w:after="60"/>
            </w:pPr>
            <w:r>
              <w:rPr>
                <w:rFonts w:ascii="Arial" w:cs="Arial" w:eastAsia="Arial" w:hAnsi="Arial"/>
                <w:b/>
                <w:bCs/>
                <w:color w:val="3498DB"/>
                <w:sz w:val="20"/>
                <w:szCs w:val="20"/>
              </w:rPr>
              <w:t xml:space="preserve">ℹ Bidirektionale Einträge</w:t>
            </w:r>
          </w:p>
          <w:p>
            <w:pPr>
              <w:spacing w:after="40"/>
            </w:pPr>
            <w:r>
              <w:rPr>
                <w:rFonts w:ascii="Arial" w:cs="Arial" w:eastAsia="Arial" w:hAnsi="Arial"/>
                <w:color w:val="1B4965"/>
                <w:sz w:val="19"/>
                <w:szCs w:val="19"/>
              </w:rPr>
              <w:t xml:space="preserve">Glossar-Einträge funktionieren nur in EINE Richtung. Wenn Sie „active ingredient“ → „Wirkstoff“</w:t>
            </w:r>
          </w:p>
          <w:p>
            <w:pPr>
              <w:spacing w:after="40"/>
            </w:pPr>
            <w:r>
              <w:rPr>
                <w:rFonts w:ascii="Arial" w:cs="Arial" w:eastAsia="Arial" w:hAnsi="Arial"/>
                <w:color w:val="1B4965"/>
                <w:sz w:val="19"/>
                <w:szCs w:val="19"/>
              </w:rPr>
              <w:t xml:space="preserve">UND „Wirkstoff“ → „active ingredient“ möchten, benötigen Sie zwei separate Einträge.</w:t>
            </w:r>
          </w:p>
          <w:p>
            <w:pPr>
              <w:spacing w:after="40"/>
            </w:pPr>
            <w:r>
              <w:rPr>
                <w:rFonts w:ascii="Arial" w:cs="Arial" w:eastAsia="Arial" w:hAnsi="Arial"/>
                <w:color w:val="1B4965"/>
                <w:sz w:val="19"/>
                <w:szCs w:val="19"/>
              </w:rPr>
              <w:t xml:space="preserve">Das ist beabsichtigt — die Rückübersetzung kann eine andere Nuance erfordern.</w:t>
            </w:r>
          </w:p>
        </w:tc>
      </w:tr>
    </w:tbl>
    <w:p>
      <w:pPr>
        <w:pStyle w:val="Heading2"/>
        <w:spacing w:before="300" w:after="150"/>
      </w:pPr>
      <w:r>
        <w:rPr>
          <w:rFonts w:ascii="Arial" w:cs="Arial" w:eastAsia="Arial" w:hAnsi="Arial"/>
          <w:b/>
          <w:bCs/>
          <w:color w:val="34495E"/>
          <w:sz w:val="26"/>
          <w:szCs w:val="26"/>
        </w:rPr>
        <w:t xml:space="preserve">Einträge bearbeiten und verwalten</w:t>
      </w:r>
    </w:p>
    <w:p>
      <w:pPr>
        <w:spacing w:after="120"/>
      </w:pPr>
      <w:r>
        <w:rPr>
          <w:rFonts w:ascii="Arial" w:cs="Arial" w:eastAsia="Arial" w:hAnsi="Arial"/>
          <w:color w:val="333333"/>
          <w:sz w:val="21"/>
          <w:szCs w:val="21"/>
        </w:rPr>
        <w:t xml:space="preserve">Die Glossar-Tabelle zeigt alle Einträge mit Spalten für Quellbegriff, Zielbegriff, Sprachpaar, Domäne, Aktiv-Status und Erstellungsdatum.</w:t>
      </w:r>
    </w:p>
    <w:p>
      <w:pPr>
        <w:pStyle w:val="ListParagraph"/>
        <w:numPr>
          <w:ilvl w:val="0"/>
          <w:numId w:val="2"/>
        </w:numPr>
        <w:spacing w:after="80"/>
      </w:pPr>
      <w:r>
        <w:rPr>
          <w:rFonts w:ascii="Arial" w:cs="Arial" w:eastAsia="Arial" w:hAnsi="Arial"/>
          <w:color w:val="333333"/>
          <w:sz w:val="21"/>
          <w:szCs w:val="21"/>
        </w:rPr>
        <w:t xml:space="preserve">Bearbeiten: Klicken Sie auf „Bearbeiten“ bei einem Eintrag, um den Zielbegriff oder die Domäne zu ändern. Quellbegriff und Sprachen können nicht geändert werden (löschen und neu erstellen).</w:t>
      </w:r>
    </w:p>
    <w:p>
      <w:pPr>
        <w:pStyle w:val="ListParagraph"/>
        <w:numPr>
          <w:ilvl w:val="0"/>
          <w:numId w:val="2"/>
        </w:numPr>
        <w:spacing w:after="80"/>
      </w:pPr>
      <w:r>
        <w:rPr>
          <w:rFonts w:ascii="Arial" w:cs="Arial" w:eastAsia="Arial" w:hAnsi="Arial"/>
          <w:color w:val="333333"/>
          <w:sz w:val="21"/>
          <w:szCs w:val="21"/>
        </w:rPr>
        <w:t xml:space="preserve">Aktiv-Umschalter: Klicken Sie auf das grüne/graue Badge, um einen Eintrag vorübergehend zu deaktivieren, ohne ihn zu löschen.</w:t>
      </w:r>
    </w:p>
    <w:p>
      <w:pPr>
        <w:pStyle w:val="ListParagraph"/>
        <w:numPr>
          <w:ilvl w:val="0"/>
          <w:numId w:val="2"/>
        </w:numPr>
        <w:spacing w:after="80"/>
      </w:pPr>
      <w:r>
        <w:rPr>
          <w:rFonts w:ascii="Arial" w:cs="Arial" w:eastAsia="Arial" w:hAnsi="Arial"/>
          <w:color w:val="333333"/>
          <w:sz w:val="21"/>
          <w:szCs w:val="21"/>
        </w:rPr>
        <w:t xml:space="preserve">Löschen: Klicken Sie auf „Löschen“, dann „Bestätigen“. Dies ist dauerhaft.</w:t>
      </w:r>
    </w:p>
    <w:p>
      <w:pPr>
        <w:pStyle w:val="ListParagraph"/>
        <w:numPr>
          <w:ilvl w:val="0"/>
          <w:numId w:val="2"/>
        </w:numPr>
        <w:spacing w:after="80"/>
      </w:pPr>
      <w:r>
        <w:rPr>
          <w:rFonts w:ascii="Arial" w:cs="Arial" w:eastAsia="Arial" w:hAnsi="Arial"/>
          <w:color w:val="333333"/>
          <w:sz w:val="21"/>
          <w:szCs w:val="21"/>
        </w:rPr>
        <w:t xml:space="preserve">Suche: Filtern Sie nach Begriffstext in Quell- und Zielbegriff.</w:t>
      </w:r>
    </w:p>
    <w:p>
      <w:pPr>
        <w:pStyle w:val="ListParagraph"/>
        <w:numPr>
          <w:ilvl w:val="0"/>
          <w:numId w:val="2"/>
        </w:numPr>
        <w:spacing w:after="80"/>
      </w:pPr>
      <w:r>
        <w:rPr>
          <w:rFonts w:ascii="Arial" w:cs="Arial" w:eastAsia="Arial" w:hAnsi="Arial"/>
          <w:color w:val="333333"/>
          <w:sz w:val="21"/>
          <w:szCs w:val="21"/>
        </w:rPr>
        <w:t xml:space="preserve">Filter: Eingrenzen nach Quellsprache, Zielsprache oder Domäne.</w:t>
      </w:r>
    </w:p>
    <w:p>
      <w:pPr>
        <w:pStyle w:val="Heading2"/>
        <w:spacing w:before="300" w:after="150"/>
      </w:pPr>
      <w:r>
        <w:rPr>
          <w:rFonts w:ascii="Arial" w:cs="Arial" w:eastAsia="Arial" w:hAnsi="Arial"/>
          <w:b/>
          <w:bCs/>
          <w:color w:val="34495E"/>
          <w:sz w:val="26"/>
          <w:szCs w:val="26"/>
        </w:rPr>
        <w:t xml:space="preserve">Massenimport per CSV</w:t>
      </w:r>
    </w:p>
    <w:p>
      <w:pPr>
        <w:spacing w:after="120"/>
      </w:pPr>
      <w:r>
        <w:rPr>
          <w:rFonts w:ascii="Arial" w:cs="Arial" w:eastAsia="Arial" w:hAnsi="Arial"/>
          <w:color w:val="333333"/>
          <w:sz w:val="21"/>
          <w:szCs w:val="21"/>
        </w:rPr>
        <w:t xml:space="preserve">Laden Sie eine CSV-Datei unten auf der Seite hoch. Format: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sourceTerm</w:t>
            </w:r>
          </w:p>
        </w:tc>
        <w:tc>
          <w:tcPr>
            <w:tcW w:type="dxa" w:w="1872"/>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targetTerm</w:t>
            </w:r>
          </w:p>
        </w:tc>
        <w:tc>
          <w:tcPr>
            <w:tcW w:type="dxa" w:w="1872"/>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sourceLocale</w:t>
            </w:r>
          </w:p>
        </w:tc>
        <w:tc>
          <w:tcPr>
            <w:tcW w:type="dxa" w:w="1872"/>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targetLocale</w:t>
            </w:r>
          </w:p>
        </w:tc>
        <w:tc>
          <w:tcPr>
            <w:tcW w:type="dxa" w:w="1872"/>
            <w:tcBorders>
              <w:top w:val="single" w:color="DEE2E6" w:sz="1"/>
              <w:left w:val="single" w:color="DEE2E6" w:sz="1"/>
              <w:bottom w:val="single" w:color="DEE2E6" w:sz="1"/>
              <w:right w:val="single" w:color="DEE2E6" w:sz="1"/>
            </w:tcBorders>
            <w:shd w:fill="E8EDF2" w:val="clear"/>
            <w:tcMar>
              <w:top w:type="dxa" w:w="60"/>
              <w:left w:type="dxa" w:w="100"/>
              <w:bottom w:type="dxa" w:w="60"/>
              <w:right w:type="dxa" w:w="100"/>
            </w:tcMar>
          </w:tcPr>
          <w:p>
            <w:r>
              <w:rPr>
                <w:rFonts w:ascii="Courier New" w:cs="Courier New" w:eastAsia="Courier New" w:hAnsi="Courier New"/>
                <w:b/>
                <w:bCs/>
                <w:color w:val="34495E"/>
                <w:sz w:val="18"/>
                <w:szCs w:val="18"/>
              </w:rPr>
              <w:t xml:space="preserve">domain</w:t>
            </w:r>
          </w:p>
        </w:tc>
      </w:tr>
      <w:tr>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active ingredient</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Wirkstoff</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en</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de</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pharmacology</w:t>
            </w:r>
          </w:p>
        </w:tc>
      </w:tr>
      <w:tr>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side effect</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Nebenwirkung</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en</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de</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pharmacology</w:t>
            </w:r>
          </w:p>
        </w:tc>
      </w:tr>
      <w:tr>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clinical trial</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klinische Studie</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en</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de</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research</w:t>
            </w:r>
          </w:p>
        </w:tc>
      </w:tr>
      <w:tr>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active ingredient</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principe actif</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en</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fr</w:t>
            </w:r>
          </w:p>
        </w:tc>
        <w:tc>
          <w:tcPr>
            <w:tcW w:type="dxa" w:w="1872"/>
            <w:tcBorders>
              <w:top w:val="single" w:color="DEE2E6" w:sz="1"/>
              <w:left w:val="single" w:color="DEE2E6" w:sz="1"/>
              <w:bottom w:val="single" w:color="DEE2E6" w:sz="1"/>
              <w:right w:val="single" w:color="DEE2E6" w:sz="1"/>
            </w:tcBorders>
            <w:tcMar>
              <w:top w:type="dxa" w:w="40"/>
              <w:left w:type="dxa" w:w="100"/>
              <w:bottom w:type="dxa" w:w="40"/>
              <w:right w:type="dxa" w:w="100"/>
            </w:tcMar>
          </w:tcPr>
          <w:p>
            <w:r>
              <w:rPr>
                <w:rFonts w:ascii="Courier New" w:cs="Courier New" w:eastAsia="Courier New" w:hAnsi="Courier New"/>
                <w:color w:val="555555"/>
                <w:sz w:val="18"/>
                <w:szCs w:val="18"/>
              </w:rPr>
              <w:t xml:space="preserve">pharmacology</w:t>
            </w:r>
          </w:p>
        </w:tc>
      </w:tr>
    </w:tbl>
    <w:p>
      <w:pPr>
        <w:spacing w:after="60"/>
      </w:pPr>
    </w:p>
    <w:p>
      <w:pPr>
        <w:spacing w:after="120"/>
      </w:pPr>
      <w:r>
        <w:rPr>
          <w:rFonts w:ascii="Arial" w:cs="Arial" w:eastAsia="Arial" w:hAnsi="Arial"/>
          <w:color w:val="333333"/>
          <w:sz w:val="21"/>
          <w:szCs w:val="21"/>
        </w:rPr>
        <w:t xml:space="preserve">Klicken Sie auf </w:t>
      </w:r>
      <w:r>
        <w:rPr>
          <w:rFonts w:ascii="Arial" w:cs="Arial" w:eastAsia="Arial" w:hAnsi="Arial"/>
          <w:b/>
          <w:bCs/>
          <w:color w:val="333333"/>
          <w:sz w:val="21"/>
          <w:szCs w:val="21"/>
        </w:rPr>
        <w:t xml:space="preserve">CSV hochladen</w:t>
      </w:r>
      <w:r>
        <w:rPr>
          <w:rFonts w:ascii="Arial" w:cs="Arial" w:eastAsia="Arial" w:hAnsi="Arial"/>
          <w:color w:val="333333"/>
          <w:sz w:val="21"/>
          <w:szCs w:val="21"/>
        </w:rPr>
        <w:t xml:space="preserve"> und prüfen Sie die Import-Ergebnisse.</w:t>
      </w:r>
    </w:p>
    <w:p>
      <w:pPr>
        <w:pStyle w:val="Heading2"/>
        <w:spacing w:before="300" w:after="150"/>
      </w:pPr>
      <w:r>
        <w:rPr>
          <w:rFonts w:ascii="Arial" w:cs="Arial" w:eastAsia="Arial" w:hAnsi="Arial"/>
          <w:b/>
          <w:bCs/>
          <w:color w:val="34495E"/>
          <w:sz w:val="26"/>
          <w:szCs w:val="26"/>
        </w:rPr>
        <w:t xml:space="preserve">Synchronisation mit DeepL</w:t>
      </w:r>
    </w:p>
    <w:p>
      <w:pPr>
        <w:spacing w:after="120"/>
      </w:pPr>
      <w:r>
        <w:rPr>
          <w:rFonts w:ascii="Arial" w:cs="Arial" w:eastAsia="Arial" w:hAnsi="Arial"/>
          <w:color w:val="333333"/>
          <w:sz w:val="21"/>
          <w:szCs w:val="21"/>
        </w:rPr>
        <w:t xml:space="preserve">Klicken Sie auf </w:t>
      </w:r>
      <w:r>
        <w:rPr>
          <w:rFonts w:ascii="Arial" w:cs="Arial" w:eastAsia="Arial" w:hAnsi="Arial"/>
          <w:b/>
          <w:bCs/>
          <w:color w:val="333333"/>
          <w:sz w:val="21"/>
          <w:szCs w:val="21"/>
        </w:rPr>
        <w:t xml:space="preserve">Mit DeepL synchronisieren</w:t>
      </w:r>
      <w:r>
        <w:rPr>
          <w:rFonts w:ascii="Arial" w:cs="Arial" w:eastAsia="Arial" w:hAnsi="Arial"/>
          <w:color w:val="333333"/>
          <w:sz w:val="21"/>
          <w:szCs w:val="21"/>
        </w:rPr>
        <w:t xml:space="preserve"> (oben rechts), um Ihre Glossar-Einträge an die DeepL-Glossar-API zu übertragen. Dadurch kennt DeepL Ihre Begriffe nativ, was die Übersetzungsqualität auch für Begriffe in längeren Sätzen verbessert.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7AE60"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 Feinabstimmungs-Tipp: Domänen-Strategie</w:t>
            </w:r>
          </w:p>
          <w:p>
            <w:pPr>
              <w:spacing w:after="40"/>
            </w:pPr>
            <w:r>
              <w:rPr>
                <w:rFonts w:ascii="Arial" w:cs="Arial" w:eastAsia="Arial" w:hAnsi="Arial"/>
                <w:color w:val="2D6A4F"/>
                <w:sz w:val="19"/>
                <w:szCs w:val="19"/>
              </w:rPr>
              <w:t xml:space="preserve">Verwenden Sie Domänen, um Einträge nach medizinischem Fachgebiet zu organisieren:</w:t>
            </w:r>
          </w:p>
          <w:p>
            <w:pPr>
              <w:spacing w:after="40"/>
            </w:pPr>
            <w:r>
              <w:rPr>
                <w:rFonts w:ascii="Arial" w:cs="Arial" w:eastAsia="Arial" w:hAnsi="Arial"/>
                <w:color w:val="2D6A4F"/>
                <w:sz w:val="19"/>
                <w:szCs w:val="19"/>
              </w:rPr>
              <w:t xml:space="preserve">„Onkologie“, „Kardiologie“, „Neurologie“, „Pharmakologie“, „Toxikologie“.</w:t>
            </w:r>
          </w:p>
          <w:p>
            <w:pPr>
              <w:spacing w:after="40"/>
            </w:pPr>
            <w:r>
              <w:rPr>
                <w:rFonts w:ascii="Arial" w:cs="Arial" w:eastAsia="Arial" w:hAnsi="Arial"/>
                <w:color w:val="2D6A4F"/>
                <w:sz w:val="19"/>
                <w:szCs w:val="19"/>
              </w:rPr>
              <w:t xml:space="preserve">Das erleichtert das Filtern und Pflegen großer Glossare.</w:t>
            </w:r>
          </w:p>
          <w:p>
            <w:pPr>
              <w:spacing w:after="40"/>
            </w:pPr>
            <w:r>
              <w:rPr>
                <w:rFonts w:ascii="Arial" w:cs="Arial" w:eastAsia="Arial" w:hAnsi="Arial"/>
                <w:color w:val="2D6A4F"/>
                <w:sz w:val="19"/>
                <w:szCs w:val="19"/>
              </w:rPr>
              <w:t xml:space="preserve">In den Übersetzungsregeln (Abschnitt 3) können Sie jedem Community-Bereich eine bestimmte Domäne zuweisen.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E67E22" w:sz="12"/>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20"/>
                <w:szCs w:val="20"/>
              </w:rPr>
              <w:t xml:space="preserve">⚠ Blacklist vs. Glossar</w:t>
            </w:r>
          </w:p>
          <w:p>
            <w:pPr>
              <w:spacing w:after="40"/>
            </w:pPr>
            <w:r>
              <w:rPr>
                <w:rFonts w:ascii="Arial" w:cs="Arial" w:eastAsia="Arial" w:hAnsi="Arial"/>
                <w:color w:val="7D4E00"/>
                <w:sz w:val="19"/>
                <w:szCs w:val="19"/>
              </w:rPr>
              <w:t xml:space="preserve">Blacklist: Der Begriff bleibt unverändert (BRCA1 bleibt BRCA1 in jeder Sprache).</w:t>
            </w:r>
          </w:p>
          <w:p>
            <w:pPr>
              <w:spacing w:after="40"/>
            </w:pPr>
            <w:r>
              <w:rPr>
                <w:rFonts w:ascii="Arial" w:cs="Arial" w:eastAsia="Arial" w:hAnsi="Arial"/>
                <w:color w:val="7D4E00"/>
                <w:sz w:val="19"/>
                <w:szCs w:val="19"/>
              </w:rPr>
              <w:t xml:space="preserve">Glossar: Der Begriff erhält eine kontrollierte Übersetzung (active ingredient → Wirkstoff).</w:t>
            </w:r>
          </w:p>
          <w:p>
            <w:pPr>
              <w:spacing w:after="40"/>
            </w:pPr>
            <w:r>
              <w:rPr>
                <w:rFonts w:ascii="Arial" w:cs="Arial" w:eastAsia="Arial" w:hAnsi="Arial"/>
                <w:color w:val="7D4E00"/>
                <w:sz w:val="19"/>
                <w:szCs w:val="19"/>
              </w:rPr>
              <w:t xml:space="preserve">Wenn ein Begriff in BEIDEN Listen steht, hat das Glossar Vorrang.</w:t>
            </w:r>
          </w:p>
          <w:p>
            <w:pPr>
              <w:spacing w:after="40"/>
            </w:pPr>
            <w:r>
              <w:rPr>
                <w:rFonts w:ascii="Arial" w:cs="Arial" w:eastAsia="Arial" w:hAnsi="Arial"/>
                <w:color w:val="7D4E00"/>
                <w:sz w:val="19"/>
                <w:szCs w:val="19"/>
              </w:rPr>
              <w:t xml:space="preserve">Faustregel: Bezeichner und Eigennamen → Blacklist. Fachbegriffe → Glossar.</w:t>
            </w:r>
          </w:p>
        </w:tc>
      </w:tr>
    </w:tbl>
    <w:p>
      <w:r>
        <w:br w:type="page"/>
      </w:r>
    </w:p>
    <w:p>
      <w:pPr>
        <w:pStyle w:val="Heading1"/>
        <w:spacing w:before="400" w:after="200"/>
      </w:pPr>
      <w:r>
        <w:rPr>
          <w:rFonts w:ascii="Arial" w:cs="Arial" w:eastAsia="Arial" w:hAnsi="Arial"/>
          <w:b/>
          <w:bCs/>
          <w:color w:val="2C3E50"/>
          <w:sz w:val="32"/>
          <w:szCs w:val="32"/>
        </w:rPr>
        <w:t xml:space="preserve">3. Übersetzungsregeln</w:t>
      </w:r>
    </w:p>
    <w:p>
      <w:pPr>
        <w:pStyle w:val="Heading2"/>
        <w:spacing w:before="300" w:after="150"/>
      </w:pPr>
      <w:r>
        <w:rPr>
          <w:rFonts w:ascii="Arial" w:cs="Arial" w:eastAsia="Arial" w:hAnsi="Arial"/>
          <w:b/>
          <w:bCs/>
          <w:color w:val="34495E"/>
          <w:sz w:val="26"/>
          <w:szCs w:val="26"/>
        </w:rPr>
        <w:t xml:space="preserve">Was sie bewirken</w:t>
      </w:r>
    </w:p>
    <w:p>
      <w:pPr>
        <w:spacing w:after="120"/>
      </w:pPr>
      <w:r>
        <w:rPr>
          <w:rFonts w:ascii="Arial" w:cs="Arial" w:eastAsia="Arial" w:hAnsi="Arial"/>
          <w:color w:val="333333"/>
          <w:sz w:val="21"/>
          <w:szCs w:val="21"/>
        </w:rPr>
        <w:t xml:space="preserve">Mit Übersetzungsregeln konfigurieren Sie das Übersetzungsverhalten pro Community-Bereich. Verschiedene Bereiche von ScienceExperts.ai können unterschiedliche Einstellungen erfordern: Forenbeiträge profitieren vielleicht von informeller Sprache, während Dokumentation formell sein sollte. Klinische Diskussionen brauchen möglicherweise eine bestimmte Glossar-Domäne. Übersetzungsregeln geben Ihnen feingranulare Kontrolle.</w:t>
      </w:r>
    </w:p>
    <w:p>
      <w:pPr>
        <w:pStyle w:val="Heading2"/>
        <w:spacing w:before="300" w:after="150"/>
      </w:pPr>
      <w:r>
        <w:rPr>
          <w:rFonts w:ascii="Arial" w:cs="Arial" w:eastAsia="Arial" w:hAnsi="Arial"/>
          <w:b/>
          <w:bCs/>
          <w:color w:val="34495E"/>
          <w:sz w:val="26"/>
          <w:szCs w:val="26"/>
        </w:rPr>
        <w:t xml:space="preserve">Regel erstellen</w:t>
      </w:r>
    </w:p>
    <w:p>
      <w:pPr>
        <w:pStyle w:val="ListParagraph"/>
        <w:numPr>
          <w:ilvl w:val="0"/>
          <w:numId w:val="6"/>
        </w:numPr>
        <w:spacing w:after="100"/>
      </w:pPr>
      <w:r>
        <w:rPr>
          <w:rFonts w:ascii="Arial" w:cs="Arial" w:eastAsia="Arial" w:hAnsi="Arial"/>
          <w:color w:val="333333"/>
          <w:sz w:val="21"/>
          <w:szCs w:val="21"/>
        </w:rPr>
        <w:t xml:space="preserve">Geben Sie einen Bereichsnamen in das Feld </w:t>
      </w:r>
      <w:r>
        <w:rPr>
          <w:rFonts w:ascii="Arial" w:cs="Arial" w:eastAsia="Arial" w:hAnsi="Arial"/>
          <w:b/>
          <w:bCs/>
          <w:color w:val="333333"/>
          <w:sz w:val="21"/>
          <w:szCs w:val="21"/>
        </w:rPr>
        <w:t xml:space="preserve">Bereichsname</w:t>
      </w:r>
      <w:r>
        <w:rPr>
          <w:rFonts w:ascii="Arial" w:cs="Arial" w:eastAsia="Arial" w:hAnsi="Arial"/>
          <w:color w:val="333333"/>
          <w:sz w:val="21"/>
          <w:szCs w:val="21"/>
        </w:rPr>
        <w:t xml:space="preserve"> ein (z. B. „Forum“, „Blog-Beiträge“, „Dokumentation“, „Klinische Diskussionen“).</w:t>
      </w:r>
    </w:p>
    <w:p>
      <w:pPr>
        <w:pStyle w:val="ListParagraph"/>
        <w:numPr>
          <w:ilvl w:val="0"/>
          <w:numId w:val="6"/>
        </w:numPr>
        <w:spacing w:after="100"/>
      </w:pPr>
      <w:r>
        <w:rPr>
          <w:rFonts w:ascii="Arial" w:cs="Arial" w:eastAsia="Arial" w:hAnsi="Arial"/>
          <w:color w:val="333333"/>
          <w:sz w:val="21"/>
          <w:szCs w:val="21"/>
        </w:rPr>
        <w:t xml:space="preserve">Klicken Sie auf </w:t>
      </w:r>
      <w:r>
        <w:rPr>
          <w:rFonts w:ascii="Arial" w:cs="Arial" w:eastAsia="Arial" w:hAnsi="Arial"/>
          <w:b/>
          <w:bCs/>
          <w:color w:val="333333"/>
          <w:sz w:val="21"/>
          <w:szCs w:val="21"/>
        </w:rPr>
        <w:t xml:space="preserve">Regel hinzufügen</w:t>
      </w:r>
      <w:r>
        <w:rPr>
          <w:rFonts w:ascii="Arial" w:cs="Arial" w:eastAsia="Arial" w:hAnsi="Arial"/>
          <w:color w:val="333333"/>
          <w:sz w:val="21"/>
          <w:szCs w:val="21"/>
        </w:rPr>
        <w:t xml:space="preserve">. Eine Karte mit 8 konfigurierbaren Einstellungen erscheint.</w:t>
      </w:r>
    </w:p>
    <w:p>
      <w:pPr>
        <w:pStyle w:val="Heading2"/>
        <w:spacing w:before="300" w:after="150"/>
      </w:pPr>
      <w:r>
        <w:rPr>
          <w:rFonts w:ascii="Arial" w:cs="Arial" w:eastAsia="Arial" w:hAnsi="Arial"/>
          <w:b/>
          <w:bCs/>
          <w:color w:val="34495E"/>
          <w:sz w:val="26"/>
          <w:szCs w:val="26"/>
        </w:rPr>
        <w:t xml:space="preserve">Einstellungen im Detail</w:t>
      </w:r>
    </w:p>
    <w:p>
      <w:pPr>
        <w:spacing w:after="60"/>
      </w:pPr>
    </w:p>
    <w:p>
      <w:pPr>
        <w:pStyle w:val="Heading3"/>
        <w:spacing w:before="200" w:after="100"/>
      </w:pPr>
      <w:r>
        <w:rPr>
          <w:rFonts w:ascii="Arial" w:cs="Arial" w:eastAsia="Arial" w:hAnsi="Arial"/>
          <w:b/>
          <w:bCs/>
          <w:color w:val="34495E"/>
          <w:sz w:val="22"/>
          <w:szCs w:val="22"/>
        </w:rPr>
        <w:t xml:space="preserve">Formalität</w:t>
      </w:r>
    </w:p>
    <w:p>
      <w:pPr>
        <w:spacing w:after="120"/>
      </w:pPr>
      <w:r>
        <w:rPr>
          <w:rFonts w:ascii="Arial" w:cs="Arial" w:eastAsia="Arial" w:hAnsi="Arial"/>
          <w:color w:val="333333"/>
          <w:sz w:val="21"/>
          <w:szCs w:val="21"/>
        </w:rPr>
        <w:t xml:space="preserve">Steuert die Formalitätsstufe, die für diesen Bereich an DeepL gesendet wird.</w:t>
      </w:r>
    </w:p>
    <w:p>
      <w:pPr>
        <w:pStyle w:val="ListParagraph"/>
        <w:numPr>
          <w:ilvl w:val="0"/>
          <w:numId w:val="2"/>
        </w:numPr>
        <w:spacing w:after="80"/>
      </w:pPr>
      <w:r>
        <w:rPr>
          <w:rFonts w:ascii="Arial" w:cs="Arial" w:eastAsia="Arial" w:hAnsi="Arial"/>
          <w:color w:val="333333"/>
          <w:sz w:val="21"/>
          <w:szCs w:val="21"/>
        </w:rPr>
        <w:t xml:space="preserve">Formeller: Verwendet „Sie“ im Deutschen, „vous“ im Französischen. Am besten für offizielle Dokumentation, klinische Leitlinien.</w:t>
      </w:r>
    </w:p>
    <w:p>
      <w:pPr>
        <w:pStyle w:val="ListParagraph"/>
        <w:numPr>
          <w:ilvl w:val="0"/>
          <w:numId w:val="2"/>
        </w:numPr>
        <w:spacing w:after="80"/>
      </w:pPr>
      <w:r>
        <w:rPr>
          <w:rFonts w:ascii="Arial" w:cs="Arial" w:eastAsia="Arial" w:hAnsi="Arial"/>
          <w:color w:val="333333"/>
          <w:sz w:val="21"/>
          <w:szCs w:val="21"/>
        </w:rPr>
        <w:t xml:space="preserve">Weniger formell: Verwendet „du“ im Deutschen, „tu“ im Französischen. Besser für lockere Forumsdiskussionen.</w:t>
      </w:r>
    </w:p>
    <w:p>
      <w:pPr>
        <w:pStyle w:val="ListParagraph"/>
        <w:numPr>
          <w:ilvl w:val="0"/>
          <w:numId w:val="2"/>
        </w:numPr>
        <w:spacing w:after="80"/>
      </w:pPr>
      <w:r>
        <w:rPr>
          <w:rFonts w:ascii="Arial" w:cs="Arial" w:eastAsia="Arial" w:hAnsi="Arial"/>
          <w:color w:val="333333"/>
          <w:sz w:val="21"/>
          <w:szCs w:val="21"/>
        </w:rPr>
        <w:t xml:space="preserve">Standard: Lässt DeepL kontextbasiert entscheiden.</w:t>
      </w:r>
    </w:p>
    <w:p>
      <w:pPr>
        <w:pStyle w:val="Heading3"/>
        <w:spacing w:before="200" w:after="100"/>
      </w:pPr>
      <w:r>
        <w:rPr>
          <w:rFonts w:ascii="Arial" w:cs="Arial" w:eastAsia="Arial" w:hAnsi="Arial"/>
          <w:b/>
          <w:bCs/>
          <w:color w:val="34495E"/>
          <w:sz w:val="22"/>
          <w:szCs w:val="22"/>
        </w:rPr>
        <w:t xml:space="preserve">Standard-Vorschau-Sprache</w:t>
      </w:r>
    </w:p>
    <w:p>
      <w:pPr>
        <w:spacing w:after="120"/>
      </w:pPr>
      <w:r>
        <w:rPr>
          <w:rFonts w:ascii="Arial" w:cs="Arial" w:eastAsia="Arial" w:hAnsi="Arial"/>
          <w:color w:val="333333"/>
          <w:sz w:val="21"/>
          <w:szCs w:val="21"/>
        </w:rPr>
        <w:t xml:space="preserve">Wenn ein Autor einen Beitrag schreibt, zeigt die Übersetzungsvorschau, wie sein Text in einer anderen Sprache aussehen wird. Diese Einstellung bestimmt, welche Sprache diese Vorschau standardmäßig verwendet. Für eine deutschsprachige Community setzen Sie dies auf „de“.</w:t>
      </w:r>
    </w:p>
    <w:p>
      <w:pPr>
        <w:pStyle w:val="Heading3"/>
        <w:spacing w:before="200" w:after="100"/>
      </w:pPr>
      <w:r>
        <w:rPr>
          <w:rFonts w:ascii="Arial" w:cs="Arial" w:eastAsia="Arial" w:hAnsi="Arial"/>
          <w:b/>
          <w:bCs/>
          <w:color w:val="34495E"/>
          <w:sz w:val="22"/>
          <w:szCs w:val="22"/>
        </w:rPr>
        <w:t xml:space="preserve">Aktive Glossar-Domäne</w:t>
      </w:r>
    </w:p>
    <w:p>
      <w:pPr>
        <w:spacing w:after="120"/>
      </w:pPr>
      <w:r>
        <w:rPr>
          <w:rFonts w:ascii="Arial" w:cs="Arial" w:eastAsia="Arial" w:hAnsi="Arial"/>
          <w:color w:val="333333"/>
          <w:sz w:val="21"/>
          <w:szCs w:val="21"/>
        </w:rPr>
        <w:t xml:space="preserve">Legt fest, welche Glossar-Domäne für Übersetzungen in diesem Bereich gilt. Wenn Sie Domänen wie „Onkologie“ und „Kardiologie“ in Ihrem Glossar haben, können Sie „Onkologie“ einem Krebsforschungs-Forum und „Kardiologie“ einem Herzkrankheiten-Diskussionsboard zuweisen.</w:t>
      </w:r>
    </w:p>
    <w:p>
      <w:pPr>
        <w:spacing w:after="120"/>
      </w:pPr>
      <w:r>
        <w:rPr>
          <w:rFonts w:ascii="Arial" w:cs="Arial" w:eastAsia="Arial" w:hAnsi="Arial"/>
          <w:color w:val="333333"/>
          <w:sz w:val="21"/>
          <w:szCs w:val="21"/>
        </w:rPr>
        <w:t xml:space="preserve">Setzen Sie auf „Keine“, um alle Glossar-Einträge unabhängig von der Domäne zu verwenden.</w:t>
      </w:r>
    </w:p>
    <w:p>
      <w:pPr>
        <w:pStyle w:val="Heading3"/>
        <w:spacing w:before="200" w:after="100"/>
      </w:pPr>
      <w:r>
        <w:rPr>
          <w:rFonts w:ascii="Arial" w:cs="Arial" w:eastAsia="Arial" w:hAnsi="Arial"/>
          <w:b/>
          <w:bCs/>
          <w:color w:val="34495E"/>
          <w:sz w:val="22"/>
          <w:szCs w:val="22"/>
        </w:rPr>
        <w:t xml:space="preserve">Auto-Übersetzen</w:t>
      </w:r>
    </w:p>
    <w:p>
      <w:pPr>
        <w:spacing w:after="120"/>
      </w:pPr>
      <w:r>
        <w:rPr>
          <w:rFonts w:ascii="Arial" w:cs="Arial" w:eastAsia="Arial" w:hAnsi="Arial"/>
          <w:color w:val="333333"/>
          <w:sz w:val="21"/>
          <w:szCs w:val="21"/>
        </w:rPr>
        <w:t xml:space="preserve">Ein/Aus-Schalter. Bei „Ein“ werden Beiträge in diesem Bereich automatisch für Leser übersetzt. Bei „Aus“ werden Übersetzungen nur ausgelöst, wenn ein Nutzer sie manuell anfordert (über den Truth-Toggle).</w:t>
      </w:r>
    </w:p>
    <w:p>
      <w:pPr>
        <w:pStyle w:val="Heading3"/>
        <w:spacing w:before="200" w:after="100"/>
      </w:pPr>
      <w:r>
        <w:rPr>
          <w:rFonts w:ascii="Arial" w:cs="Arial" w:eastAsia="Arial" w:hAnsi="Arial"/>
          <w:b/>
          <w:bCs/>
          <w:color w:val="34495E"/>
          <w:sz w:val="22"/>
          <w:szCs w:val="22"/>
        </w:rPr>
        <w:t xml:space="preserve">Qualitätsschwelle</w:t>
      </w:r>
    </w:p>
    <w:p>
      <w:pPr>
        <w:spacing w:after="120"/>
      </w:pPr>
      <w:r>
        <w:rPr>
          <w:rFonts w:ascii="Arial" w:cs="Arial" w:eastAsia="Arial" w:hAnsi="Arial"/>
          <w:color w:val="333333"/>
          <w:sz w:val="21"/>
          <w:szCs w:val="21"/>
        </w:rPr>
        <w:t xml:space="preserve">Ein Wert zwischen 0,0 und 1,0. Wenn der Konfidenzwert des Systems für eine Übersetzung unter diesen Schwellenwert fällt, erscheint ein Warnhinweis für den Leser. Setzen Sie höher (z. B. 0,8) für kritische medizinische Inhalte, niedriger (z. B. 0,5) für lockere Diskussionen.</w:t>
      </w:r>
    </w:p>
    <w:p>
      <w:pPr>
        <w:pStyle w:val="Heading3"/>
        <w:spacing w:before="200" w:after="100"/>
      </w:pPr>
      <w:r>
        <w:rPr>
          <w:rFonts w:ascii="Arial" w:cs="Arial" w:eastAsia="Arial" w:hAnsi="Arial"/>
          <w:b/>
          <w:bCs/>
          <w:color w:val="34495E"/>
          <w:sz w:val="22"/>
          <w:szCs w:val="22"/>
        </w:rPr>
        <w:t xml:space="preserve">Cache-TTL (Tage)</w:t>
      </w:r>
    </w:p>
    <w:p>
      <w:pPr>
        <w:spacing w:after="120"/>
      </w:pPr>
      <w:r>
        <w:rPr>
          <w:rFonts w:ascii="Arial" w:cs="Arial" w:eastAsia="Arial" w:hAnsi="Arial"/>
          <w:color w:val="333333"/>
          <w:sz w:val="21"/>
          <w:szCs w:val="21"/>
        </w:rPr>
        <w:t xml:space="preserve">Wie viele Tage eine zwischengespeicherte Übersetzung gültig bleibt. Nach Ablauf löst die nächste Anfrage eine frische Übersetzung von DeepL aus. Kürzere Werte (7–14 Tage) stellen sicher, dass Übersetzungen sich verbessern, wenn DeepLs Modelle aktualisiert werden. Längere Werte (30–90 Tage) sparen API-Kosten.</w:t>
      </w:r>
    </w:p>
    <w:p>
      <w:pPr>
        <w:pStyle w:val="Heading3"/>
        <w:spacing w:before="200" w:after="100"/>
      </w:pPr>
      <w:r>
        <w:rPr>
          <w:rFonts w:ascii="Arial" w:cs="Arial" w:eastAsia="Arial" w:hAnsi="Arial"/>
          <w:b/>
          <w:bCs/>
          <w:color w:val="34495E"/>
          <w:sz w:val="22"/>
          <w:szCs w:val="22"/>
        </w:rPr>
        <w:t xml:space="preserve">Kontexttiefe</w:t>
      </w:r>
    </w:p>
    <w:p>
      <w:pPr>
        <w:spacing w:after="120"/>
      </w:pPr>
      <w:r>
        <w:rPr>
          <w:rFonts w:ascii="Arial" w:cs="Arial" w:eastAsia="Arial" w:hAnsi="Arial"/>
          <w:color w:val="333333"/>
          <w:sz w:val="21"/>
          <w:szCs w:val="21"/>
        </w:rPr>
        <w:t xml:space="preserve">Wie viele umgebende Nachrichten als Kontext an DeepL gesendet werden (0–5). Höhere Werte verbessern die Übersetzungsqualität für Antworten, die sich auf Elternbeiträge beziehen, kosten aber mehr Zeichen. Setzen Sie auf 0 für eigenständige Inhalte, 2–3 für Thread-Diskussionen.</w:t>
      </w:r>
    </w:p>
    <w:p>
      <w:pPr>
        <w:pStyle w:val="Heading3"/>
        <w:spacing w:before="200" w:after="100"/>
      </w:pPr>
      <w:r>
        <w:rPr>
          <w:rFonts w:ascii="Arial" w:cs="Arial" w:eastAsia="Arial" w:hAnsi="Arial"/>
          <w:b/>
          <w:bCs/>
          <w:color w:val="34495E"/>
          <w:sz w:val="22"/>
          <w:szCs w:val="22"/>
        </w:rPr>
        <w:t xml:space="preserve">Aktiv</w:t>
      </w:r>
    </w:p>
    <w:p>
      <w:pPr>
        <w:spacing w:after="120"/>
      </w:pPr>
      <w:r>
        <w:rPr>
          <w:rFonts w:ascii="Arial" w:cs="Arial" w:eastAsia="Arial" w:hAnsi="Arial"/>
          <w:color w:val="333333"/>
          <w:sz w:val="21"/>
          <w:szCs w:val="21"/>
        </w:rPr>
        <w:t xml:space="preserve">Hauptschalter. Bei „Aus“ wird diese gesamte Regel ignoriert und der Bereich fällt auf die globalen Standardeinstellungen zurück.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7AE60"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 Empfohlene Startkonfiguration</w:t>
            </w:r>
          </w:p>
          <w:p>
            <w:pPr>
              <w:spacing w:after="40"/>
            </w:pPr>
            <w:r>
              <w:rPr>
                <w:rFonts w:ascii="Arial" w:cs="Arial" w:eastAsia="Arial" w:hAnsi="Arial"/>
                <w:color w:val="2D6A4F"/>
                <w:sz w:val="19"/>
                <w:szCs w:val="19"/>
              </w:rPr>
              <w:t xml:space="preserve">Forenbeiträge: Formalität=Standard, Auto-Übersetzen=Ein, Cache-TTL=30, Kontext=2, Qualität=0,6</w:t>
            </w:r>
          </w:p>
          <w:p>
            <w:pPr>
              <w:spacing w:after="40"/>
            </w:pPr>
            <w:r>
              <w:rPr>
                <w:rFonts w:ascii="Arial" w:cs="Arial" w:eastAsia="Arial" w:hAnsi="Arial"/>
                <w:color w:val="2D6A4F"/>
                <w:sz w:val="19"/>
                <w:szCs w:val="19"/>
              </w:rPr>
              <w:t xml:space="preserve">Dokumentation: Formalität=Formeller, Auto-Übersetzen=Ein, Cache-TTL=90, Kontext=0, Qualität=0,8</w:t>
            </w:r>
          </w:p>
          <w:p>
            <w:pPr>
              <w:spacing w:after="40"/>
            </w:pPr>
            <w:r>
              <w:rPr>
                <w:rFonts w:ascii="Arial" w:cs="Arial" w:eastAsia="Arial" w:hAnsi="Arial"/>
                <w:color w:val="2D6A4F"/>
                <w:sz w:val="19"/>
                <w:szCs w:val="19"/>
              </w:rPr>
              <w:t xml:space="preserve">Klinische Diskussionen: Formalität=Formeller, Glossar-Domäne=Onkologie, Cache-TTL=14, Kontext=3, Qualität=0,8</w:t>
            </w:r>
          </w:p>
          <w:p>
            <w:pPr>
              <w:spacing w:after="40"/>
            </w:pPr>
            <w:r>
              <w:rPr>
                <w:rFonts w:ascii="Arial" w:cs="Arial" w:eastAsia="Arial" w:hAnsi="Arial"/>
                <w:color w:val="2D6A4F"/>
                <w:sz w:val="19"/>
                <w:szCs w:val="19"/>
              </w:rPr>
              <w:t xml:space="preserve">Lockerer Chat: Formalität=Weniger formell, Auto-Übersetzen=Ein, Cache-TTL=30, Kontext=1, Qualität=0,5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E67E22" w:sz="12"/>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20"/>
                <w:szCs w:val="20"/>
              </w:rPr>
              <w:t xml:space="preserve">⚠ Wichtig: Änderungen speichern</w:t>
            </w:r>
          </w:p>
          <w:p>
            <w:pPr>
              <w:spacing w:after="40"/>
            </w:pPr>
            <w:r>
              <w:rPr>
                <w:rFonts w:ascii="Arial" w:cs="Arial" w:eastAsia="Arial" w:hAnsi="Arial"/>
                <w:color w:val="7D4E00"/>
                <w:sz w:val="19"/>
                <w:szCs w:val="19"/>
              </w:rPr>
              <w:t xml:space="preserve">Jede Regelkarte hat ihren eigenen Speichern-Button. Klicken Sie nach jeder Änderung auf Speichern.</w:t>
            </w:r>
          </w:p>
          <w:p>
            <w:pPr>
              <w:spacing w:after="40"/>
            </w:pPr>
            <w:r>
              <w:rPr>
                <w:rFonts w:ascii="Arial" w:cs="Arial" w:eastAsia="Arial" w:hAnsi="Arial"/>
                <w:color w:val="7D4E00"/>
                <w:sz w:val="19"/>
                <w:szCs w:val="19"/>
              </w:rPr>
              <w:t xml:space="preserve">Änderungen werden NICHT automatisch gespeichert. Wenn Sie die Seite verlassen, gehen Änderungen verloren.</w:t>
            </w:r>
          </w:p>
        </w:tc>
      </w:tr>
    </w:tbl>
    <w:p>
      <w:r>
        <w:br w:type="page"/>
      </w:r>
    </w:p>
    <w:p>
      <w:pPr>
        <w:pStyle w:val="Heading1"/>
        <w:spacing w:before="400" w:after="200"/>
      </w:pPr>
      <w:r>
        <w:rPr>
          <w:rFonts w:ascii="Arial" w:cs="Arial" w:eastAsia="Arial" w:hAnsi="Arial"/>
          <w:b/>
          <w:bCs/>
          <w:color w:val="2C3E50"/>
          <w:sz w:val="32"/>
          <w:szCs w:val="32"/>
        </w:rPr>
        <w:t xml:space="preserve">4. Feedback-Dashboard</w:t>
      </w:r>
    </w:p>
    <w:p>
      <w:pPr>
        <w:pStyle w:val="Heading2"/>
        <w:spacing w:before="300" w:after="150"/>
      </w:pPr>
      <w:r>
        <w:rPr>
          <w:rFonts w:ascii="Arial" w:cs="Arial" w:eastAsia="Arial" w:hAnsi="Arial"/>
          <w:b/>
          <w:bCs/>
          <w:color w:val="34495E"/>
          <w:sz w:val="26"/>
          <w:szCs w:val="26"/>
        </w:rPr>
        <w:t xml:space="preserve">Was es bewirkt</w:t>
      </w:r>
    </w:p>
    <w:p>
      <w:pPr>
        <w:spacing w:after="120"/>
      </w:pPr>
      <w:r>
        <w:rPr>
          <w:rFonts w:ascii="Arial" w:cs="Arial" w:eastAsia="Arial" w:hAnsi="Arial"/>
          <w:color w:val="333333"/>
          <w:sz w:val="21"/>
          <w:szCs w:val="21"/>
        </w:rPr>
        <w:t xml:space="preserve">Das Feedback-Dashboard sammelt und verwaltet Übersetzungskorrekturen, die von Ihren Community-Mitgliedern eingereicht werden. Wenn ein Wissenschaftler eine fehlerhafte Übersetzung entdeckt, kann er direkt aus der Beitragsansicht Feedback einreichen. Die Korrekturen landen hier zur Admin-Prüfung.</w:t>
      </w:r>
    </w:p>
    <w:p>
      <w:pPr>
        <w:spacing w:after="120"/>
      </w:pPr>
      <w:r>
        <w:rPr>
          <w:rFonts w:ascii="Arial" w:cs="Arial" w:eastAsia="Arial" w:hAnsi="Arial"/>
          <w:color w:val="333333"/>
          <w:sz w:val="21"/>
          <w:szCs w:val="21"/>
        </w:rPr>
        <w:t xml:space="preserve">Das erzeugt einen positiven Kreislauf: Community-Experten helfen bei der Verbesserung der Übersetzungen, und die besten Korrekturen werden dauerhaft in Ihr Glossar oder Ihre Blacklist aufgenommen.</w:t>
      </w:r>
    </w:p>
    <w:p>
      <w:pPr>
        <w:pStyle w:val="Heading2"/>
        <w:spacing w:before="300" w:after="150"/>
      </w:pPr>
      <w:r>
        <w:rPr>
          <w:rFonts w:ascii="Arial" w:cs="Arial" w:eastAsia="Arial" w:hAnsi="Arial"/>
          <w:b/>
          <w:bCs/>
          <w:color w:val="34495E"/>
          <w:sz w:val="26"/>
          <w:szCs w:val="26"/>
        </w:rPr>
        <w:t xml:space="preserve">Das Dashboard-Layout</w:t>
      </w:r>
    </w:p>
    <w:p>
      <w:pPr>
        <w:pStyle w:val="Heading3"/>
        <w:spacing w:before="200" w:after="100"/>
      </w:pPr>
      <w:r>
        <w:rPr>
          <w:rFonts w:ascii="Arial" w:cs="Arial" w:eastAsia="Arial" w:hAnsi="Arial"/>
          <w:b/>
          <w:bCs/>
          <w:color w:val="34495E"/>
          <w:sz w:val="22"/>
          <w:szCs w:val="22"/>
        </w:rPr>
        <w:t xml:space="preserve">Übersichtskarten</w:t>
      </w:r>
    </w:p>
    <w:p>
      <w:pPr>
        <w:spacing w:after="120"/>
      </w:pPr>
      <w:r>
        <w:rPr>
          <w:rFonts w:ascii="Arial" w:cs="Arial" w:eastAsia="Arial" w:hAnsi="Arial"/>
          <w:color w:val="333333"/>
          <w:sz w:val="21"/>
          <w:szCs w:val="21"/>
        </w:rPr>
        <w:t xml:space="preserve">Vier Karten oben zeigen Statistiken auf einen Blick: Gesamtzahl Feedback, Ausstehend (wartet auf Prüfung), In Prüfung (in Bearbeitung) und Erledigt. Nutzen Sie diese, um Rückstände schnell zu erkennen.</w:t>
      </w:r>
    </w:p>
    <w:p>
      <w:pPr>
        <w:pStyle w:val="Heading3"/>
        <w:spacing w:before="200" w:after="100"/>
      </w:pPr>
      <w:r>
        <w:rPr>
          <w:rFonts w:ascii="Arial" w:cs="Arial" w:eastAsia="Arial" w:hAnsi="Arial"/>
          <w:b/>
          <w:bCs/>
          <w:color w:val="34495E"/>
          <w:sz w:val="22"/>
          <w:szCs w:val="22"/>
        </w:rPr>
        <w:t xml:space="preserve">Filter</w:t>
      </w:r>
    </w:p>
    <w:p>
      <w:pPr>
        <w:spacing w:after="120"/>
      </w:pPr>
      <w:r>
        <w:rPr>
          <w:rFonts w:ascii="Arial" w:cs="Arial" w:eastAsia="Arial" w:hAnsi="Arial"/>
          <w:color w:val="333333"/>
          <w:sz w:val="21"/>
          <w:szCs w:val="21"/>
        </w:rPr>
        <w:t xml:space="preserve">Zwei Dropdown-Filter ermöglichen das Eingrenzen der Liste:</w:t>
      </w:r>
    </w:p>
    <w:p>
      <w:pPr>
        <w:pStyle w:val="ListParagraph"/>
        <w:numPr>
          <w:ilvl w:val="0"/>
          <w:numId w:val="2"/>
        </w:numPr>
        <w:spacing w:after="80"/>
      </w:pPr>
      <w:r>
        <w:rPr>
          <w:rFonts w:ascii="Arial" w:cs="Arial" w:eastAsia="Arial" w:hAnsi="Arial"/>
          <w:color w:val="333333"/>
          <w:sz w:val="21"/>
          <w:szCs w:val="21"/>
        </w:rPr>
        <w:t xml:space="preserve">Status: Alle, Ausstehend, In Prüfung, Erledigt, Abgelehnt</w:t>
      </w:r>
    </w:p>
    <w:p>
      <w:pPr>
        <w:pStyle w:val="ListParagraph"/>
        <w:numPr>
          <w:ilvl w:val="0"/>
          <w:numId w:val="2"/>
        </w:numPr>
        <w:spacing w:after="80"/>
      </w:pPr>
      <w:r>
        <w:rPr>
          <w:rFonts w:ascii="Arial" w:cs="Arial" w:eastAsia="Arial" w:hAnsi="Arial"/>
          <w:color w:val="333333"/>
          <w:sz w:val="21"/>
          <w:szCs w:val="21"/>
        </w:rPr>
        <w:t xml:space="preserve">Feedback-Typ: Falscher Begriff, Falscher Kontext, Grammatik, Fehlende Nuance, Sonstiges</w:t>
      </w:r>
    </w:p>
    <w:p>
      <w:pPr>
        <w:pStyle w:val="Heading3"/>
        <w:spacing w:before="200" w:after="100"/>
      </w:pPr>
      <w:r>
        <w:rPr>
          <w:rFonts w:ascii="Arial" w:cs="Arial" w:eastAsia="Arial" w:hAnsi="Arial"/>
          <w:b/>
          <w:bCs/>
          <w:color w:val="34495E"/>
          <w:sz w:val="22"/>
          <w:szCs w:val="22"/>
        </w:rPr>
        <w:t xml:space="preserve">Feedback-Karten</w:t>
      </w:r>
    </w:p>
    <w:p>
      <w:pPr>
        <w:spacing w:after="120"/>
      </w:pPr>
      <w:r>
        <w:rPr>
          <w:rFonts w:ascii="Arial" w:cs="Arial" w:eastAsia="Arial" w:hAnsi="Arial"/>
          <w:color w:val="333333"/>
          <w:sz w:val="21"/>
          <w:szCs w:val="21"/>
        </w:rPr>
        <w:t xml:space="preserve">Jede Einreichung ist eine aufklappbare Karte. Klicken Sie zum Aufklappen:</w:t>
      </w:r>
    </w:p>
    <w:p>
      <w:pPr>
        <w:pStyle w:val="ListParagraph"/>
        <w:numPr>
          <w:ilvl w:val="0"/>
          <w:numId w:val="2"/>
        </w:numPr>
        <w:spacing w:after="80"/>
      </w:pPr>
      <w:r>
        <w:rPr>
          <w:rFonts w:ascii="Arial" w:cs="Arial" w:eastAsia="Arial" w:hAnsi="Arial"/>
          <w:color w:val="333333"/>
          <w:sz w:val="21"/>
          <w:szCs w:val="21"/>
        </w:rPr>
        <w:t xml:space="preserve">Originaltext: Was der Autor in seiner Sprache geschrieben hat</w:t>
      </w:r>
    </w:p>
    <w:p>
      <w:pPr>
        <w:pStyle w:val="ListParagraph"/>
        <w:numPr>
          <w:ilvl w:val="0"/>
          <w:numId w:val="2"/>
        </w:numPr>
        <w:spacing w:after="80"/>
      </w:pPr>
      <w:r>
        <w:rPr>
          <w:rFonts w:ascii="Arial" w:cs="Arial" w:eastAsia="Arial" w:hAnsi="Arial"/>
          <w:color w:val="333333"/>
          <w:sz w:val="21"/>
          <w:szCs w:val="21"/>
        </w:rPr>
        <w:t xml:space="preserve">Übersetzter Text: Was die Übersetzungsengine produziert hat</w:t>
      </w:r>
    </w:p>
    <w:p>
      <w:pPr>
        <w:pStyle w:val="ListParagraph"/>
        <w:numPr>
          <w:ilvl w:val="0"/>
          <w:numId w:val="2"/>
        </w:numPr>
        <w:spacing w:after="80"/>
      </w:pPr>
      <w:r>
        <w:rPr>
          <w:rFonts w:ascii="Arial" w:cs="Arial" w:eastAsia="Arial" w:hAnsi="Arial"/>
          <w:color w:val="333333"/>
          <w:sz w:val="21"/>
          <w:szCs w:val="21"/>
        </w:rPr>
        <w:t xml:space="preserve">Korrekturvorschlag: Was das Community-Mitglied als richtig vorschlägt</w:t>
      </w:r>
    </w:p>
    <w:p>
      <w:pPr>
        <w:pStyle w:val="ListParagraph"/>
        <w:numPr>
          <w:ilvl w:val="0"/>
          <w:numId w:val="2"/>
        </w:numPr>
        <w:spacing w:after="80"/>
      </w:pPr>
      <w:r>
        <w:rPr>
          <w:rFonts w:ascii="Arial" w:cs="Arial" w:eastAsia="Arial" w:hAnsi="Arial"/>
          <w:color w:val="333333"/>
          <w:sz w:val="21"/>
          <w:szCs w:val="21"/>
        </w:rPr>
        <w:t xml:space="preserve">Metadaten: Name des Einsenders, Datum, Sprachpaar, Feedback-Typ</w:t>
      </w:r>
    </w:p>
    <w:p>
      <w:pPr>
        <w:pStyle w:val="Heading2"/>
        <w:spacing w:before="300" w:after="150"/>
      </w:pPr>
      <w:r>
        <w:rPr>
          <w:rFonts w:ascii="Arial" w:cs="Arial" w:eastAsia="Arial" w:hAnsi="Arial"/>
          <w:b/>
          <w:bCs/>
          <w:color w:val="34495E"/>
          <w:sz w:val="26"/>
          <w:szCs w:val="26"/>
        </w:rPr>
        <w:t xml:space="preserve">Feedback bearbeiten</w:t>
      </w:r>
    </w:p>
    <w:p>
      <w:pPr>
        <w:pStyle w:val="Heading3"/>
        <w:spacing w:before="200" w:after="100"/>
      </w:pPr>
      <w:r>
        <w:rPr>
          <w:rFonts w:ascii="Arial" w:cs="Arial" w:eastAsia="Arial" w:hAnsi="Arial"/>
          <w:b/>
          <w:bCs/>
          <w:color w:val="34495E"/>
          <w:sz w:val="22"/>
          <w:szCs w:val="22"/>
        </w:rPr>
        <w:t xml:space="preserve">Schritt 1: Prüfen</w:t>
      </w:r>
    </w:p>
    <w:p>
      <w:pPr>
        <w:pStyle w:val="ListParagraph"/>
        <w:numPr>
          <w:ilvl w:val="0"/>
          <w:numId w:val="7"/>
        </w:numPr>
        <w:spacing w:after="100"/>
      </w:pPr>
      <w:r>
        <w:rPr>
          <w:rFonts w:ascii="Arial" w:cs="Arial" w:eastAsia="Arial" w:hAnsi="Arial"/>
          <w:color w:val="333333"/>
          <w:sz w:val="21"/>
          <w:szCs w:val="21"/>
        </w:rPr>
        <w:t xml:space="preserve">Klappen Sie eine Feedback-Karte auf, indem Sie darauf klicken.</w:t>
      </w:r>
    </w:p>
    <w:p>
      <w:pPr>
        <w:pStyle w:val="ListParagraph"/>
        <w:numPr>
          <w:ilvl w:val="0"/>
          <w:numId w:val="7"/>
        </w:numPr>
        <w:spacing w:after="100"/>
      </w:pPr>
      <w:r>
        <w:rPr>
          <w:rFonts w:ascii="Arial" w:cs="Arial" w:eastAsia="Arial" w:hAnsi="Arial"/>
          <w:color w:val="333333"/>
          <w:sz w:val="21"/>
          <w:szCs w:val="21"/>
        </w:rPr>
        <w:t xml:space="preserve">Vergleichen Sie Originaltext, Übersetzten Text und Korrekturvorschlag nebeneinander.</w:t>
      </w:r>
    </w:p>
    <w:p>
      <w:pPr>
        <w:pStyle w:val="ListParagraph"/>
        <w:numPr>
          <w:ilvl w:val="0"/>
          <w:numId w:val="7"/>
        </w:numPr>
        <w:spacing w:after="100"/>
      </w:pPr>
      <w:r>
        <w:rPr>
          <w:rFonts w:ascii="Arial" w:cs="Arial" w:eastAsia="Arial" w:hAnsi="Arial"/>
          <w:color w:val="333333"/>
          <w:sz w:val="21"/>
          <w:szCs w:val="21"/>
        </w:rPr>
        <w:t xml:space="preserve">Setzen Sie den Status auf </w:t>
      </w:r>
      <w:r>
        <w:rPr>
          <w:rFonts w:ascii="Arial" w:cs="Arial" w:eastAsia="Arial" w:hAnsi="Arial"/>
          <w:b/>
          <w:bCs/>
          <w:color w:val="333333"/>
          <w:sz w:val="21"/>
          <w:szCs w:val="21"/>
        </w:rPr>
        <w:t xml:space="preserve">„In Prüfung“</w:t>
      </w:r>
      <w:r>
        <w:rPr>
          <w:rFonts w:ascii="Arial" w:cs="Arial" w:eastAsia="Arial" w:hAnsi="Arial"/>
          <w:color w:val="333333"/>
          <w:sz w:val="21"/>
          <w:szCs w:val="21"/>
        </w:rPr>
        <w:t xml:space="preserve">, um anderen Admins zu signalisieren, dass Sie daran arbeiten.</w:t>
      </w:r>
    </w:p>
    <w:p>
      <w:pPr>
        <w:pStyle w:val="Heading3"/>
        <w:spacing w:before="200" w:after="100"/>
      </w:pPr>
      <w:r>
        <w:rPr>
          <w:rFonts w:ascii="Arial" w:cs="Arial" w:eastAsia="Arial" w:hAnsi="Arial"/>
          <w:b/>
          <w:bCs/>
          <w:color w:val="34495E"/>
          <w:sz w:val="22"/>
          <w:szCs w:val="22"/>
        </w:rPr>
        <w:t xml:space="preserve">Schritt 2: Maßnahme ergreifen</w:t>
      </w:r>
    </w:p>
    <w:p>
      <w:pPr>
        <w:spacing w:after="120"/>
      </w:pPr>
      <w:r>
        <w:rPr>
          <w:rFonts w:ascii="Arial" w:cs="Arial" w:eastAsia="Arial" w:hAnsi="Arial"/>
          <w:color w:val="333333"/>
          <w:sz w:val="21"/>
          <w:szCs w:val="21"/>
        </w:rPr>
        <w:t xml:space="preserve">Sie haben drei Möglichkeiten:</w:t>
      </w:r>
    </w:p>
    <w:p>
      <w:pPr>
        <w:spacing w:after="40"/>
      </w:pPr>
    </w:p>
    <w:p>
      <w:pPr>
        <w:pStyle w:val="ListParagraph"/>
        <w:numPr>
          <w:ilvl w:val="0"/>
          <w:numId w:val="8"/>
        </w:numPr>
        <w:spacing w:after="100"/>
      </w:pPr>
      <w:r>
        <w:rPr>
          <w:rFonts w:ascii="Arial" w:cs="Arial" w:eastAsia="Arial" w:hAnsi="Arial"/>
          <w:b/>
          <w:bCs/>
          <w:color w:val="333333"/>
          <w:sz w:val="21"/>
          <w:szCs w:val="21"/>
        </w:rPr>
        <w:t xml:space="preserve">Zum Glossar hinzufügen</w:t>
      </w:r>
      <w:r>
        <w:rPr>
          <w:rFonts w:ascii="Arial" w:cs="Arial" w:eastAsia="Arial" w:hAnsi="Arial"/>
          <w:color w:val="333333"/>
          <w:sz w:val="21"/>
          <w:szCs w:val="21"/>
        </w:rPr>
        <w:t xml:space="preserve"> (roter Button): Erstellt einen Glossar-Eintrag aus dem Originaltext und dem Korrekturvorschlag. Das funktioniert, wenn die Korrektur die Übersetzung eines bestimmten Begriffs verbessert. Der Button ist nur aktiv, wenn ein Korrekturvorschlag existiert.</w:t>
      </w:r>
    </w:p>
    <w:p>
      <w:pPr>
        <w:pStyle w:val="ListParagraph"/>
        <w:numPr>
          <w:ilvl w:val="0"/>
          <w:numId w:val="8"/>
        </w:numPr>
        <w:spacing w:after="100"/>
      </w:pPr>
      <w:r>
        <w:rPr>
          <w:rFonts w:ascii="Arial" w:cs="Arial" w:eastAsia="Arial" w:hAnsi="Arial"/>
          <w:b/>
          <w:bCs/>
          <w:color w:val="333333"/>
          <w:sz w:val="21"/>
          <w:szCs w:val="21"/>
        </w:rPr>
        <w:t xml:space="preserve">Zur Blacklist hinzufügen</w:t>
      </w:r>
      <w:r>
        <w:rPr>
          <w:rFonts w:ascii="Arial" w:cs="Arial" w:eastAsia="Arial" w:hAnsi="Arial"/>
          <w:color w:val="333333"/>
          <w:sz w:val="21"/>
          <w:szCs w:val="21"/>
        </w:rPr>
        <w:t xml:space="preserve"> (grauer Button): Öffnet ein Inline-Formular, in dem Sie Begriff und Kategorie angeben. Verwenden Sie dies, wenn ein Begriff gar nicht hätte übersetzt werden sollen.</w:t>
      </w:r>
    </w:p>
    <w:p>
      <w:pPr>
        <w:pStyle w:val="ListParagraph"/>
        <w:numPr>
          <w:ilvl w:val="0"/>
          <w:numId w:val="8"/>
        </w:numPr>
        <w:spacing w:after="100"/>
      </w:pPr>
      <w:r>
        <w:rPr>
          <w:rFonts w:ascii="Arial" w:cs="Arial" w:eastAsia="Arial" w:hAnsi="Arial"/>
          <w:b/>
          <w:bCs/>
          <w:color w:val="333333"/>
          <w:sz w:val="21"/>
          <w:szCs w:val="21"/>
        </w:rPr>
        <w:t xml:space="preserve">Ablehnen</w:t>
      </w:r>
      <w:r>
        <w:rPr>
          <w:rFonts w:ascii="Arial" w:cs="Arial" w:eastAsia="Arial" w:hAnsi="Arial"/>
          <w:color w:val="333333"/>
          <w:sz w:val="21"/>
          <w:szCs w:val="21"/>
        </w:rPr>
        <w:t xml:space="preserve">: Setzen Sie den Status auf „Abgelehnt“, wenn die ursprüngliche Übersetzung korrekt war oder der Vorschlag nicht hilfreich ist.</w:t>
      </w:r>
    </w:p>
    <w:p>
      <w:pPr>
        <w:pStyle w:val="Heading3"/>
        <w:spacing w:before="200" w:after="100"/>
      </w:pPr>
      <w:r>
        <w:rPr>
          <w:rFonts w:ascii="Arial" w:cs="Arial" w:eastAsia="Arial" w:hAnsi="Arial"/>
          <w:b/>
          <w:bCs/>
          <w:color w:val="34495E"/>
          <w:sz w:val="22"/>
          <w:szCs w:val="22"/>
        </w:rPr>
        <w:t xml:space="preserve">Schritt 3: Abschließen</w:t>
      </w:r>
    </w:p>
    <w:p>
      <w:pPr>
        <w:pStyle w:val="ListParagraph"/>
        <w:numPr>
          <w:ilvl w:val="0"/>
          <w:numId w:val="9"/>
        </w:numPr>
        <w:spacing w:after="100"/>
      </w:pPr>
      <w:r>
        <w:rPr>
          <w:rFonts w:ascii="Arial" w:cs="Arial" w:eastAsia="Arial" w:hAnsi="Arial"/>
          <w:color w:val="333333"/>
          <w:sz w:val="21"/>
          <w:szCs w:val="21"/>
        </w:rPr>
        <w:t xml:space="preserve">Setzen Sie nach der Maßnahme den Status auf </w:t>
      </w:r>
      <w:r>
        <w:rPr>
          <w:rFonts w:ascii="Arial" w:cs="Arial" w:eastAsia="Arial" w:hAnsi="Arial"/>
          <w:b/>
          <w:bCs/>
          <w:color w:val="333333"/>
          <w:sz w:val="21"/>
          <w:szCs w:val="21"/>
        </w:rPr>
        <w:t xml:space="preserve">„Erledigt“</w:t>
      </w:r>
      <w:r>
        <w:rPr>
          <w:rFonts w:ascii="Arial" w:cs="Arial" w:eastAsia="Arial" w:hAnsi="Arial"/>
          <w:color w:val="333333"/>
          <w:sz w:val="21"/>
          <w:szCs w:val="21"/>
        </w:rPr>
        <w:t xml:space="preserve">.</w:t>
      </w:r>
    </w:p>
    <w:p>
      <w:pPr>
        <w:pStyle w:val="ListParagraph"/>
        <w:numPr>
          <w:ilvl w:val="0"/>
          <w:numId w:val="9"/>
        </w:numPr>
        <w:spacing w:after="100"/>
      </w:pPr>
      <w:r>
        <w:rPr>
          <w:rFonts w:ascii="Arial" w:cs="Arial" w:eastAsia="Arial" w:hAnsi="Arial"/>
          <w:color w:val="333333"/>
          <w:sz w:val="21"/>
          <w:szCs w:val="21"/>
        </w:rPr>
        <w:t xml:space="preserve">Fügen Sie optional eine </w:t>
      </w:r>
      <w:r>
        <w:rPr>
          <w:rFonts w:ascii="Arial" w:cs="Arial" w:eastAsia="Arial" w:hAnsi="Arial"/>
          <w:b/>
          <w:bCs/>
          <w:color w:val="333333"/>
          <w:sz w:val="21"/>
          <w:szCs w:val="21"/>
        </w:rPr>
        <w:t xml:space="preserve">Admin-Notiz</w:t>
      </w:r>
      <w:r>
        <w:rPr>
          <w:rFonts w:ascii="Arial" w:cs="Arial" w:eastAsia="Arial" w:hAnsi="Arial"/>
          <w:color w:val="333333"/>
          <w:sz w:val="21"/>
          <w:szCs w:val="21"/>
        </w:rPr>
        <w:t xml:space="preserve"> hinzu, die erklärt, was Sie getan haben (z. B. „Als Pharmakologie-Begriff ins Glossar aufgenommen“).</w:t>
      </w:r>
    </w:p>
    <w:p>
      <w:pPr>
        <w:pStyle w:val="ListParagraph"/>
        <w:numPr>
          <w:ilvl w:val="0"/>
          <w:numId w:val="9"/>
        </w:numPr>
        <w:spacing w:after="100"/>
      </w:pPr>
      <w:r>
        <w:rPr>
          <w:rFonts w:ascii="Arial" w:cs="Arial" w:eastAsia="Arial" w:hAnsi="Arial"/>
          <w:color w:val="333333"/>
          <w:sz w:val="21"/>
          <w:szCs w:val="21"/>
        </w:rPr>
        <w:t xml:space="preserve">Klicken Sie auf </w:t>
      </w:r>
      <w:r>
        <w:rPr>
          <w:rFonts w:ascii="Arial" w:cs="Arial" w:eastAsia="Arial" w:hAnsi="Arial"/>
          <w:b/>
          <w:bCs/>
          <w:color w:val="333333"/>
          <w:sz w:val="21"/>
          <w:szCs w:val="21"/>
        </w:rPr>
        <w:t xml:space="preserve">Notiz speichern</w:t>
      </w:r>
      <w:r>
        <w:rPr>
          <w:rFonts w:ascii="Arial" w:cs="Arial" w:eastAsia="Arial" w:hAnsi="Arial"/>
          <w:color w:val="333333"/>
          <w:sz w:val="21"/>
          <w:szCs w:val="21"/>
        </w:rPr>
        <w:t xml:space="preserve">, um die Notiz zu sichern.</w:t>
      </w:r>
    </w:p>
    <w:p>
      <w:pPr>
        <w:pStyle w:val="Heading2"/>
        <w:spacing w:before="300" w:after="150"/>
      </w:pPr>
      <w:r>
        <w:rPr>
          <w:rFonts w:ascii="Arial" w:cs="Arial" w:eastAsia="Arial" w:hAnsi="Arial"/>
          <w:b/>
          <w:bCs/>
          <w:color w:val="34495E"/>
          <w:sz w:val="26"/>
          <w:szCs w:val="26"/>
        </w:rPr>
        <w:t xml:space="preserve">Statistiken</w:t>
      </w:r>
    </w:p>
    <w:p>
      <w:pPr>
        <w:spacing w:after="120"/>
      </w:pPr>
      <w:r>
        <w:rPr>
          <w:rFonts w:ascii="Arial" w:cs="Arial" w:eastAsia="Arial" w:hAnsi="Arial"/>
          <w:color w:val="333333"/>
          <w:sz w:val="21"/>
          <w:szCs w:val="21"/>
        </w:rPr>
        <w:t xml:space="preserve">Am unteren Seitenrand zeigen zwei Panels die Feedback-Verteilung:</w:t>
      </w:r>
    </w:p>
    <w:p>
      <w:pPr>
        <w:pStyle w:val="ListParagraph"/>
        <w:numPr>
          <w:ilvl w:val="0"/>
          <w:numId w:val="2"/>
        </w:numPr>
        <w:spacing w:after="80"/>
      </w:pPr>
      <w:r>
        <w:rPr>
          <w:rFonts w:ascii="Arial" w:cs="Arial" w:eastAsia="Arial" w:hAnsi="Arial"/>
          <w:color w:val="333333"/>
          <w:sz w:val="21"/>
          <w:szCs w:val="21"/>
        </w:rPr>
        <w:t xml:space="preserve">Nach Typ: Wie viele pro Feedback-Typ (Falscher Begriff, Grammatik usw.)</w:t>
      </w:r>
    </w:p>
    <w:p>
      <w:pPr>
        <w:pStyle w:val="ListParagraph"/>
        <w:numPr>
          <w:ilvl w:val="0"/>
          <w:numId w:val="2"/>
        </w:numPr>
        <w:spacing w:after="80"/>
      </w:pPr>
      <w:r>
        <w:rPr>
          <w:rFonts w:ascii="Arial" w:cs="Arial" w:eastAsia="Arial" w:hAnsi="Arial"/>
          <w:color w:val="333333"/>
          <w:sz w:val="21"/>
          <w:szCs w:val="21"/>
        </w:rPr>
        <w:t xml:space="preserve">Nach Sprachpaar: Welche Übersetzungsrichtungen die meisten Korrekturen erhalten (z. B. EN→DE vs. EN→FR)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7AE60"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 Feinabstimmungs-Tipp: Feedback-getriebene Verbesserung</w:t>
            </w:r>
          </w:p>
          <w:p>
            <w:pPr>
              <w:spacing w:after="40"/>
            </w:pPr>
            <w:r>
              <w:rPr>
                <w:rFonts w:ascii="Arial" w:cs="Arial" w:eastAsia="Arial" w:hAnsi="Arial"/>
                <w:color w:val="2D6A4F"/>
                <w:sz w:val="19"/>
                <w:szCs w:val="19"/>
              </w:rPr>
              <w:t xml:space="preserve">Prüfen Sie das Feedback-Dashboard wöchentlich. Schon 5 Minuten Prüfung pro Woche summieren sich über die Zeit.</w:t>
            </w:r>
          </w:p>
          <w:p>
            <w:pPr>
              <w:spacing w:after="40"/>
            </w:pPr>
            <w:r>
              <w:rPr>
                <w:rFonts w:ascii="Arial" w:cs="Arial" w:eastAsia="Arial" w:hAnsi="Arial"/>
                <w:color w:val="2D6A4F"/>
                <w:sz w:val="19"/>
                <w:szCs w:val="19"/>
              </w:rPr>
              <w:t xml:space="preserve">Die „Nach Sprachpaar“-Statistik zeigt, welche Sprachpaare am meisten Glossar-Arbeit benötigen.</w:t>
            </w:r>
          </w:p>
          <w:p>
            <w:pPr>
              <w:spacing w:after="40"/>
            </w:pPr>
            <w:r>
              <w:rPr>
                <w:rFonts w:ascii="Arial" w:cs="Arial" w:eastAsia="Arial" w:hAnsi="Arial"/>
                <w:color w:val="2D6A4F"/>
                <w:sz w:val="19"/>
                <w:szCs w:val="19"/>
              </w:rPr>
              <w:t xml:space="preserve">Viele „Fehlende Nuance“-Meldungen deuten darauf hin, dass Sie die Kontexttiefe in den Übersetzungsregeln erhöhen sollten.</w:t>
            </w:r>
          </w:p>
          <w:p>
            <w:pPr>
              <w:spacing w:after="40"/>
            </w:pPr>
            <w:r>
              <w:rPr>
                <w:rFonts w:ascii="Arial" w:cs="Arial" w:eastAsia="Arial" w:hAnsi="Arial"/>
                <w:color w:val="2D6A4F"/>
                <w:sz w:val="19"/>
                <w:szCs w:val="19"/>
              </w:rPr>
              <w:t xml:space="preserve">Viele „Falscher Begriff“-Meldungen bedeuten, dass Ihr Glossar mehr Einträge für diese Domäne braucht.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3498DB" w:sz="12"/>
              <w:bottom w:val="none" w:sz="0"/>
              <w:right w:val="none" w:sz="0"/>
            </w:tcBorders>
            <w:shd w:fill="E3F2FD" w:val="clear"/>
            <w:tcMar>
              <w:top w:type="dxa" w:w="120"/>
              <w:left w:type="dxa" w:w="200"/>
              <w:bottom w:type="dxa" w:w="120"/>
              <w:right w:type="dxa" w:w="200"/>
            </w:tcMar>
          </w:tcPr>
          <w:p>
            <w:pPr>
              <w:spacing w:after="60"/>
            </w:pPr>
            <w:r>
              <w:rPr>
                <w:rFonts w:ascii="Arial" w:cs="Arial" w:eastAsia="Arial" w:hAnsi="Arial"/>
                <w:b/>
                <w:bCs/>
                <w:color w:val="3498DB"/>
                <w:sz w:val="20"/>
                <w:szCs w:val="20"/>
              </w:rPr>
              <w:t xml:space="preserve">ℹ Wie Nutzer Feedback einreichen</w:t>
            </w:r>
          </w:p>
          <w:p>
            <w:pPr>
              <w:spacing w:after="40"/>
            </w:pPr>
            <w:r>
              <w:rPr>
                <w:rFonts w:ascii="Arial" w:cs="Arial" w:eastAsia="Arial" w:hAnsi="Arial"/>
                <w:color w:val="1B4965"/>
                <w:sz w:val="19"/>
                <w:szCs w:val="19"/>
              </w:rPr>
              <w:t xml:space="preserve">Nutzer sehen einen Feedback-Button neben übersetzten Beiträgen. Sie können einen Feedback-Typ</w:t>
            </w:r>
          </w:p>
          <w:p>
            <w:pPr>
              <w:spacing w:after="40"/>
            </w:pPr>
            <w:r>
              <w:rPr>
                <w:rFonts w:ascii="Arial" w:cs="Arial" w:eastAsia="Arial" w:hAnsi="Arial"/>
                <w:color w:val="1B4965"/>
                <w:sz w:val="19"/>
                <w:szCs w:val="19"/>
              </w:rPr>
              <w:t xml:space="preserve">wählen, das problematische Segment einfügen und optional eine Korrektur vorschlagen.</w:t>
            </w:r>
          </w:p>
          <w:p>
            <w:pPr>
              <w:spacing w:after="40"/>
            </w:pPr>
            <w:r>
              <w:rPr>
                <w:rFonts w:ascii="Arial" w:cs="Arial" w:eastAsia="Arial" w:hAnsi="Arial"/>
                <w:color w:val="1B4965"/>
                <w:sz w:val="19"/>
                <w:szCs w:val="19"/>
              </w:rPr>
              <w:t xml:space="preserve">Ermutigen Sie Ihre Domänen-Experten, dies zu nutzen — es ist der schnellste Weg, Übersetzungen zu verbessern.</w:t>
            </w:r>
          </w:p>
        </w:tc>
      </w:tr>
    </w:tbl>
    <w:p>
      <w:r>
        <w:br w:type="page"/>
      </w:r>
    </w:p>
    <w:p>
      <w:pPr>
        <w:pStyle w:val="Heading1"/>
        <w:spacing w:before="400" w:after="200"/>
      </w:pPr>
      <w:r>
        <w:rPr>
          <w:rFonts w:ascii="Arial" w:cs="Arial" w:eastAsia="Arial" w:hAnsi="Arial"/>
          <w:b/>
          <w:bCs/>
          <w:color w:val="2C3E50"/>
          <w:sz w:val="32"/>
          <w:szCs w:val="32"/>
        </w:rPr>
        <w:t xml:space="preserve">5. API-Nutzungsmonitor</w:t>
      </w:r>
    </w:p>
    <w:p>
      <w:pPr>
        <w:pStyle w:val="Heading2"/>
        <w:spacing w:before="300" w:after="150"/>
      </w:pPr>
      <w:r>
        <w:rPr>
          <w:rFonts w:ascii="Arial" w:cs="Arial" w:eastAsia="Arial" w:hAnsi="Arial"/>
          <w:b/>
          <w:bCs/>
          <w:color w:val="34495E"/>
          <w:sz w:val="26"/>
          <w:szCs w:val="26"/>
        </w:rPr>
        <w:t xml:space="preserve">Was er bewirkt</w:t>
      </w:r>
    </w:p>
    <w:p>
      <w:pPr>
        <w:spacing w:after="120"/>
      </w:pPr>
      <w:r>
        <w:rPr>
          <w:rFonts w:ascii="Arial" w:cs="Arial" w:eastAsia="Arial" w:hAnsi="Arial"/>
          <w:color w:val="333333"/>
          <w:sz w:val="21"/>
          <w:szCs w:val="21"/>
        </w:rPr>
        <w:t xml:space="preserve">Der API-Nutzungsmonitor ist ein Live-Dashboard, das Ihren DeepL-Übersetzungsverbrauch anzeigt. Er verfolgt übersetzte Zeichen, Cache-Effizienz, Kosten und warnt Sie, wenn Sie sich den Limits Ihres Tarifs nähern.</w:t>
      </w:r>
    </w:p>
    <w:p>
      <w:pPr>
        <w:pStyle w:val="Heading2"/>
        <w:spacing w:before="300" w:after="150"/>
      </w:pPr>
      <w:r>
        <w:rPr>
          <w:rFonts w:ascii="Arial" w:cs="Arial" w:eastAsia="Arial" w:hAnsi="Arial"/>
          <w:b/>
          <w:bCs/>
          <w:color w:val="34495E"/>
          <w:sz w:val="26"/>
          <w:szCs w:val="26"/>
        </w:rPr>
        <w:t xml:space="preserve">Übersichtskarten</w:t>
      </w:r>
    </w:p>
    <w:p>
      <w:pPr>
        <w:spacing w:after="120"/>
      </w:pPr>
      <w:r>
        <w:rPr>
          <w:rFonts w:ascii="Arial" w:cs="Arial" w:eastAsia="Arial" w:hAnsi="Arial"/>
          <w:color w:val="333333"/>
          <w:sz w:val="21"/>
          <w:szCs w:val="21"/>
        </w:rPr>
        <w:t xml:space="preserve">Vier Kennzahlen auf einen Blick:</w:t>
      </w:r>
    </w:p>
    <w:p>
      <w:pPr>
        <w:pStyle w:val="ListParagraph"/>
        <w:numPr>
          <w:ilvl w:val="0"/>
          <w:numId w:val="2"/>
        </w:numPr>
        <w:spacing w:after="80"/>
      </w:pPr>
      <w:r>
        <w:rPr>
          <w:rFonts w:ascii="Arial" w:cs="Arial" w:eastAsia="Arial" w:hAnsi="Arial"/>
          <w:color w:val="333333"/>
          <w:sz w:val="21"/>
          <w:szCs w:val="21"/>
        </w:rPr>
        <w:t xml:space="preserve">Zeichen heute: Wie viele Zeichen heute an DeepL gesendet wurden.</w:t>
      </w:r>
    </w:p>
    <w:p>
      <w:pPr>
        <w:pStyle w:val="ListParagraph"/>
        <w:numPr>
          <w:ilvl w:val="0"/>
          <w:numId w:val="2"/>
        </w:numPr>
        <w:spacing w:after="80"/>
      </w:pPr>
      <w:r>
        <w:rPr>
          <w:rFonts w:ascii="Arial" w:cs="Arial" w:eastAsia="Arial" w:hAnsi="Arial"/>
          <w:color w:val="333333"/>
          <w:sz w:val="21"/>
          <w:szCs w:val="21"/>
        </w:rPr>
        <w:t xml:space="preserve">Zeichen diesen Monat: Laufende Summe vs. Ihr Tariflimit (500K im Free-Tier).</w:t>
      </w:r>
    </w:p>
    <w:p>
      <w:pPr>
        <w:pStyle w:val="ListParagraph"/>
        <w:numPr>
          <w:ilvl w:val="0"/>
          <w:numId w:val="2"/>
        </w:numPr>
        <w:spacing w:after="80"/>
      </w:pPr>
      <w:r>
        <w:rPr>
          <w:rFonts w:ascii="Arial" w:cs="Arial" w:eastAsia="Arial" w:hAnsi="Arial"/>
          <w:color w:val="333333"/>
          <w:sz w:val="21"/>
          <w:szCs w:val="21"/>
        </w:rPr>
        <w:t xml:space="preserve">Kosten diesen Monat: Geschätzte Kosten basierend auf DeepL-API-Preisen, mit hochgerechneter Monatsendsumme.</w:t>
      </w:r>
    </w:p>
    <w:p>
      <w:pPr>
        <w:pStyle w:val="ListParagraph"/>
        <w:numPr>
          <w:ilvl w:val="0"/>
          <w:numId w:val="2"/>
        </w:numPr>
        <w:spacing w:after="80"/>
      </w:pPr>
      <w:r>
        <w:rPr>
          <w:rFonts w:ascii="Arial" w:cs="Arial" w:eastAsia="Arial" w:hAnsi="Arial"/>
          <w:color w:val="333333"/>
          <w:sz w:val="21"/>
          <w:szCs w:val="21"/>
        </w:rPr>
        <w:t xml:space="preserve">Cache-Trefferquote: Prozentsatz der Übersetzungsanfragen, die aus dem Cache statt von DeepL bedient wurden. Höher ist besser (spart Geld und Latenz).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7AE60"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 Cache-Trefferquote verstehen</w:t>
            </w:r>
          </w:p>
          <w:p>
            <w:pPr>
              <w:spacing w:after="40"/>
            </w:pPr>
            <w:r>
              <w:rPr>
                <w:rFonts w:ascii="Arial" w:cs="Arial" w:eastAsia="Arial" w:hAnsi="Arial"/>
                <w:color w:val="2D6A4F"/>
                <w:sz w:val="19"/>
                <w:szCs w:val="19"/>
              </w:rPr>
              <w:t xml:space="preserve">Grünes Badge (80%+): Ausgezeichnet. Die meisten Übersetzungen kommen aus dem Cache.</w:t>
            </w:r>
          </w:p>
          <w:p>
            <w:pPr>
              <w:spacing w:after="40"/>
            </w:pPr>
            <w:r>
              <w:rPr>
                <w:rFonts w:ascii="Arial" w:cs="Arial" w:eastAsia="Arial" w:hAnsi="Arial"/>
                <w:color w:val="2D6A4F"/>
                <w:sz w:val="19"/>
                <w:szCs w:val="19"/>
              </w:rPr>
              <w:t xml:space="preserve">Oranges Badge (50–79%): Ordentlich. Erwägen Sie, die Cache-TTL in den Übersetzungsregeln zu erhöhen.</w:t>
            </w:r>
          </w:p>
          <w:p>
            <w:pPr>
              <w:spacing w:after="40"/>
            </w:pPr>
            <w:r>
              <w:rPr>
                <w:rFonts w:ascii="Arial" w:cs="Arial" w:eastAsia="Arial" w:hAnsi="Arial"/>
                <w:color w:val="2D6A4F"/>
                <w:sz w:val="19"/>
                <w:szCs w:val="19"/>
              </w:rPr>
              <w:t xml:space="preserve">Rotes Badge (&lt;50%): Schlecht. Viele einzigartige Übersetzungen treffen DeepL direkt. Prüfen Sie, ob Übersetzungen länger gecacht werden könnten, oder ob unnötige Neuübersetzungen stattfinden.</w:t>
            </w:r>
          </w:p>
        </w:tc>
      </w:tr>
    </w:tbl>
    <w:p>
      <w:pPr>
        <w:pStyle w:val="Heading2"/>
        <w:spacing w:before="300" w:after="150"/>
      </w:pPr>
      <w:r>
        <w:rPr>
          <w:rFonts w:ascii="Arial" w:cs="Arial" w:eastAsia="Arial" w:hAnsi="Arial"/>
          <w:b/>
          <w:bCs/>
          <w:color w:val="34495E"/>
          <w:sz w:val="26"/>
          <w:szCs w:val="26"/>
        </w:rPr>
        <w:t xml:space="preserve">Limit-Warnungen</w:t>
      </w:r>
    </w:p>
    <w:p>
      <w:pPr>
        <w:spacing w:after="120"/>
      </w:pPr>
      <w:r>
        <w:rPr>
          <w:rFonts w:ascii="Arial" w:cs="Arial" w:eastAsia="Arial" w:hAnsi="Arial"/>
          <w:color w:val="333333"/>
          <w:sz w:val="21"/>
          <w:szCs w:val="21"/>
        </w:rPr>
        <w:t xml:space="preserve">Zwei automatische Warnbanner erscheinen, wenn Ihre monatliche Zeichennutzung hoch wird:</w:t>
      </w:r>
    </w:p>
    <w:p>
      <w:pPr>
        <w:pStyle w:val="ListParagraph"/>
        <w:numPr>
          <w:ilvl w:val="0"/>
          <w:numId w:val="2"/>
        </w:numPr>
        <w:spacing w:after="80"/>
      </w:pPr>
      <w:r>
        <w:rPr>
          <w:rFonts w:ascii="Arial" w:cs="Arial" w:eastAsia="Arial" w:hAnsi="Arial"/>
          <w:color w:val="333333"/>
          <w:sz w:val="21"/>
          <w:szCs w:val="21"/>
        </w:rPr>
        <w:t xml:space="preserve">Orange Warnung bei 80% Ihres Limits (400K von 500K im Free-Tier): „Hohe DeepL-API-Nutzung“. Genau beobachten.</w:t>
      </w:r>
    </w:p>
    <w:p>
      <w:pPr>
        <w:pStyle w:val="ListParagraph"/>
        <w:numPr>
          <w:ilvl w:val="0"/>
          <w:numId w:val="2"/>
        </w:numPr>
        <w:spacing w:after="80"/>
      </w:pPr>
      <w:r>
        <w:rPr>
          <w:rFonts w:ascii="Arial" w:cs="Arial" w:eastAsia="Arial" w:hAnsi="Arial"/>
          <w:color w:val="333333"/>
          <w:sz w:val="21"/>
          <w:szCs w:val="21"/>
        </w:rPr>
        <w:t xml:space="preserve">Rote Warnung bei 95% Ihres Limits (475K von 500K im Free-Tier): „Kritisch: Limit fast erreicht“. Erwägen Sie, nicht-essenzielle Übersetzungen zu pausieren oder Ihren Tarif zu upgraden.</w:t>
      </w:r>
    </w:p>
    <w:p>
      <w:pPr>
        <w:pStyle w:val="Heading2"/>
        <w:spacing w:before="300" w:after="150"/>
      </w:pPr>
      <w:r>
        <w:rPr>
          <w:rFonts w:ascii="Arial" w:cs="Arial" w:eastAsia="Arial" w:hAnsi="Arial"/>
          <w:b/>
          <w:bCs/>
          <w:color w:val="34495E"/>
          <w:sz w:val="26"/>
          <w:szCs w:val="26"/>
        </w:rPr>
        <w:t xml:space="preserve">Cache- &amp; Kostendetails</w:t>
      </w:r>
    </w:p>
    <w:p>
      <w:pPr>
        <w:spacing w:after="120"/>
      </w:pPr>
      <w:r>
        <w:rPr>
          <w:rFonts w:ascii="Arial" w:cs="Arial" w:eastAsia="Arial" w:hAnsi="Arial"/>
          <w:color w:val="333333"/>
          <w:sz w:val="21"/>
          <w:szCs w:val="21"/>
        </w:rPr>
        <w:t xml:space="preserve">Ein aufklappbares Panel zeigt detaillierte Daten:</w:t>
      </w:r>
    </w:p>
    <w:p>
      <w:pPr>
        <w:pStyle w:val="ListParagraph"/>
        <w:numPr>
          <w:ilvl w:val="0"/>
          <w:numId w:val="2"/>
        </w:numPr>
        <w:spacing w:after="80"/>
      </w:pPr>
      <w:r>
        <w:rPr>
          <w:rFonts w:ascii="Arial" w:cs="Arial" w:eastAsia="Arial" w:hAnsi="Arial"/>
          <w:color w:val="333333"/>
          <w:sz w:val="21"/>
          <w:szCs w:val="21"/>
        </w:rPr>
        <w:t xml:space="preserve">Cache-Treffer: Anzahl der Anfragen, die aus dem 3-stufigen Cache (Speicher, Datenbank oder DeepL) bedient wurden.</w:t>
      </w:r>
    </w:p>
    <w:p>
      <w:pPr>
        <w:pStyle w:val="ListParagraph"/>
        <w:numPr>
          <w:ilvl w:val="0"/>
          <w:numId w:val="2"/>
        </w:numPr>
        <w:spacing w:after="80"/>
      </w:pPr>
      <w:r>
        <w:rPr>
          <w:rFonts w:ascii="Arial" w:cs="Arial" w:eastAsia="Arial" w:hAnsi="Arial"/>
          <w:color w:val="333333"/>
          <w:sz w:val="21"/>
          <w:szCs w:val="21"/>
        </w:rPr>
        <w:t xml:space="preserve">Cache-Fehlschläge: Anfragen, die einen frischen DeepL-API-Aufruf erforderten.</w:t>
      </w:r>
    </w:p>
    <w:p>
      <w:pPr>
        <w:pStyle w:val="ListParagraph"/>
        <w:numPr>
          <w:ilvl w:val="0"/>
          <w:numId w:val="2"/>
        </w:numPr>
        <w:spacing w:after="80"/>
      </w:pPr>
      <w:r>
        <w:rPr>
          <w:rFonts w:ascii="Arial" w:cs="Arial" w:eastAsia="Arial" w:hAnsi="Arial"/>
          <w:color w:val="333333"/>
          <w:sz w:val="21"/>
          <w:szCs w:val="21"/>
        </w:rPr>
        <w:t xml:space="preserve">Hochgerechnete Monatskosten: Extrapolierte Kosten basierend auf Ihrem aktuellen Tagesverbrauch.</w:t>
      </w:r>
    </w:p>
    <w:p>
      <w:pPr>
        <w:pStyle w:val="ListParagraph"/>
        <w:numPr>
          <w:ilvl w:val="0"/>
          <w:numId w:val="2"/>
        </w:numPr>
        <w:spacing w:after="80"/>
      </w:pPr>
      <w:r>
        <w:rPr>
          <w:rFonts w:ascii="Arial" w:cs="Arial" w:eastAsia="Arial" w:hAnsi="Arial"/>
          <w:color w:val="333333"/>
          <w:sz w:val="21"/>
          <w:szCs w:val="21"/>
        </w:rPr>
        <w:t xml:space="preserve">Hochgerechnete Monatszeichen: Extrapolierter Zeichenverbrauch.</w:t>
      </w:r>
    </w:p>
    <w:p>
      <w:pPr>
        <w:pStyle w:val="Heading2"/>
        <w:spacing w:before="300" w:after="150"/>
      </w:pPr>
      <w:r>
        <w:rPr>
          <w:rFonts w:ascii="Arial" w:cs="Arial" w:eastAsia="Arial" w:hAnsi="Arial"/>
          <w:b/>
          <w:bCs/>
          <w:color w:val="34495E"/>
          <w:sz w:val="26"/>
          <w:szCs w:val="26"/>
        </w:rPr>
        <w:t xml:space="preserve">Sprachpaar-Aufschlüsselung</w:t>
      </w:r>
    </w:p>
    <w:p>
      <w:pPr>
        <w:spacing w:after="120"/>
      </w:pPr>
      <w:r>
        <w:rPr>
          <w:rFonts w:ascii="Arial" w:cs="Arial" w:eastAsia="Arial" w:hAnsi="Arial"/>
          <w:color w:val="333333"/>
          <w:sz w:val="21"/>
          <w:szCs w:val="21"/>
        </w:rPr>
        <w:t xml:space="preserve">Eine Tabelle, die zeigt, welche Übersetzungsrichtungen die meisten Zeichen verbrauchen. Nutzen Sie dies, um teure Sprachpaare zu identifizieren und Glossar-/Blacklist-Arbeit dafür zu priorisieren.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7AE60"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 Tipps zur Kostenoptimierung</w:t>
            </w:r>
          </w:p>
          <w:p>
            <w:pPr>
              <w:spacing w:after="40"/>
            </w:pPr>
            <w:r>
              <w:rPr>
                <w:rFonts w:ascii="Arial" w:cs="Arial" w:eastAsia="Arial" w:hAnsi="Arial"/>
                <w:color w:val="2D6A4F"/>
                <w:sz w:val="19"/>
                <w:szCs w:val="19"/>
              </w:rPr>
              <w:t xml:space="preserve">Erhöhen Sie die Cache-TTL auf 30–90 Tage für stabile Inhalte wie Dokumentation.</w:t>
            </w:r>
          </w:p>
          <w:p>
            <w:pPr>
              <w:spacing w:after="40"/>
            </w:pPr>
            <w:r>
              <w:rPr>
                <w:rFonts w:ascii="Arial" w:cs="Arial" w:eastAsia="Arial" w:hAnsi="Arial"/>
                <w:color w:val="2D6A4F"/>
                <w:sz w:val="19"/>
                <w:szCs w:val="19"/>
              </w:rPr>
              <w:t xml:space="preserve">Fügen Sie häufig verwendete Begriffe zur Blacklist hinzu — jeder geschützte Begriff spart Übersetzungszeichen.</w:t>
            </w:r>
          </w:p>
          <w:p>
            <w:pPr>
              <w:spacing w:after="40"/>
            </w:pPr>
            <w:r>
              <w:rPr>
                <w:rFonts w:ascii="Arial" w:cs="Arial" w:eastAsia="Arial" w:hAnsi="Arial"/>
                <w:color w:val="2D6A4F"/>
                <w:sz w:val="19"/>
                <w:szCs w:val="19"/>
              </w:rPr>
              <w:t xml:space="preserve">Erstellen Sie umfassende Glossare für Ihre Top-3-Sprachpaare (reduziert Fehlschläge und Neuübersetzungen).</w:t>
            </w:r>
          </w:p>
          <w:p>
            <w:pPr>
              <w:spacing w:after="40"/>
            </w:pPr>
            <w:r>
              <w:rPr>
                <w:rFonts w:ascii="Arial" w:cs="Arial" w:eastAsia="Arial" w:hAnsi="Arial"/>
                <w:color w:val="2D6A4F"/>
                <w:sz w:val="19"/>
                <w:szCs w:val="19"/>
              </w:rPr>
              <w:t xml:space="preserve">In Hochlast-Zeiten (Konferenzen, Produkteinführungen) deaktivieren Sie vorübergehend Auto-Übersetzen bei nicht-kritischen Bereichen.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3498DB" w:sz="12"/>
              <w:bottom w:val="none" w:sz="0"/>
              <w:right w:val="none" w:sz="0"/>
            </w:tcBorders>
            <w:shd w:fill="E3F2FD" w:val="clear"/>
            <w:tcMar>
              <w:top w:type="dxa" w:w="120"/>
              <w:left w:type="dxa" w:w="200"/>
              <w:bottom w:type="dxa" w:w="120"/>
              <w:right w:type="dxa" w:w="200"/>
            </w:tcMar>
          </w:tcPr>
          <w:p>
            <w:pPr>
              <w:spacing w:after="60"/>
            </w:pPr>
            <w:r>
              <w:rPr>
                <w:rFonts w:ascii="Arial" w:cs="Arial" w:eastAsia="Arial" w:hAnsi="Arial"/>
                <w:b/>
                <w:bCs/>
                <w:color w:val="3498DB"/>
                <w:sz w:val="20"/>
                <w:szCs w:val="20"/>
              </w:rPr>
              <w:t xml:space="preserve">ℹ Auto-Aktualisierung</w:t>
            </w:r>
          </w:p>
          <w:p>
            <w:pPr>
              <w:spacing w:after="40"/>
            </w:pPr>
            <w:r>
              <w:rPr>
                <w:rFonts w:ascii="Arial" w:cs="Arial" w:eastAsia="Arial" w:hAnsi="Arial"/>
                <w:color w:val="1B4965"/>
                <w:sz w:val="19"/>
                <w:szCs w:val="19"/>
              </w:rPr>
              <w:t xml:space="preserve">Das Dashboard aktualisiert sich alle 30 Sekunden automatisch. Der grüne „Live“-Indikator bestätigt Echtzeitdaten.</w:t>
            </w:r>
          </w:p>
          <w:p>
            <w:pPr>
              <w:spacing w:after="40"/>
            </w:pPr>
            <w:r>
              <w:rPr>
                <w:rFonts w:ascii="Arial" w:cs="Arial" w:eastAsia="Arial" w:hAnsi="Arial"/>
                <w:color w:val="1B4965"/>
                <w:sz w:val="19"/>
                <w:szCs w:val="19"/>
              </w:rPr>
              <w:t xml:space="preserve">Klicken Sie den Aktualisieren-Button für ein sofortiges Update.</w:t>
            </w:r>
          </w:p>
          <w:p>
            <w:pPr>
              <w:spacing w:after="40"/>
            </w:pPr>
            <w:r>
              <w:rPr>
                <w:rFonts w:ascii="Arial" w:cs="Arial" w:eastAsia="Arial" w:hAnsi="Arial"/>
                <w:color w:val="1B4965"/>
                <w:sz w:val="19"/>
                <w:szCs w:val="19"/>
              </w:rPr>
              <w:t xml:space="preserve">Kosten sind Schätzungen basierend auf DeepL-Preisen. Die tatsächliche Abrechnung kann leicht abweichen.</w:t>
            </w:r>
          </w:p>
        </w:tc>
      </w:tr>
    </w:tbl>
    <w:p>
      <w:r>
        <w:br w:type="page"/>
      </w:r>
    </w:p>
    <w:p>
      <w:pPr>
        <w:pStyle w:val="Heading1"/>
        <w:spacing w:before="400" w:after="200"/>
      </w:pPr>
      <w:r>
        <w:rPr>
          <w:rFonts w:ascii="Arial" w:cs="Arial" w:eastAsia="Arial" w:hAnsi="Arial"/>
          <w:b/>
          <w:bCs/>
          <w:color w:val="2C3E50"/>
          <w:sz w:val="32"/>
          <w:szCs w:val="32"/>
        </w:rPr>
        <w:t xml:space="preserve">6. Schnellstart-Checkliste</w:t>
      </w:r>
    </w:p>
    <w:p>
      <w:pPr>
        <w:spacing w:after="120"/>
      </w:pPr>
      <w:r>
        <w:rPr>
          <w:rFonts w:ascii="Arial" w:cs="Arial" w:eastAsia="Arial" w:hAnsi="Arial"/>
          <w:color w:val="333333"/>
          <w:sz w:val="21"/>
          <w:szCs w:val="21"/>
        </w:rPr>
        <w:t xml:space="preserve">Folgen Sie dieser Reihenfolge, um Ihr Übersetzungssystem vollständig in Betrieb zu nehmen:</w:t>
      </w:r>
    </w:p>
    <w:p>
      <w:pPr>
        <w:spacing w:after="120"/>
      </w:pPr>
    </w:p>
    <w:p>
      <w:pPr>
        <w:pStyle w:val="ListParagraph"/>
        <w:numPr>
          <w:ilvl w:val="0"/>
          <w:numId w:val="3"/>
        </w:numPr>
        <w:spacing w:after="100"/>
      </w:pPr>
      <w:r>
        <w:rPr>
          <w:rFonts w:ascii="Arial" w:cs="Arial" w:eastAsia="Arial" w:hAnsi="Arial"/>
          <w:b/>
          <w:bCs/>
          <w:color w:val="333333"/>
          <w:sz w:val="21"/>
          <w:szCs w:val="21"/>
        </w:rPr>
        <w:t xml:space="preserve">Blacklist befüllen</w:t>
      </w:r>
      <w:r>
        <w:rPr>
          <w:rFonts w:ascii="Arial" w:cs="Arial" w:eastAsia="Arial" w:hAnsi="Arial"/>
          <w:color w:val="333333"/>
          <w:sz w:val="21"/>
          <w:szCs w:val="21"/>
        </w:rPr>
        <w:t xml:space="preserve"> — Beginnen Sie mit Ihren wichtigsten Begriffen. Fügen Sie alle Gensymbole, ICD-Codes und Wirkstoffnamen hinzu, die Ihre Community täglich verwendet. Nutzen Sie den CSV-Import für Effizienz.</w:t>
      </w:r>
    </w:p>
    <w:p>
      <w:pPr>
        <w:pStyle w:val="ListParagraph"/>
        <w:numPr>
          <w:ilvl w:val="0"/>
          <w:numId w:val="3"/>
        </w:numPr>
        <w:spacing w:after="100"/>
      </w:pPr>
      <w:r>
        <w:rPr>
          <w:rFonts w:ascii="Arial" w:cs="Arial" w:eastAsia="Arial" w:hAnsi="Arial"/>
          <w:b/>
          <w:bCs/>
          <w:color w:val="333333"/>
          <w:sz w:val="21"/>
          <w:szCs w:val="21"/>
        </w:rPr>
        <w:t xml:space="preserve">Glossar aufbauen</w:t>
      </w:r>
      <w:r>
        <w:rPr>
          <w:rFonts w:ascii="Arial" w:cs="Arial" w:eastAsia="Arial" w:hAnsi="Arial"/>
          <w:color w:val="333333"/>
          <w:sz w:val="21"/>
          <w:szCs w:val="21"/>
        </w:rPr>
        <w:t xml:space="preserve"> — Für jedes Ihrer aktiven Sprachpaare (z. B. EN→DE, EN→FR) fügen Sie 20–50 zentrale Fachbegriffe mit ihren genehmigten Übersetzungen hinzu. Konzentrieren Sie sich auf Begriffe, bei denen DeepLs Standard falsch ist.</w:t>
      </w:r>
    </w:p>
    <w:p>
      <w:pPr>
        <w:pStyle w:val="ListParagraph"/>
        <w:numPr>
          <w:ilvl w:val="0"/>
          <w:numId w:val="3"/>
        </w:numPr>
        <w:spacing w:after="100"/>
      </w:pPr>
      <w:r>
        <w:rPr>
          <w:rFonts w:ascii="Arial" w:cs="Arial" w:eastAsia="Arial" w:hAnsi="Arial"/>
          <w:b/>
          <w:bCs/>
          <w:color w:val="333333"/>
          <w:sz w:val="21"/>
          <w:szCs w:val="21"/>
        </w:rPr>
        <w:t xml:space="preserve">Glossar mit DeepL synchronisieren</w:t>
      </w:r>
      <w:r>
        <w:rPr>
          <w:rFonts w:ascii="Arial" w:cs="Arial" w:eastAsia="Arial" w:hAnsi="Arial"/>
          <w:color w:val="333333"/>
          <w:sz w:val="21"/>
          <w:szCs w:val="21"/>
        </w:rPr>
        <w:t xml:space="preserve"> — Klicken Sie auf „Mit DeepL synchronisieren“, um Einträge an die DeepL-Glossar-API zu übertragen.</w:t>
      </w:r>
    </w:p>
    <w:p>
      <w:pPr>
        <w:pStyle w:val="ListParagraph"/>
        <w:numPr>
          <w:ilvl w:val="0"/>
          <w:numId w:val="3"/>
        </w:numPr>
        <w:spacing w:after="100"/>
      </w:pPr>
      <w:r>
        <w:rPr>
          <w:rFonts w:ascii="Arial" w:cs="Arial" w:eastAsia="Arial" w:hAnsi="Arial"/>
          <w:b/>
          <w:bCs/>
          <w:color w:val="333333"/>
          <w:sz w:val="21"/>
          <w:szCs w:val="21"/>
        </w:rPr>
        <w:t xml:space="preserve">Übersetzungsregeln erstellen</w:t>
      </w:r>
      <w:r>
        <w:rPr>
          <w:rFonts w:ascii="Arial" w:cs="Arial" w:eastAsia="Arial" w:hAnsi="Arial"/>
          <w:color w:val="333333"/>
          <w:sz w:val="21"/>
          <w:szCs w:val="21"/>
        </w:rPr>
        <w:t xml:space="preserve"> — Richten Sie eine Regel pro Community-Bereich ein (Forum, Blog, Dokumentation). Starten Sie mit den empfohlenen Einstellungen aus Abschnitt 3.</w:t>
      </w:r>
    </w:p>
    <w:p>
      <w:pPr>
        <w:pStyle w:val="ListParagraph"/>
        <w:numPr>
          <w:ilvl w:val="0"/>
          <w:numId w:val="3"/>
        </w:numPr>
        <w:spacing w:after="100"/>
      </w:pPr>
      <w:r>
        <w:rPr>
          <w:rFonts w:ascii="Arial" w:cs="Arial" w:eastAsia="Arial" w:hAnsi="Arial"/>
          <w:b/>
          <w:bCs/>
          <w:color w:val="333333"/>
          <w:sz w:val="21"/>
          <w:szCs w:val="21"/>
        </w:rPr>
        <w:t xml:space="preserve">API-Nutzung überwachen</w:t>
      </w:r>
      <w:r>
        <w:rPr>
          <w:rFonts w:ascii="Arial" w:cs="Arial" w:eastAsia="Arial" w:hAnsi="Arial"/>
          <w:color w:val="333333"/>
          <w:sz w:val="21"/>
          <w:szCs w:val="21"/>
        </w:rPr>
        <w:t xml:space="preserve"> — Prüfen Sie das Dashboard nach 24 Stunden, um echte Nutzungsmuster zu sehen. Passen Sie Cache-TTL und Kontexttiefe basierend auf den Daten an.</w:t>
      </w:r>
    </w:p>
    <w:p>
      <w:pPr>
        <w:pStyle w:val="ListParagraph"/>
        <w:numPr>
          <w:ilvl w:val="0"/>
          <w:numId w:val="3"/>
        </w:numPr>
        <w:spacing w:after="100"/>
      </w:pPr>
      <w:r>
        <w:rPr>
          <w:rFonts w:ascii="Arial" w:cs="Arial" w:eastAsia="Arial" w:hAnsi="Arial"/>
          <w:b/>
          <w:bCs/>
          <w:color w:val="333333"/>
          <w:sz w:val="21"/>
          <w:szCs w:val="21"/>
        </w:rPr>
        <w:t xml:space="preserve">Feedback einladen</w:t>
      </w:r>
      <w:r>
        <w:rPr>
          <w:rFonts w:ascii="Arial" w:cs="Arial" w:eastAsia="Arial" w:hAnsi="Arial"/>
          <w:color w:val="333333"/>
          <w:sz w:val="21"/>
          <w:szCs w:val="21"/>
        </w:rPr>
        <w:t xml:space="preserve"> — Informieren Sie Ihre Domänen-Experten über den Feedback-Button. Ihre Korrekturen sind Gold wert für die Feinabstimmung.</w:t>
      </w:r>
    </w:p>
    <w:p>
      <w:pPr>
        <w:pStyle w:val="ListParagraph"/>
        <w:numPr>
          <w:ilvl w:val="0"/>
          <w:numId w:val="3"/>
        </w:numPr>
        <w:spacing w:after="100"/>
      </w:pPr>
      <w:r>
        <w:rPr>
          <w:rFonts w:ascii="Arial" w:cs="Arial" w:eastAsia="Arial" w:hAnsi="Arial"/>
          <w:b/>
          <w:bCs/>
          <w:color w:val="333333"/>
          <w:sz w:val="21"/>
          <w:szCs w:val="21"/>
        </w:rPr>
        <w:t xml:space="preserve">Feedback wöchentlich prüfen</w:t>
      </w:r>
      <w:r>
        <w:rPr>
          <w:rFonts w:ascii="Arial" w:cs="Arial" w:eastAsia="Arial" w:hAnsi="Arial"/>
          <w:color w:val="333333"/>
          <w:sz w:val="21"/>
          <w:szCs w:val="21"/>
        </w:rPr>
        <w:t xml:space="preserve"> — Investieren Sie 5 Minuten pro Woche, um die besten Korrekturen in Glossar- oder Blacklist-Einträge umzuwandeln.</w:t>
      </w:r>
    </w:p>
    <w:p>
      <w:r>
        <w:br w:type="page"/>
      </w:r>
    </w:p>
    <w:p>
      <w:pPr>
        <w:pStyle w:val="Heading1"/>
        <w:spacing w:before="400" w:after="200"/>
      </w:pPr>
      <w:r>
        <w:rPr>
          <w:rFonts w:ascii="Arial" w:cs="Arial" w:eastAsia="Arial" w:hAnsi="Arial"/>
          <w:b/>
          <w:bCs/>
          <w:color w:val="2C3E50"/>
          <w:sz w:val="32"/>
          <w:szCs w:val="32"/>
        </w:rPr>
        <w:t xml:space="preserve">7. Tipps &amp; Tricks für die Feinabstimmung</w:t>
      </w:r>
    </w:p>
    <w:p>
      <w:pPr>
        <w:pStyle w:val="Heading2"/>
        <w:spacing w:before="300" w:after="150"/>
      </w:pPr>
      <w:r>
        <w:rPr>
          <w:rFonts w:ascii="Arial" w:cs="Arial" w:eastAsia="Arial" w:hAnsi="Arial"/>
          <w:b/>
          <w:bCs/>
          <w:color w:val="34495E"/>
          <w:sz w:val="26"/>
          <w:szCs w:val="26"/>
        </w:rPr>
        <w:t xml:space="preserve">Die 80/20-Regel für Glossare</w:t>
      </w:r>
    </w:p>
    <w:p>
      <w:pPr>
        <w:spacing w:after="120"/>
      </w:pPr>
      <w:r>
        <w:rPr>
          <w:rFonts w:ascii="Arial" w:cs="Arial" w:eastAsia="Arial" w:hAnsi="Arial"/>
          <w:color w:val="333333"/>
          <w:sz w:val="21"/>
          <w:szCs w:val="21"/>
        </w:rPr>
        <w:t xml:space="preserve">Sie müssen nicht jeden möglichen Begriff hinzufügen. Beginnen Sie mit den 50 Begriffen, die in Ihrer Community am häufigsten vorkommen. Diese 50 Begriffe decken 80% der Übersetzungsprobleme ab. Fügen Sie weitere hinzu, sobald Feedback eingeht.</w:t>
      </w:r>
    </w:p>
    <w:p>
      <w:pPr>
        <w:pStyle w:val="Heading2"/>
        <w:spacing w:before="300" w:after="150"/>
      </w:pPr>
      <w:r>
        <w:rPr>
          <w:rFonts w:ascii="Arial" w:cs="Arial" w:eastAsia="Arial" w:hAnsi="Arial"/>
          <w:b/>
          <w:bCs/>
          <w:color w:val="34495E"/>
          <w:sz w:val="26"/>
          <w:szCs w:val="26"/>
        </w:rPr>
        <w:t xml:space="preserve">Blacklist-Pflege</w:t>
      </w:r>
    </w:p>
    <w:p>
      <w:pPr>
        <w:spacing w:after="120"/>
      </w:pPr>
      <w:r>
        <w:rPr>
          <w:rFonts w:ascii="Arial" w:cs="Arial" w:eastAsia="Arial" w:hAnsi="Arial"/>
          <w:color w:val="333333"/>
          <w:sz w:val="21"/>
          <w:szCs w:val="21"/>
        </w:rPr>
        <w:t xml:space="preserve">Planen Sie eine monatliche Überprüfung. Deaktivieren Sie Begriffe, die nicht mehr verwendet werden. Prüfen Sie auf Varianten (BRCA1 vs. Brca1). Entfernen Sie Begriffe, die ins Glossar verschoben wurden.</w:t>
      </w:r>
    </w:p>
    <w:p>
      <w:pPr>
        <w:pStyle w:val="Heading2"/>
        <w:spacing w:before="300" w:after="150"/>
      </w:pPr>
      <w:r>
        <w:rPr>
          <w:rFonts w:ascii="Arial" w:cs="Arial" w:eastAsia="Arial" w:hAnsi="Arial"/>
          <w:b/>
          <w:bCs/>
          <w:color w:val="34495E"/>
          <w:sz w:val="26"/>
          <w:szCs w:val="26"/>
        </w:rPr>
        <w:t xml:space="preserve">Strategie zur Kostenkontrolle</w:t>
      </w:r>
    </w:p>
    <w:p>
      <w:pPr>
        <w:spacing w:after="120"/>
      </w:pPr>
      <w:r>
        <w:rPr>
          <w:rFonts w:ascii="Arial" w:cs="Arial" w:eastAsia="Arial" w:hAnsi="Arial"/>
          <w:color w:val="333333"/>
          <w:sz w:val="21"/>
          <w:szCs w:val="21"/>
        </w:rPr>
        <w:t xml:space="preserve">Wenn Sie im DeepL-Free-Tier (500K Zeichen/Monat) sind, hier die wirksamsten Kostensparmaßnahmen nach Wirkungsgrad:</w:t>
      </w:r>
    </w:p>
    <w:p>
      <w:pPr>
        <w:pStyle w:val="ListParagraph"/>
        <w:numPr>
          <w:ilvl w:val="0"/>
          <w:numId w:val="4"/>
        </w:numPr>
        <w:spacing w:after="100"/>
      </w:pPr>
      <w:r>
        <w:rPr>
          <w:rFonts w:ascii="Arial" w:cs="Arial" w:eastAsia="Arial" w:hAnsi="Arial"/>
          <w:b/>
          <w:bCs/>
          <w:color w:val="333333"/>
          <w:sz w:val="21"/>
          <w:szCs w:val="21"/>
        </w:rPr>
        <w:t xml:space="preserve">Cache-TTL erhöhen</w:t>
      </w:r>
      <w:r>
        <w:rPr>
          <w:rFonts w:ascii="Arial" w:cs="Arial" w:eastAsia="Arial" w:hAnsi="Arial"/>
          <w:color w:val="333333"/>
          <w:sz w:val="21"/>
          <w:szCs w:val="21"/>
        </w:rPr>
        <w:t xml:space="preserve">: Von 7 Tagen auf 30–90 Tage. Das allein kann API-Aufrufe um 60–80% reduzieren.</w:t>
      </w:r>
    </w:p>
    <w:p>
      <w:pPr>
        <w:pStyle w:val="ListParagraph"/>
        <w:numPr>
          <w:ilvl w:val="0"/>
          <w:numId w:val="4"/>
        </w:numPr>
        <w:spacing w:after="100"/>
      </w:pPr>
      <w:r>
        <w:rPr>
          <w:rFonts w:ascii="Arial" w:cs="Arial" w:eastAsia="Arial" w:hAnsi="Arial"/>
          <w:b/>
          <w:bCs/>
          <w:color w:val="333333"/>
          <w:sz w:val="21"/>
          <w:szCs w:val="21"/>
        </w:rPr>
        <w:t xml:space="preserve">Aggressives Blacklisting</w:t>
      </w:r>
      <w:r>
        <w:rPr>
          <w:rFonts w:ascii="Arial" w:cs="Arial" w:eastAsia="Arial" w:hAnsi="Arial"/>
          <w:color w:val="333333"/>
          <w:sz w:val="21"/>
          <w:szCs w:val="21"/>
        </w:rPr>
        <w:t xml:space="preserve">: Jeder Begriff auf der Blacklist wird von DeepL übersprungen. 100 Blacklist-Begriffe x 50 Vorkommen x 10 Zeichen = 50K gesparte Zeichen.</w:t>
      </w:r>
    </w:p>
    <w:p>
      <w:pPr>
        <w:pStyle w:val="ListParagraph"/>
        <w:numPr>
          <w:ilvl w:val="0"/>
          <w:numId w:val="4"/>
        </w:numPr>
        <w:spacing w:after="100"/>
      </w:pPr>
      <w:r>
        <w:rPr>
          <w:rFonts w:ascii="Arial" w:cs="Arial" w:eastAsia="Arial" w:hAnsi="Arial"/>
          <w:b/>
          <w:bCs/>
          <w:color w:val="333333"/>
          <w:sz w:val="21"/>
          <w:szCs w:val="21"/>
        </w:rPr>
        <w:t xml:space="preserve">Auto-Übersetzen deaktivieren</w:t>
      </w:r>
      <w:r>
        <w:rPr>
          <w:rFonts w:ascii="Arial" w:cs="Arial" w:eastAsia="Arial" w:hAnsi="Arial"/>
          <w:color w:val="333333"/>
          <w:sz w:val="21"/>
          <w:szCs w:val="21"/>
        </w:rPr>
        <w:t xml:space="preserve"> bei wenig besuchten Bereichen: Lassen Sie Nutzer Übersetzungen für Archiv-Inhalte manuell anfordern.</w:t>
      </w:r>
    </w:p>
    <w:p>
      <w:pPr>
        <w:pStyle w:val="ListParagraph"/>
        <w:numPr>
          <w:ilvl w:val="0"/>
          <w:numId w:val="4"/>
        </w:numPr>
        <w:spacing w:after="100"/>
      </w:pPr>
      <w:r>
        <w:rPr>
          <w:rFonts w:ascii="Arial" w:cs="Arial" w:eastAsia="Arial" w:hAnsi="Arial"/>
          <w:b/>
          <w:bCs/>
          <w:color w:val="333333"/>
          <w:sz w:val="21"/>
          <w:szCs w:val="21"/>
        </w:rPr>
        <w:t xml:space="preserve">Kontexttiefe senken</w:t>
      </w:r>
      <w:r>
        <w:rPr>
          <w:rFonts w:ascii="Arial" w:cs="Arial" w:eastAsia="Arial" w:hAnsi="Arial"/>
          <w:color w:val="333333"/>
          <w:sz w:val="21"/>
          <w:szCs w:val="21"/>
        </w:rPr>
        <w:t xml:space="preserve">: Von 3 auf 1 kann die pro Übersetzung gesendeten Zeichen halbieren, bei minimalem Qualitätsverlust für kurze Beiträge.</w:t>
      </w:r>
    </w:p>
    <w:p>
      <w:pPr>
        <w:pStyle w:val="Heading2"/>
        <w:spacing w:before="300" w:after="150"/>
      </w:pPr>
      <w:r>
        <w:rPr>
          <w:rFonts w:ascii="Arial" w:cs="Arial" w:eastAsia="Arial" w:hAnsi="Arial"/>
          <w:b/>
          <w:bCs/>
          <w:color w:val="34495E"/>
          <w:sz w:val="26"/>
          <w:szCs w:val="26"/>
        </w:rPr>
        <w:t xml:space="preserve">Qualitätsoptimierung</w:t>
      </w:r>
    </w:p>
    <w:p>
      <w:pPr>
        <w:spacing w:after="120"/>
      </w:pPr>
      <w:r>
        <w:rPr>
          <w:rFonts w:ascii="Arial" w:cs="Arial" w:eastAsia="Arial" w:hAnsi="Arial"/>
          <w:color w:val="333333"/>
          <w:sz w:val="21"/>
          <w:szCs w:val="21"/>
        </w:rPr>
        <w:t xml:space="preserve">Wenn die Übersetzungsqualität nicht ausreicht:</w:t>
      </w:r>
    </w:p>
    <w:p>
      <w:pPr>
        <w:pStyle w:val="ListParagraph"/>
        <w:numPr>
          <w:ilvl w:val="0"/>
          <w:numId w:val="5"/>
        </w:numPr>
        <w:spacing w:after="100"/>
      </w:pPr>
      <w:r>
        <w:rPr>
          <w:rFonts w:ascii="Arial" w:cs="Arial" w:eastAsia="Arial" w:hAnsi="Arial"/>
          <w:b/>
          <w:bCs/>
          <w:color w:val="333333"/>
          <w:sz w:val="21"/>
          <w:szCs w:val="21"/>
        </w:rPr>
        <w:t xml:space="preserve">Kontexttiefe erhöhen</w:t>
      </w:r>
      <w:r>
        <w:rPr>
          <w:rFonts w:ascii="Arial" w:cs="Arial" w:eastAsia="Arial" w:hAnsi="Arial"/>
          <w:color w:val="333333"/>
          <w:sz w:val="21"/>
          <w:szCs w:val="21"/>
        </w:rPr>
        <w:t xml:space="preserve"> auf 2–3 für Diskussions-Threads. DeepL liefert deutlich bessere Ergebnisse, wenn es den umgebenden Gesprächskontext versteht.</w:t>
      </w:r>
    </w:p>
    <w:p>
      <w:pPr>
        <w:pStyle w:val="ListParagraph"/>
        <w:numPr>
          <w:ilvl w:val="0"/>
          <w:numId w:val="5"/>
        </w:numPr>
        <w:spacing w:after="100"/>
      </w:pPr>
      <w:r>
        <w:rPr>
          <w:rFonts w:ascii="Arial" w:cs="Arial" w:eastAsia="Arial" w:hAnsi="Arial"/>
          <w:b/>
          <w:bCs/>
          <w:color w:val="333333"/>
          <w:sz w:val="21"/>
          <w:szCs w:val="21"/>
        </w:rPr>
        <w:t xml:space="preserve">Formalität explizit setzen</w:t>
      </w:r>
      <w:r>
        <w:rPr>
          <w:rFonts w:ascii="Arial" w:cs="Arial" w:eastAsia="Arial" w:hAnsi="Arial"/>
          <w:color w:val="333333"/>
          <w:sz w:val="21"/>
          <w:szCs w:val="21"/>
        </w:rPr>
        <w:t xml:space="preserve">. „Standard“ kann zu inkonsistenter Formalität führen. Wählen Sie „formeller“ für professionelle Bereiche, „weniger formell“ für lockere.</w:t>
      </w:r>
    </w:p>
    <w:p>
      <w:pPr>
        <w:pStyle w:val="ListParagraph"/>
        <w:numPr>
          <w:ilvl w:val="0"/>
          <w:numId w:val="5"/>
        </w:numPr>
        <w:spacing w:after="100"/>
      </w:pPr>
      <w:r>
        <w:rPr>
          <w:rFonts w:ascii="Arial" w:cs="Arial" w:eastAsia="Arial" w:hAnsi="Arial"/>
          <w:b/>
          <w:bCs/>
          <w:color w:val="333333"/>
          <w:sz w:val="21"/>
          <w:szCs w:val="21"/>
        </w:rPr>
        <w:t xml:space="preserve">„Fehlende Nuance“-Feedback prüfen</w:t>
      </w:r>
      <w:r>
        <w:rPr>
          <w:rFonts w:ascii="Arial" w:cs="Arial" w:eastAsia="Arial" w:hAnsi="Arial"/>
          <w:color w:val="333333"/>
          <w:sz w:val="21"/>
          <w:szCs w:val="21"/>
        </w:rPr>
        <w:t xml:space="preserve">. Diese zeigen oft, dass ein Glossar-Eintrag für einen Begriff benötigt wird, den DeepL jedes Mal anders übersetzt.</w:t>
      </w:r>
    </w:p>
    <w:p>
      <w:pPr>
        <w:pStyle w:val="ListParagraph"/>
        <w:numPr>
          <w:ilvl w:val="0"/>
          <w:numId w:val="5"/>
        </w:numPr>
        <w:spacing w:after="100"/>
      </w:pPr>
      <w:r>
        <w:rPr>
          <w:rFonts w:ascii="Arial" w:cs="Arial" w:eastAsia="Arial" w:hAnsi="Arial"/>
          <w:b/>
          <w:bCs/>
          <w:color w:val="333333"/>
          <w:sz w:val="21"/>
          <w:szCs w:val="21"/>
        </w:rPr>
        <w:t xml:space="preserve">Domänenspezifische Glossar-Zuweisungen nutzen</w:t>
      </w:r>
      <w:r>
        <w:rPr>
          <w:rFonts w:ascii="Arial" w:cs="Arial" w:eastAsia="Arial" w:hAnsi="Arial"/>
          <w:color w:val="333333"/>
          <w:sz w:val="21"/>
          <w:szCs w:val="21"/>
        </w:rPr>
        <w:t xml:space="preserve">. Statt eines riesigen Glossars segmentieren Sie nach Fachgebiet, damit jeder Bereich die richtige Terminologie erhält.</w:t>
      </w:r>
    </w:p>
    <w:p>
      <w:pPr>
        <w:pStyle w:val="Heading2"/>
        <w:spacing w:before="300" w:after="150"/>
      </w:pPr>
      <w:r>
        <w:rPr>
          <w:rFonts w:ascii="Arial" w:cs="Arial" w:eastAsia="Arial" w:hAnsi="Arial"/>
          <w:b/>
          <w:bCs/>
          <w:color w:val="34495E"/>
          <w:sz w:val="26"/>
          <w:szCs w:val="26"/>
        </w:rPr>
        <w:t xml:space="preserve">Der Truth-Toggle erklärt</w:t>
      </w:r>
    </w:p>
    <w:p>
      <w:pPr>
        <w:spacing w:after="120"/>
      </w:pPr>
      <w:r>
        <w:rPr>
          <w:rFonts w:ascii="Arial" w:cs="Arial" w:eastAsia="Arial" w:hAnsi="Arial"/>
          <w:color w:val="333333"/>
          <w:sz w:val="21"/>
          <w:szCs w:val="21"/>
        </w:rPr>
        <w:t xml:space="preserve">Jeder übersetzte Beitrag hat einen „Truth“-Toggle-Button. Ein Klick darauf zeigt den Originaltext, den der Autor in seiner Muttersprache geschrieben hat. Diese Transparenzfunktion:</w:t>
      </w:r>
    </w:p>
    <w:p>
      <w:pPr>
        <w:pStyle w:val="ListParagraph"/>
        <w:numPr>
          <w:ilvl w:val="0"/>
          <w:numId w:val="2"/>
        </w:numPr>
        <w:spacing w:after="80"/>
      </w:pPr>
      <w:r>
        <w:rPr>
          <w:rFonts w:ascii="Arial" w:cs="Arial" w:eastAsia="Arial" w:hAnsi="Arial"/>
          <w:color w:val="333333"/>
          <w:sz w:val="21"/>
          <w:szCs w:val="21"/>
        </w:rPr>
        <w:t xml:space="preserve">Zeigt immer „Truth“ in jeder Sprache an (wird nie übersetzt)</w:t>
      </w:r>
    </w:p>
    <w:p>
      <w:pPr>
        <w:pStyle w:val="ListParagraph"/>
        <w:numPr>
          <w:ilvl w:val="0"/>
          <w:numId w:val="2"/>
        </w:numPr>
        <w:spacing w:after="80"/>
      </w:pPr>
      <w:r>
        <w:rPr>
          <w:rFonts w:ascii="Arial" w:cs="Arial" w:eastAsia="Arial" w:hAnsi="Arial"/>
          <w:color w:val="333333"/>
          <w:sz w:val="21"/>
          <w:szCs w:val="21"/>
        </w:rPr>
        <w:t xml:space="preserve">Zeigt den tatsächlichen Rich-Text-Inhalt einschließlich Formatierung</w:t>
      </w:r>
    </w:p>
    <w:p>
      <w:pPr>
        <w:pStyle w:val="ListParagraph"/>
        <w:numPr>
          <w:ilvl w:val="0"/>
          <w:numId w:val="2"/>
        </w:numPr>
        <w:spacing w:after="80"/>
      </w:pPr>
      <w:r>
        <w:rPr>
          <w:rFonts w:ascii="Arial" w:cs="Arial" w:eastAsia="Arial" w:hAnsi="Arial"/>
          <w:color w:val="333333"/>
          <w:sz w:val="21"/>
          <w:szCs w:val="21"/>
        </w:rPr>
        <w:t xml:space="preserve">Erscheint nur, wenn ein Beitrag tatsächlich übersetzt wurde (nicht bei gleicher Sprache)</w:t>
      </w:r>
    </w:p>
    <w:p>
      <w:pPr>
        <w:pStyle w:val="ListParagraph"/>
        <w:numPr>
          <w:ilvl w:val="0"/>
          <w:numId w:val="2"/>
        </w:numPr>
        <w:spacing w:after="80"/>
      </w:pPr>
      <w:r>
        <w:rPr>
          <w:rFonts w:ascii="Arial" w:cs="Arial" w:eastAsia="Arial" w:hAnsi="Arial"/>
          <w:color w:val="333333"/>
          <w:sz w:val="21"/>
          <w:szCs w:val="21"/>
        </w:rPr>
        <w:t xml:space="preserve">Schafft Vertrauen, indem Leser überprüfen können, was der Experte ursprünglich geschrieben hat</w:t>
      </w:r>
    </w:p>
    <w:p>
      <w:pPr>
        <w:pStyle w:val="Heading2"/>
        <w:spacing w:before="300" w:after="150"/>
      </w:pPr>
      <w:r>
        <w:rPr>
          <w:rFonts w:ascii="Arial" w:cs="Arial" w:eastAsia="Arial" w:hAnsi="Arial"/>
          <w:b/>
          <w:bCs/>
          <w:color w:val="34495E"/>
          <w:sz w:val="26"/>
          <w:szCs w:val="26"/>
        </w:rPr>
        <w:t xml:space="preserve">Sonderfälle</w:t>
      </w:r>
    </w:p>
    <w:p>
      <w:pPr>
        <w:pStyle w:val="Heading3"/>
        <w:spacing w:before="200" w:after="100"/>
      </w:pPr>
      <w:r>
        <w:rPr>
          <w:rFonts w:ascii="Arial" w:cs="Arial" w:eastAsia="Arial" w:hAnsi="Arial"/>
          <w:b/>
          <w:bCs/>
          <w:color w:val="34495E"/>
          <w:sz w:val="22"/>
          <w:szCs w:val="22"/>
        </w:rPr>
        <w:t xml:space="preserve">Gemischtsprachige Beiträge</w:t>
      </w:r>
    </w:p>
    <w:p>
      <w:pPr>
        <w:spacing w:after="120"/>
      </w:pPr>
      <w:r>
        <w:rPr>
          <w:rFonts w:ascii="Arial" w:cs="Arial" w:eastAsia="Arial" w:hAnsi="Arial"/>
          <w:color w:val="333333"/>
          <w:sz w:val="21"/>
          <w:szCs w:val="21"/>
        </w:rPr>
        <w:t xml:space="preserve">Wissenschaftler mischen häufig englische Fachbegriffe in deutsche oder französische Beiträge. Das System geht damit elegant um: Blacklist-Begriffe werden unabhängig von der umgebenden Sprache geschützt, und DeepL ist gut darin, eingebettetes Englisch in nicht-englischem Text beizubehalten.</w:t>
      </w:r>
    </w:p>
    <w:p>
      <w:pPr>
        <w:pStyle w:val="Heading3"/>
        <w:spacing w:before="200" w:after="100"/>
      </w:pPr>
      <w:r>
        <w:rPr>
          <w:rFonts w:ascii="Arial" w:cs="Arial" w:eastAsia="Arial" w:hAnsi="Arial"/>
          <w:b/>
          <w:bCs/>
          <w:color w:val="34495E"/>
          <w:sz w:val="22"/>
          <w:szCs w:val="22"/>
        </w:rPr>
        <w:t xml:space="preserve">Sehr kurze Beiträge</w:t>
      </w:r>
    </w:p>
    <w:p>
      <w:pPr>
        <w:spacing w:after="120"/>
      </w:pPr>
      <w:r>
        <w:rPr>
          <w:rFonts w:ascii="Arial" w:cs="Arial" w:eastAsia="Arial" w:hAnsi="Arial"/>
          <w:color w:val="333333"/>
          <w:sz w:val="21"/>
          <w:szCs w:val="21"/>
        </w:rPr>
        <w:t xml:space="preserve">Einzeilige Beiträge oder Kommentare mit nur einem Link bieten möglicherweise nicht genug Kontext für eine qualitativ hochwertige Übersetzung. Der Qualitätsindikator zeigt dann einen niedrigeren Konfidenzwert. Das ist normal und kein Fehler.</w:t>
      </w:r>
    </w:p>
    <w:p>
      <w:pPr>
        <w:pStyle w:val="Heading3"/>
        <w:spacing w:before="200" w:after="100"/>
      </w:pPr>
      <w:r>
        <w:rPr>
          <w:rFonts w:ascii="Arial" w:cs="Arial" w:eastAsia="Arial" w:hAnsi="Arial"/>
          <w:b/>
          <w:bCs/>
          <w:color w:val="34495E"/>
          <w:sz w:val="22"/>
          <w:szCs w:val="22"/>
        </w:rPr>
        <w:t xml:space="preserve">Numerische Werte und Einheiten</w:t>
      </w:r>
    </w:p>
    <w:p>
      <w:pPr>
        <w:spacing w:after="120"/>
      </w:pPr>
      <w:r>
        <w:rPr>
          <w:rFonts w:ascii="Arial" w:cs="Arial" w:eastAsia="Arial" w:hAnsi="Arial"/>
          <w:color w:val="333333"/>
          <w:sz w:val="21"/>
          <w:szCs w:val="21"/>
        </w:rPr>
        <w:t xml:space="preserve">Das System schützt automatisch medizinische Werte wie Dosierungen (500 mg), Temperaturen (37,5°C), Blutdruck (120/80 mmHg) und Laborwerte (3,5 mmol/L). Sie müssen diese nicht zur Blacklist hinzufügen.</w:t>
      </w:r>
    </w:p>
    <w:p>
      <w:pPr>
        <w:spacing w:after="200"/>
      </w:pPr>
    </w:p>
    <w:p>
      <w:pPr>
        <w:pBdr>
          <w:bottom w:val="single" w:color="DEE2E6" w:sz="2"/>
        </w:pBdr>
        <w:spacing w:before="200" w:after="200"/>
      </w:pPr>
    </w:p>
    <w:p>
      <w:pPr>
        <w:spacing w:after="40"/>
      </w:pPr>
    </w:p>
    <w:p>
      <w:pPr>
        <w:jc w:val="center"/>
      </w:pPr>
      <w:r>
        <w:rPr>
          <w:rFonts w:ascii="Arial" w:cs="Arial" w:eastAsia="Arial" w:hAnsi="Arial"/>
          <w:color w:val="AAAAAA"/>
          <w:sz w:val="18"/>
          <w:szCs w:val="18"/>
        </w:rPr>
        <w:t xml:space="preserve">Ende der Anleitung  —  ScienceExperts.ai Spracheinstellungen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6"/>
        <w:szCs w:val="16"/>
      </w:rPr>
      <w:t xml:space="preserve">Seite </w:t>
    </w:r>
    <w:r>
      <w:rPr>
        <w:rFonts w:ascii="Arial" w:cs="Arial" w:eastAsia="Arial" w:hAnsi="Arial"/>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BBBBB"/>
        <w:sz w:val="16"/>
        <w:szCs w:val="16"/>
      </w:rPr>
      <w:t xml:space="preserve">ScienceExperts.ai  —  Bedienungsanleitung Spracheinstellungen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2026-03-11T03:53:02.010Z</dcterms:created>
  <dcterms:modified xsi:type="dcterms:W3CDTF">2026-03-11T03:53:02.013Z</dcterms:modified>
</cp:coreProperties>
</file>

<file path=docProps/custom.xml><?xml version="1.0" encoding="utf-8"?>
<Properties xmlns="http://schemas.openxmlformats.org/officeDocument/2006/custom-properties" xmlns:vt="http://schemas.openxmlformats.org/officeDocument/2006/docPropsVTypes"/>
</file>