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0"/></w:pPr></w:p><w:p><w:pPr><w:spacing w:after="100"/><w:jc w:val="center"/></w:pPr><w:r><w:rPr><w:rFonts w:ascii="Arial" w:cs="Arial" w:eastAsia="Arial" w:hAnsi="Arial"/><w:color w:val="999999"/><w:sz w:val="24"/><w:szCs w:val="24"/></w:rPr><w:t xml:space="preserve">ScienceExperts.ai</w:t></w:r></w:p><w:p><w:pPr><w:spacing w:after="60"/><w:jc w:val="center"/></w:pPr><w:r><w:rPr><w:rFonts w:ascii="Arial" w:cs="Arial" w:eastAsia="Arial" w:hAnsi="Arial"/><w:b/><w:bCs/><w:color w:val="2C3E50"/><w:sz w:val="48"/><w:szCs w:val="48"/></w:rPr><w:t xml:space="preserve">Übersetzungssystem</w:t></w:r></w:p><w:p><w:pPr><w:spacing w:after="40"/><w:jc w:val="center"/></w:pPr><w:r><w:rPr><w:rFonts w:ascii="Arial" w:cs="Arial" w:eastAsia="Arial" w:hAnsi="Arial"/><w:color w:val="34495E"/><w:sz w:val="26"/><w:szCs w:val="26"/></w:rPr><w:t xml:space="preserve">Testplan &amp; Schritt-für-Schritt-Anleitung</w:t></w:r></w:p><w:p><w:pPr><w:spacing w:after="100"/></w:pPr></w:p><w:p><w:pPr><w:spacing w:after="200"/><w:jc w:val="center"/></w:pPr><w:r><w:rPr><w:rFonts w:ascii="Arial" w:cs="Arial" w:eastAsia="Arial" w:hAnsi="Arial"/><w:color w:val="888888"/><w:sz w:val="20"/><w:szCs w:val="20"/></w:rPr><w:t xml:space="preserve">Voraussetzungen · 8 Testszenarien · Admin-Panel · Fehlerbehebung</w:t></w:r></w:p><w:p><w:pPr><w:spacing w:after="400"/></w:pPr></w:p><w:p><w:pPr><w:jc w:val="center"/></w:pPr><w:r><w:rPr><w:rFonts w:ascii="Arial" w:cs="Arial" w:eastAsia="Arial" w:hAnsi="Arial"/><w:color w:val="AAAAAA"/><w:sz w:val="20"/><w:szCs w:val="20"/></w:rPr><w:t xml:space="preserve">Version 1.0  —  März 2026</w:t></w:r></w:p><w:p><w:r><w:br w:type="page"/></w:r></w:p><w:p><w:pPr><w:spacing w:after="300"/></w:pPr><w:r><w:rPr><w:rFonts w:ascii="Arial" w:cs="Arial" w:eastAsia="Arial" w:hAnsi="Arial"/><w:b/><w:bCs/><w:color w:val="2C3E50"/><w:sz w:val="32"/><w:szCs w:val="32"/></w:rPr><w:t xml:space="preserve">Inhalt</w:t></w:r></w:p><w:p><w:pPr><w:spacing w:after="120"/></w:pPr><w:r><w:rPr><w:rFonts w:ascii="Arial" w:cs="Arial" w:eastAsia="Arial" w:hAnsi="Arial"/><w:color w:val="333333"/><w:sz w:val="21"/><w:szCs w:val="21"/></w:rPr><w:t xml:space="preserve">0.  Voraussetzungen &amp; Setup ....................................... 3</w:t></w:r></w:p><w:p><w:pPr><w:spacing w:after="120"/></w:pPr><w:r><w:rPr><w:rFonts w:ascii="Arial" w:cs="Arial" w:eastAsia="Arial" w:hAnsi="Arial"/><w:color w:val="333333"/><w:sz w:val="21"/><w:szCs w:val="21"/></w:rPr><w:t xml:space="preserve">1.  Test: Grundlegende Übersetzung ............................. 5</w:t></w:r></w:p><w:p><w:pPr><w:spacing w:after="120"/></w:pPr><w:r><w:rPr><w:rFonts w:ascii="Arial" w:cs="Arial" w:eastAsia="Arial" w:hAnsi="Arial"/><w:color w:val="333333"/><w:sz w:val="21"/><w:szCs w:val="21"/></w:rPr><w:t xml:space="preserve">2.  Test: Truth-Toggle ................................................. 6</w:t></w:r></w:p><w:p><w:pPr><w:spacing w:after="120"/></w:pPr><w:r><w:rPr><w:rFonts w:ascii="Arial" w:cs="Arial" w:eastAsia="Arial" w:hAnsi="Arial"/><w:color w:val="333333"/><w:sz w:val="21"/><w:szCs w:val="21"/></w:rPr><w:t xml:space="preserve">3.  Test: Gleiche Sprache (kein Übersetzen) ................ 7</w:t></w:r></w:p><w:p><w:pPr><w:spacing w:after="120"/></w:pPr><w:r><w:rPr><w:rFonts w:ascii="Arial" w:cs="Arial" w:eastAsia="Arial" w:hAnsi="Arial"/><w:color w:val="333333"/><w:sz w:val="21"/><w:szCs w:val="21"/></w:rPr><w:t xml:space="preserve">4.  Test: Blacklist-Begriffe ........................................... 8</w:t></w:r></w:p><w:p><w:pPr><w:spacing w:after="120"/></w:pPr><w:r><w:rPr><w:rFonts w:ascii="Arial" w:cs="Arial" w:eastAsia="Arial" w:hAnsi="Arial"/><w:color w:val="333333"/><w:sz w:val="21"/><w:szCs w:val="21"/></w:rPr><w:t xml:space="preserve">5.  Test: Glossar-Einträge .......................................... 9</w:t></w:r></w:p><w:p><w:pPr><w:spacing w:after="120"/></w:pPr><w:r><w:rPr><w:rFonts w:ascii="Arial" w:cs="Arial" w:eastAsia="Arial" w:hAnsi="Arial"/><w:color w:val="333333"/><w:sz w:val="21"/><w:szCs w:val="21"/></w:rPr><w:t xml:space="preserve">6.  Test: Übersetzungsregeln ..................................... 10</w:t></w:r></w:p><w:p><w:pPr><w:spacing w:after="120"/></w:pPr><w:r><w:rPr><w:rFonts w:ascii="Arial" w:cs="Arial" w:eastAsia="Arial" w:hAnsi="Arial"/><w:color w:val="333333"/><w:sz w:val="21"/><w:szCs w:val="21"/></w:rPr><w:t xml:space="preserve">7.  Test: Feedback-System ......................................... 11</w:t></w:r></w:p><w:p><w:pPr><w:spacing w:after="120"/></w:pPr><w:r><w:rPr><w:rFonts w:ascii="Arial" w:cs="Arial" w:eastAsia="Arial" w:hAnsi="Arial"/><w:color w:val="333333"/><w:sz w:val="21"/><w:szCs w:val="21"/></w:rPr><w:t xml:space="preserve">8.  Test: API-Nutzung &amp; Cache .................................... 12</w:t></w:r></w:p><w:p><w:pPr><w:spacing w:after="120"/></w:pPr><w:r><w:rPr><w:rFonts w:ascii="Arial" w:cs="Arial" w:eastAsia="Arial" w:hAnsi="Arial"/><w:color w:val="333333"/><w:sz w:val="21"/><w:szCs w:val="21"/></w:rPr><w:t xml:space="preserve">9.  Checkliste: Alle Tests auf einen Blick .................... 13</w:t></w:r></w:p><w:p><w:pPr><w:spacing w:after="120"/></w:pPr><w:r><w:rPr><w:rFonts w:ascii="Arial" w:cs="Arial" w:eastAsia="Arial" w:hAnsi="Arial"/><w:color w:val="333333"/><w:sz w:val="21"/><w:szCs w:val="21"/></w:rPr><w:t xml:space="preserve">10. Fehlerbehebung ................................................... 14</w:t></w:r></w:p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0. Voraussetzungen &amp; Setup</w:t></w: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0.1 Umgebung prüfen</w:t></w:r></w:p><w:p><w:pPr><w:spacing w:after="120"/></w:pPr><w:r><w:rPr><w:rFonts w:ascii="Arial" w:cs="Arial" w:eastAsia="Arial" w:hAnsi="Arial"/><w:color w:val="333333"/><w:sz w:val="21"/><w:szCs w:val="21"/></w:rPr><w:t xml:space="preserve">Bevor Sie testen, stellen Sie sicher, dass alles korrekt aufgesetzt ist.</w:t></w:r></w:p><w:p><w:pPr><w:spacing w:after="120"/></w:pPr></w:p><w:p><w:pPr><w:pStyle w:val="Heading3"/><w:spacing w:before="200" w:after="100"/></w:pPr><w:r><w:rPr><w:rFonts w:ascii="Arial" w:cs="Arial" w:eastAsia="Arial" w:hAnsi="Arial"/><w:b/><w:bCs/><w:color w:val="34495E"/><w:sz w:val="22"/><w:szCs w:val="22"/></w:rPr><w:t xml:space="preserve">DeepL-API-Schlüssel prüfen</w:t></w:r></w:p><w:p><w:pPr><w:pStyle w:val="ListParagraph"/><w:numPr><w:ilvl w:val="0"/><w:numId w:val="2"/></w:numPr><w:spacing w:after="100"/></w:pPr><w:r><w:rPr><w:rFonts w:ascii="Arial" w:cs="Arial" w:eastAsia="Arial" w:hAnsi="Arial"/><w:color w:val="333333"/><w:sz w:val="21"/><w:szCs w:val="21"/></w:rPr><w:t xml:space="preserve">Prüfen Sie, ob in Ihrer </w:t></w:r><w:r><w:rPr><w:rFonts w:ascii="Courier New" w:cs="Courier New" w:eastAsia="Courier New" w:hAnsi="Courier New"/><w:color w:val="D94A4A"/><w:sz w:val="19"/><w:szCs w:val="19"/></w:rPr><w:t xml:space="preserve">.env</w:t></w:r><w:r><w:rPr><w:rFonts w:ascii="Arial" w:cs="Arial" w:eastAsia="Arial" w:hAnsi="Arial"/><w:color w:val="333333"/><w:sz w:val="21"/><w:szCs w:val="21"/></w:rPr><w:t xml:space="preserve">-Datei ein gültiger DeepL-API-Key steht:</w:t></w:r></w:p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DEEPL_API_KEY=xxxxxxxx-xxxx-xxxx-xxxx-xxxxxxxxxxxx</w:t></w:r></w:p><w:p><w:pPr><w:spacing w:after="30"/></w:pPr><w:r><w:rPr><w:rFonts w:ascii="Courier New" w:cs="Courier New" w:eastAsia="Courier New" w:hAnsi="Courier New"/><w:color w:val="2C3E50"/><w:sz w:val="17"/><w:szCs w:val="17"/></w:rPr><w:t xml:space="preserve">DEEPL_API_URL=https://api.deepl.com</w:t></w:r></w:p></w:tc></w:tr></w:tbl><w:p><w:pPr><w:spacing w:after="60"/></w:pPr></w:p><w:p><w:pPr><w:pStyle w:val="ListParagraph"/><w:numPr><w:ilvl w:val="0"/><w:numId w:val="3"/></w:numPr><w:spacing w:after="100"/></w:pPr><w:r><w:rPr><w:rFonts w:ascii="Arial" w:cs="Arial" w:eastAsia="Arial" w:hAnsi="Arial"/><w:color w:val="333333"/><w:sz w:val="21"/><w:szCs w:val="21"/></w:rPr><w:t xml:space="preserve">Testen Sie die Verbindung im Terminal:</w:t></w:r></w:p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curl -s https://api.deepl.com/v2/usage \</w:t></w:r></w:p><w:p><w:pPr><w:spacing w:after="30"/></w:pPr><w:r><w:rPr><w:rFonts w:ascii="Courier New" w:cs="Courier New" w:eastAsia="Courier New" w:hAnsi="Courier New"/><w:color w:val="2C3E50"/><w:sz w:val="17"/><w:szCs w:val="17"/></w:rPr><w:t xml:space="preserve">  -H &quot;Authorization: DeepL-Auth-Key IHR_KEY&quot; | jq .</w:t></w:r></w:p></w:tc></w:tr></w:tbl><w:p><w:pPr><w:spacing w:after="6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Sie sehen character_count und character_limit.</w:t></w:r></w:p><w:p><w:pPr><w:spacing w:after="40"/></w:pPr><w:r><w:rPr><w:rFonts w:ascii="Arial" w:cs="Arial" w:eastAsia="Arial" w:hAnsi="Arial"/><w:color w:val="4A148C"/><w:sz w:val="19"/><w:szCs w:val="19"/></w:rPr><w:t xml:space="preserve">Wenn ein Fehler kommt: Prüfen Sie, ob der Key gültig ist (Pro vs. Free Endpoint).</w:t></w:r></w:p></w:tc></w:tr></w:tbl><w:p><w:pPr><w:spacing w:after="120"/></w:pPr></w:p><w:p><w:pPr><w:pStyle w:val="Heading3"/><w:spacing w:before="200" w:after="100"/></w:pPr><w:r><w:rPr><w:rFonts w:ascii="Arial" w:cs="Arial" w:eastAsia="Arial" w:hAnsi="Arial"/><w:b/><w:bCs/><w:color w:val="34495E"/><w:sz w:val="22"/><w:szCs w:val="22"/></w:rPr><w:t xml:space="preserve">Datenbank-Migration prüfen</w:t></w:r></w:p><w:p><w:pPr><w:spacing w:after="120"/></w:pPr><w:r><w:rPr><w:rFonts w:ascii="Arial" w:cs="Arial" w:eastAsia="Arial" w:hAnsi="Arial"/><w:color w:val="333333"/><w:sz w:val="21"/><w:szCs w:val="21"/></w:rPr><w:t xml:space="preserve">Die Übersetzungstabellen müssen in der Datenbank existieren:</w:t></w:r></w:p><w:p><w:pPr><w:pStyle w:val="ListParagraph"/><w:numPr><w:ilvl w:val="0"/><w:numId w:val="4"/></w:numPr><w:spacing w:after="100"/></w:pPr><w:r><w:rPr><w:rFonts w:ascii="Arial" w:cs="Arial" w:eastAsia="Arial" w:hAnsi="Arial"/><w:color w:val="333333"/><w:sz w:val="21"/><w:szCs w:val="21"/></w:rPr><w:t xml:space="preserve">Führen Sie im Projektverzeichnis aus:</w:t></w:r></w:p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npx prisma migrate status</w:t></w:r></w:p></w:tc></w:tr></w:tbl><w:p><w:pPr><w:spacing w:after="60"/></w:pPr></w:p><w:p><w:pPr><w:spacing w:after="120"/></w:pPr><w:r><w:rPr><w:rFonts w:ascii="Arial" w:cs="Arial" w:eastAsia="Arial" w:hAnsi="Arial"/><w:color w:val="333333"/><w:sz w:val="21"/><w:szCs w:val="21"/></w:rPr><w:t xml:space="preserve">Wenn Migrationen ausstehen: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npx prisma migrate deploy</w:t></w:r></w:p><w:p><w:pPr><w:spacing w:after="30"/></w:pPr><w:r><w:rPr><w:rFonts w:ascii="Courier New" w:cs="Courier New" w:eastAsia="Courier New" w:hAnsi="Courier New"/><w:color w:val="2C3E50"/><w:sz w:val="17"/><w:szCs w:val="17"/></w:rPr><w:t xml:space="preserve">npx prisma generate</w:t></w:r></w:p></w:tc></w:tr></w:tbl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Alle Migrationen sind applied. Kein Pending.</w:t></w:r></w:p><w:p><w:pPr><w:spacing w:after="40"/></w:pPr><w:r><w:rPr><w:rFonts w:ascii="Arial" w:cs="Arial" w:eastAsia="Arial" w:hAnsi="Arial"/><w:color w:val="4A148C"/><w:sz w:val="19"/><w:szCs w:val="19"/></w:rPr><w:t xml:space="preserve">Tabellen: Translation, TranslationUsage, TranslationCache,</w:t></w:r></w:p><w:p><w:pPr><w:spacing w:after="40"/></w:pPr><w:r><w:rPr><w:rFonts w:ascii="Arial" w:cs="Arial" w:eastAsia="Arial" w:hAnsi="Arial"/><w:color w:val="4A148C"/><w:sz w:val="19"/><w:szCs w:val="19"/></w:rPr><w:t xml:space="preserve">TranslationBlacklist, TranslationGlossaryEntry, TranslationRule,</w:t></w:r></w:p><w:p><w:pPr><w:spacing w:after="40"/></w:pPr><w:r><w:rPr><w:rFonts w:ascii="Arial" w:cs="Arial" w:eastAsia="Arial" w:hAnsi="Arial"/><w:color w:val="4A148C"/><w:sz w:val="19"/><w:szCs w:val="19"/></w:rPr><w:t xml:space="preserve">TranslationFeedback, LanguagePairQuality, GlossaryChangeLog</w:t></w:r></w:p></w:tc></w:tr></w:tbl><w:p><w:pPr><w:spacing w:after="120"/></w:pPr></w:p><w:p><w:pPr><w:pStyle w:val="Heading3"/><w:spacing w:before="200" w:after="100"/></w:pPr><w:r><w:rPr><w:rFonts w:ascii="Arial" w:cs="Arial" w:eastAsia="Arial" w:hAnsi="Arial"/><w:b/><w:bCs/><w:color w:val="34495E"/><w:sz w:val="22"/><w:szCs w:val="22"/></w:rPr><w:t xml:space="preserve">Dev-Server starten</w:t></w:r></w:p><w:p><w:pPr><w:pStyle w:val="ListParagraph"/><w:numPr><w:ilvl w:val="0"/><w:numId w:val="5"/></w:numPr><w:spacing w:after="100"/></w:pPr><w:r><w:rPr><w:rFonts w:ascii="Arial" w:cs="Arial" w:eastAsia="Arial" w:hAnsi="Arial"/><w:color w:val="333333"/><w:sz w:val="21"/><w:szCs w:val="21"/></w:rPr><w:t xml:space="preserve">Starten Sie den Entwicklungsserver:</w:t></w:r></w:p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npm run dev</w:t></w:r></w:p><w:p><w:pPr><w:spacing w:after="30"/></w:pPr><w:r><w:rPr><w:rFonts w:ascii="Courier New" w:cs="Courier New" w:eastAsia="Courier New" w:hAnsi="Courier New"/><w:color w:val="2C3E50"/><w:sz w:val="17"/><w:szCs w:val="17"/></w:rPr><w:t xml:space="preserve"># Server läuft auf http://localhost:3001</w:t></w:r></w:p></w:tc></w:tr></w:tbl><w:p><w:pPr><w:spacing w:after="120"/></w:pPr></w:p><w:p><w:pPr><w:pStyle w:val="Heading3"/><w:spacing w:before="200" w:after="100"/></w:pPr><w:r><w:rPr><w:rFonts w:ascii="Arial" w:cs="Arial" w:eastAsia="Arial" w:hAnsi="Arial"/><w:b/><w:bCs/><w:color w:val="34495E"/><w:sz w:val="22"/><w:szCs w:val="22"/></w:rPr><w:t xml:space="preserve">Zwei Test-Accounts vorbereiten</w:t></w:r></w:p><w:p><w:pPr><w:spacing w:after="120"/></w:pPr><w:r><w:rPr><w:rFonts w:ascii="Arial" w:cs="Arial" w:eastAsia="Arial" w:hAnsi="Arial"/><w:color w:val="333333"/><w:sz w:val="21"/><w:szCs w:val="21"/></w:rPr><w:t xml:space="preserve">Für optimale Tests brauchen Sie zwei Accounts mit unterschiedlichen Sprachen:</w:t></w:r></w:p><w:p><w:pPr><w:spacing w:after="120"/></w:pP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Account A: Sprache auf Englisch (en) gesetzt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Account B: Sprache auf Deutsch (de) gesetzt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Einer der Accounts braucht Admin-Rechte für die Admin-Panel-Tests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3498DB" w:sz="12"/><w:bottom w:val="none" w:sz="0"/><w:right w:val="none" w:sz="0"/></w:tcBorders><w:shd w:fill="E3F2FD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3498DB"/><w:sz w:val="20"/><w:szCs w:val="20"/></w:rPr><w:t xml:space="preserve">ℹ Sprache setzen</w:t></w:r></w:p><w:p><w:pPr><w:spacing w:after="40"/></w:pPr><w:r><w:rPr><w:rFonts w:ascii="Arial" w:cs="Arial" w:eastAsia="Arial" w:hAnsi="Arial"/><w:color w:val="1B4965"/><w:sz w:val="19"/><w:szCs w:val="19"/></w:rPr><w:t xml:space="preserve">Navigieren Sie zu Ihrem Profil/Einstellungen und wählen Sie die Sprache.</w:t></w:r></w:p><w:p><w:pPr><w:spacing w:after="40"/></w:pPr><w:r><w:rPr><w:rFonts w:ascii="Arial" w:cs="Arial" w:eastAsia="Arial" w:hAnsi="Arial"/><w:color w:val="1B4965"/><w:sz w:val="19"/><w:szCs w:val="19"/></w:rPr><w:t xml:space="preserve">Alternativ: Rufen Sie direkt die API auf:</w:t></w:r></w:p><w:p><w:pPr><w:spacing w:after="40"/></w:pPr><w:r><w:rPr><w:rFonts w:ascii="Arial" w:cs="Arial" w:eastAsia="Arial" w:hAnsi="Arial"/><w:color w:val="1B4965"/><w:sz w:val="19"/><w:szCs w:val="19"/></w:rPr><w:t xml:space="preserve">POST /api/set-language mit Body: { &quot;locale&quot;: &quot;de&quot; }</w:t></w:r></w:p><w:p><w:pPr><w:spacing w:after="40"/></w:pPr><w:r><w:rPr><w:rFonts w:ascii="Arial" w:cs="Arial" w:eastAsia="Arial" w:hAnsi="Arial"/><w:color w:val="1B4965"/><w:sz w:val="19"/><w:szCs w:val="19"/></w:rPr><w:t xml:space="preserve">Die Sprache wird in der DB (User.languageCode) und als Cookie gespeichert.</w:t></w:r></w:p></w:tc></w:tr></w:tbl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E67E22" w:sz="12"/><w:bottom w:val="none" w:sz="0"/><w:right w:val="none" w:sz="0"/></w:tcBorders><w:shd w:fill="FFF3E0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E67E22"/><w:sz w:val="20"/><w:szCs w:val="20"/></w:rPr><w:t xml:space="preserve">⚠ Wichtig: Inkognito-Fenster nutzen</w:t></w:r></w:p><w:p><w:pPr><w:spacing w:after="40"/></w:pPr><w:r><w:rPr><w:rFonts w:ascii="Arial" w:cs="Arial" w:eastAsia="Arial" w:hAnsi="Arial"/><w:color w:val="7D4E00"/><w:sz w:val="19"/><w:szCs w:val="19"/></w:rPr><w:t xml:space="preserve">Verwenden Sie ein Inkognito-/Privat-Fenster für den zweiten Account.</w:t></w:r></w:p><w:p><w:pPr><w:spacing w:after="40"/></w:pPr><w:r><w:rPr><w:rFonts w:ascii="Arial" w:cs="Arial" w:eastAsia="Arial" w:hAnsi="Arial"/><w:color w:val="7D4E00"/><w:sz w:val="19"/><w:szCs w:val="19"/></w:rPr><w:t xml:space="preserve">So vermeiden Sie Cookie-Konflikte zwischen den beiden Sessions.</w:t></w:r></w:p></w:tc></w:tr></w:tbl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1. Test: Grundlegende Übersetzung</w:t></w:r></w:p><w:p><w:pPr><w:spacing w:after="120"/></w:pPr><w:r><w:rPr><w:rFonts w:ascii="Arial" w:cs="Arial" w:eastAsia="Arial" w:hAnsi="Arial"/><w:color w:val="333333"/><w:sz w:val="21"/><w:szCs w:val="21"/></w:rPr><w:t xml:space="preserve">Dieser Test prüft den Kern des Systems: Wird ein englischer Beitrag für einen deutschen Nutzer korrekt übersetzt?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Schritte</w:t></w:r></w:p><0/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Title: New findings on BRCA1 mutations</w:t></w:r></w:p><w:p><w:pPr><w:spacing w:after="30"/></w:pPr><w:r><w:rPr><w:rFonts w:ascii="Courier New" w:cs="Courier New" w:eastAsia="Courier New" w:hAnsi="Courier New"/><w:color w:val="2C3E50"/><w:sz w:val="17"/><w:szCs w:val="17"/></w:rPr><w:t xml:space="preserve"></w:t></w:r></w:p><w:p><w:pPr><w:spacing w:after="30"/></w:pPr><w:r><w:rPr><w:rFonts w:ascii="Courier New" w:cs="Courier New" w:eastAsia="Courier New" w:hAnsi="Courier New"/><w:color w:val="2C3E50"/><w:sz w:val="17"/><w:szCs w:val="17"/></w:rPr><w:t xml:space="preserve">Text: Our research team at the University of Munich has discovered a new</w:t></w:r></w:p><w:p><w:pPr><w:spacing w:after="30"/></w:pPr><w:r><w:rPr><w:rFonts w:ascii="Courier New" w:cs="Courier New" w:eastAsia="Courier New" w:hAnsi="Courier New"/><w:color w:val="2C3E50"/><w:sz w:val="17"/><w:szCs w:val="17"/></w:rPr><w:t xml:space="preserve">correlation between BRCA1 gene mutations and treatment response rates in</w:t></w:r></w:p><w:p><w:pPr><w:spacing w:after="30"/></w:pPr><w:r><w:rPr><w:rFonts w:ascii="Courier New" w:cs="Courier New" w:eastAsia="Courier New" w:hAnsi="Courier New"/><w:color w:val="2C3E50"/><w:sz w:val="17"/><w:szCs w:val="17"/></w:rPr><w:t xml:space="preserve">HER2-positive breast cancer patients. The study (NCT04280705) enrolled</w:t></w:r></w:p><w:p><w:pPr><w:spacing w:after="30"/></w:pPr><w:r><w:rPr><w:rFonts w:ascii="Courier New" w:cs="Courier New" w:eastAsia="Courier New" w:hAnsi="Courier New"/><w:color w:val="2C3E50"/><w:sz w:val="17"/><w:szCs w:val="17"/></w:rPr><w:t xml:space="preserve">350 participants and measured HbA1c levels alongside tumor markers.</w:t></w:r></w:p><w:p><w:pPr><w:spacing w:after="30"/></w:pPr><w:r><w:rPr><w:rFonts w:ascii="Courier New" w:cs="Courier New" w:eastAsia="Courier New" w:hAnsi="Courier New"/><w:color w:val="2C3E50"/><w:sz w:val="17"/><w:szCs w:val="17"/></w:rPr><w:t xml:space="preserve">Trastuzumab (Herceptin) showed improved efficacy in the mutation subgroup.</w:t></w:r></w:p></w:tc></w:tr></w:tbl><w:p><w:pPr><w:spacing w:after="60"/></w:pPr></w:p><0/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Der Beitrag erscheint auf Deutsch übersetzt.</w:t></w:r></w:p><w:p><w:pPr><w:spacing w:after="40"/></w:pPr><w:r><w:rPr><w:rFonts w:ascii="Arial" w:cs="Arial" w:eastAsia="Arial" w:hAnsi="Arial"/><w:color w:val="4A148C"/><w:sz w:val="19"/><w:szCs w:val="19"/></w:rPr><w:t xml:space="preserve">Titel und Text sind flüssiges Deutsch.</w:t></w:r></w:p><w:p><w:pPr><w:spacing w:after="40"/></w:pPr><w:r><w:rPr><w:rFonts w:ascii="Arial" w:cs="Arial" w:eastAsia="Arial" w:hAnsi="Arial"/><w:color w:val="4A148C"/><w:sz w:val="19"/><w:szCs w:val="19"/></w:rPr><w:t xml:space="preserve">Der „Truth“-Button ist sichtbar (Globus-Icon + „Truth“).</w:t></w:r></w:p></w:tc></w:tr></w:tbl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E67E22" w:sz="12"/><w:bottom w:val="none" w:sz="0"/><w:right w:val="none" w:sz="0"/></w:tcBorders><w:shd w:fill="FFF3E0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E67E22"/><w:sz w:val="20"/><w:szCs w:val="20"/></w:rPr><w:t xml:space="preserve">⚠ Wenn der Beitrag NICHT übersetzt erscheint</w:t></w:r></w:p><w:p><w:pPr><w:spacing w:after="40"/></w:pPr><w:r><w:rPr><w:rFonts w:ascii="Arial" w:cs="Arial" w:eastAsia="Arial" w:hAnsi="Arial"/><w:color w:val="7D4E00"/><w:sz w:val="19"/><w:szCs w:val="19"/></w:rPr><w:t xml:space="preserve">Prüfen Sie: Ist Account B wirklich auf Deutsch eingestellt?</w:t></w:r></w:p><w:p><w:pPr><w:spacing w:after="40"/></w:pPr><w:r><w:rPr><w:rFonts w:ascii="Arial" w:cs="Arial" w:eastAsia="Arial" w:hAnsi="Arial"/><w:color w:val="7D4E00"/><w:sz w:val="19"/><w:szCs w:val="19"/></w:rPr><w:t xml:space="preserve">Prüfen Sie: Wurde der Beitrag als „en“ gespeichert? (DB: Post.languageCode)</w:t></w:r></w:p><w:p><w:pPr><w:spacing w:after="40"/></w:pPr><w:r><w:rPr><w:rFonts w:ascii="Arial" w:cs="Arial" w:eastAsia="Arial" w:hAnsi="Arial"/><w:color w:val="7D4E00"/><w:sz w:val="19"/><w:szCs w:val="19"/></w:rPr><w:t xml:space="preserve">Prüfen Sie: Läuft der DeepL-API-Key? (Server-Logs prüfen)</w:t></w:r></w:p></w:tc></w:tr></w:tbl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2. Test: Truth-Toggle</w:t></w:r></w:p><w:p><w:pPr><w:spacing w:after="120"/></w:pPr><w:r><w:rPr><w:rFonts w:ascii="Arial" w:cs="Arial" w:eastAsia="Arial" w:hAnsi="Arial"/><w:color w:val="333333"/><w:sz w:val="21"/><w:szCs w:val="21"/></w:rPr><w:t xml:space="preserve">Dieser Test prüft, ob der Truth-Button korrekt zwischen Original und Übersetzung umschaltet.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Schritte</w:t></w:r></w:p><0/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 nach Klick auf „Truth“</w:t></w:r></w:p><w:p><w:pPr><w:spacing w:after="40"/></w:pPr><w:r><w:rPr><w:rFonts w:ascii="Arial" w:cs="Arial" w:eastAsia="Arial" w:hAnsi="Arial"/><w:color w:val="4A148C"/><w:sz w:val="19"/><w:szCs w:val="19"/></w:rPr><w:t xml:space="preserve">Der Text wechselt zum englischen Original.</w:t></w:r></w:p><w:p><w:pPr><w:spacing w:after="40"/></w:pPr><w:r><w:rPr><w:rFonts w:ascii="Arial" w:cs="Arial" w:eastAsia="Arial" w:hAnsi="Arial"/><w:color w:val="4A148C"/><w:sz w:val="19"/><w:szCs w:val="19"/></w:rPr><w:t xml:space="preserve">Der Text zeigt Rich-Text-Formatierung (Fettschrift, Links usw.).</w:t></w:r></w:p><w:p><w:pPr><w:spacing w:after="40"/></w:pPr><w:r><w:rPr><w:rFonts w:ascii="Arial" w:cs="Arial" w:eastAsia="Arial" w:hAnsi="Arial"/><w:color w:val="4A148C"/><w:sz w:val="19"/><w:szCs w:val="19"/></w:rPr><w:t xml:space="preserve">Der Button-Text wechselt zu „🌐 Translated“.</w:t></w:r></w:p><w:p><w:pPr><w:spacing w:after="40"/></w:pPr><w:r><w:rPr><w:rFonts w:ascii="Arial" w:cs="Arial" w:eastAsia="Arial" w:hAnsi="Arial"/><w:color w:val="4A148C"/><w:sz w:val="19"/><w:szCs w:val="19"/></w:rPr><w:t xml:space="preserve">Die Sprachinfo zeigt: „originally in English“ (oder ähnlich).</w:t></w:r></w:p></w:tc></w:tr></w:tbl><w:p><w:pPr><w:spacing w:after="120"/></w:pPr></w:p><w:p><w:pPr><w:pStyle w:val="ListParagraph"/><w:numPr><w:ilvl w:val="0"/><w:numId w:val="7"/></w:numPr><w:spacing w:after="100"/></w:pPr><w:r><w:rPr><w:rFonts w:ascii="Arial" w:cs="Arial" w:eastAsia="Arial" w:hAnsi="Arial"/><w:b/><w:bCs/><w:color w:val="333333"/><w:sz w:val="21"/><w:szCs w:val="21"/></w:rPr><w:t xml:space="preserve">Erneut auf „Translated“ klicken.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 nach zweitem Klick</w:t></w:r></w:p><w:p><w:pPr><w:spacing w:after="40"/></w:pPr><w:r><w:rPr><w:rFonts w:ascii="Arial" w:cs="Arial" w:eastAsia="Arial" w:hAnsi="Arial"/><w:color w:val="4A148C"/><w:sz w:val="19"/><w:szCs w:val="19"/></w:rPr><w:t xml:space="preserve">Der Text wechselt zurück zur deutschen Übersetzung.</w:t></w:r></w:p><w:p><w:pPr><w:spacing w:after="40"/></w:pPr><w:r><w:rPr><w:rFonts w:ascii="Arial" w:cs="Arial" w:eastAsia="Arial" w:hAnsi="Arial"/><w:color w:val="4A148C"/><w:sz w:val="19"/><w:szCs w:val="19"/></w:rPr><w:t xml:space="preserve">Der Button zeigt wieder „🌐 Truth“.</w:t></w:r></w:p></w:tc></w:tr></w:tbl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Besonders prüfen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Der Text „Truth“ darf NIEMALS übersetzt werden (nicht „Wahrheit“, nicht „Bedroht“).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Der Toggle muss auch auf der Detailseite des Beitrags funktionieren (Beitrag anklicken).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Bei mehrfachem schnellem Klicken darf kein Zustandsfehler auftreten.</w:t></w:r></w:p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3. Test: Gleiche Sprache (kein Übersetzen)</w:t></w:r></w:p><w:p><w:pPr><w:spacing w:after="120"/></w:pPr><w:r><w:rPr><w:rFonts w:ascii="Arial" w:cs="Arial" w:eastAsia="Arial" w:hAnsi="Arial"/><w:color w:val="333333"/><w:sz w:val="21"/><w:szCs w:val="21"/></w:rPr><w:t xml:space="preserve">Wenn ein Nutzer einen Beitrag in seiner eigenen Sprache sieht, darf KEINE Übersetzung stattfinden.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Schritte</w:t></w:r></w:p><0/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Titel: Neue Erkenntnisse zur BRCA1-Mutation</w:t></w:r></w:p><w:p><w:pPr><w:spacing w:after="30"/></w:pPr><w:r><w:rPr><w:rFonts w:ascii="Courier New" w:cs="Courier New" w:eastAsia="Courier New" w:hAnsi="Courier New"/><w:color w:val="2C3E50"/><w:sz w:val="17"/><w:szCs w:val="17"/></w:rPr><w:t xml:space="preserve"></w:t></w:r></w:p><w:p><w:pPr><w:spacing w:after="30"/></w:pPr><w:r><w:rPr><w:rFonts w:ascii="Courier New" w:cs="Courier New" w:eastAsia="Courier New" w:hAnsi="Courier New"/><w:color w:val="2C3E50"/><w:sz w:val="17"/><w:szCs w:val="17"/></w:rPr><w:t xml:space="preserve">Text: Unser Forschungsteam an der Universität München hat eine neue</w:t></w:r></w:p><w:p><w:pPr><w:spacing w:after="30"/></w:pPr><w:r><w:rPr><w:rFonts w:ascii="Courier New" w:cs="Courier New" w:eastAsia="Courier New" w:hAnsi="Courier New"/><w:color w:val="2C3E50"/><w:sz w:val="17"/><w:szCs w:val="17"/></w:rPr><w:t xml:space="preserve">Korrelation zwischen BRCA1-Genmutationen und dem Ansprechen auf die</w:t></w:r></w:p><w:p><w:pPr><w:spacing w:after="30"/></w:pPr><w:r><w:rPr><w:rFonts w:ascii="Courier New" w:cs="Courier New" w:eastAsia="Courier New" w:hAnsi="Courier New"/><w:color w:val="2C3E50"/><w:sz w:val="17"/><w:szCs w:val="17"/></w:rPr><w:t xml:space="preserve">Therapie bei HER2-positiven Brustkrebspatientinnen entdeckt.</w:t></w:r></w:p><w:p><w:pPr><w:spacing w:after="30"/></w:pPr><w:r><w:rPr><w:rFonts w:ascii="Courier New" w:cs="Courier New" w:eastAsia="Courier New" w:hAnsi="Courier New"/><w:color w:val="2C3E50"/><w:sz w:val="17"/><w:szCs w:val="17"/></w:rPr><w:t xml:space="preserve">Die Studie (NCT04280705) umfasste 350 Teilnehmerinnen.</w:t></w:r></w:p></w:tc></w:tr></w:tbl><w:p><w:pPr><w:spacing w:after="60"/></w:pPr></w:p><0/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Der Beitrag erscheint exakt so, wie er geschrieben wurde.</w:t></w:r></w:p><w:p><w:pPr><w:spacing w:after="40"/></w:pPr><w:r><w:rPr><w:rFonts w:ascii="Arial" w:cs="Arial" w:eastAsia="Arial" w:hAnsi="Arial"/><w:color w:val="4A148C"/><w:sz w:val="19"/><w:szCs w:val="19"/></w:rPr><w:t xml:space="preserve">Es wird KEIN Truth-Button angezeigt.</w:t></w:r></w:p><w:p><w:pPr><w:spacing w:after="40"/></w:pPr><w:r><w:rPr><w:rFonts w:ascii="Arial" w:cs="Arial" w:eastAsia="Arial" w:hAnsi="Arial"/><w:color w:val="4A148C"/><w:sz w:val="19"/><w:szCs w:val="19"/></w:rPr><w:t xml:space="preserve">Der Text wurde NICHT durch DeepL geschickt (keine API-Kosten).</w:t></w:r></w:p><w:p><w:pPr><w:spacing w:after="40"/></w:pPr><w:r><w:rPr><w:rFonts w:ascii="Arial" w:cs="Arial" w:eastAsia="Arial" w:hAnsi="Arial"/><w:color w:val="4A148C"/><w:sz w:val="19"/><w:szCs w:val="19"/></w:rPr><w:t xml:space="preserve">Der Rich-Text (Tiptap-Formatierung) bleibt erhalten.</w:t></w:r></w:p></w:tc></w:tr></w:tbl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27AE60" w:sz="12"/><w:bottom w:val="none" w:sz="0"/><w:right w:val="none" w:sz="0"/></w:tcBorders><w:shd w:fill="E8F5E9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27AE60"/><w:sz w:val="20"/><w:szCs w:val="20"/></w:rPr><w:t xml:space="preserve">✔ Warum das wichtig ist</w:t></w:r></w:p><w:p><w:pPr><w:spacing w:after="40"/></w:pPr><w:r><w:rPr><w:rFonts w:ascii="Arial" w:cs="Arial" w:eastAsia="Arial" w:hAnsi="Arial"/><w:color w:val="2D6A4F"/><w:sz w:val="19"/><w:szCs w:val="19"/></w:rPr><w:t xml:space="preserve">Früher gab es einen Bug: Wissenschaftliche Texte mit englischen Fachbegriffen</w:t></w:r></w:p><w:p><w:pPr><w:spacing w:after="40"/></w:pPr><w:r><w:rPr><w:rFonts w:ascii="Arial" w:cs="Arial" w:eastAsia="Arial" w:hAnsi="Arial"/><w:color w:val="2D6A4F"/><w:sz w:val="19"/><w:szCs w:val="19"/></w:rPr><w:t xml:space="preserve">in deutschem Text wurden fälschlich als „nicht-deutsch“ erkannt und re-übersetzt.</w:t></w:r></w:p><w:p><w:pPr><w:spacing w:after="40"/></w:pPr><w:r><w:rPr><w:rFonts w:ascii="Arial" w:cs="Arial" w:eastAsia="Arial" w:hAnsi="Arial"/><w:color w:val="2D6A4F"/><w:sz w:val="19"/><w:szCs w:val="19"/></w:rPr><w:t xml:space="preserve">Das System vertraut jetzt dem gespeicherten languageCode statt Auto-Detection.</w:t></w:r></w:p></w:tc></w:tr></w:tbl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Gegenprobe</w:t></w:r></w:p><w:p><w:pPr><w:pStyle w:val="ListParagraph"/><w:numPr><w:ilvl w:val="0"/><w:numId w:val="8"/></w:numPr><w:spacing w:after="100"/></w:pPr><w:r><w:rPr><w:rFonts w:ascii="Arial" w:cs="Arial" w:eastAsia="Arial" w:hAnsi="Arial"/><w:color w:val="333333"/><w:sz w:val="21"/><w:szCs w:val="21"/></w:rPr><w:t xml:space="preserve">Jetzt mit </w:t></w:r><w:r><w:rPr><w:rFonts w:ascii="Arial" w:cs="Arial" w:eastAsia="Arial" w:hAnsi="Arial"/><w:b/><w:bCs/><w:color w:val="333333"/><w:sz w:val="21"/><w:szCs w:val="21"/></w:rPr><w:t xml:space="preserve">Account A (Englisch)</w:t></w:r><w:r><w:rPr><w:rFonts w:ascii="Arial" w:cs="Arial" w:eastAsia="Arial" w:hAnsi="Arial"/><w:color w:val="333333"/><w:sz w:val="21"/><w:szCs w:val="21"/></w:rPr><w:t xml:space="preserve"> einloggen und den gleichen Beitrag ansehen.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 der Gegenprobe</w:t></w:r></w:p><w:p><w:pPr><w:spacing w:after="40"/></w:pPr><w:r><w:rPr><w:rFonts w:ascii="Arial" w:cs="Arial" w:eastAsia="Arial" w:hAnsi="Arial"/><w:color w:val="4A148C"/><w:sz w:val="19"/><w:szCs w:val="19"/></w:rPr><w:t xml:space="preserve">Account A sieht den Beitrag auf ENGLISCH übersetzt.</w:t></w:r></w:p><w:p><w:pPr><w:spacing w:after="40"/></w:pPr><w:r><w:rPr><w:rFonts w:ascii="Arial" w:cs="Arial" w:eastAsia="Arial" w:hAnsi="Arial"/><w:color w:val="4A148C"/><w:sz w:val="19"/><w:szCs w:val="19"/></w:rPr><w:t xml:space="preserve">Der Truth-Button ist sichtbar.</w:t></w:r></w:p><w:p><w:pPr><w:spacing w:after="40"/></w:pPr><w:r><w:rPr><w:rFonts w:ascii="Arial" w:cs="Arial" w:eastAsia="Arial" w:hAnsi="Arial"/><w:color w:val="4A148C"/><w:sz w:val="19"/><w:szCs w:val="19"/></w:rPr><w:t xml:space="preserve">Klick auf Truth zeigt das deutsche Original.</w:t></w:r></w:p></w:tc></w:tr></w:tbl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4. Test: Blacklist-Begriffe</w:t></w:r></w:p><w:p><w:pPr><w:spacing w:after="120"/></w:pPr><w:r><w:rPr><w:rFonts w:ascii="Arial" w:cs="Arial" w:eastAsia="Arial" w:hAnsi="Arial"/><w:color w:val="333333"/><w:sz w:val="21"/><w:szCs w:val="21"/></w:rPr><w:t xml:space="preserve">Blacklist-Begriffe dürfen niemals übersetzt werden. Dieser Test prüft, ob die Schutzfunktion greift.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Vorbereitung: Blacklist-Einträge anlegen</w:t></w:r></w:p><0/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DEE2E6" w:sz="1"/><w:left w:val="single" w:color="DEE2E6" w:sz="1"/><w:bottom w:val="single" w:color="DEE2E6" w:sz="1"/><w:right w:val="single" w:color="DEE2E6" w:sz="1"/></w:tcBorders><w:shd w:fill="E8EDF2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34495E"/><w:sz w:val="18"/><w:szCs w:val="18"/></w:rPr><w:t xml:space="preserve">Begriff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shd w:fill="E8EDF2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34495E"/><w:sz w:val="18"/><w:szCs w:val="18"/></w:rPr><w:t xml:space="preserve">Kategorie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shd w:fill="E8EDF2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34495E"/><w:sz w:val="18"/><w:szCs w:val="18"/></w:rPr><w:t xml:space="preserve">Notiz</w:t></w:r></w:p></w:tc></w:tr><w:tr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BRCA1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Gene Symbols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Brustkrebsgen 1</w:t></w:r></w:p></w:tc></w:tr><w:tr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NCT04280705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Study IDs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Klinische Studie</w:t></w:r></w:p></w:tc></w:tr><w:tr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HbA1c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Lab Values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Langzeit-Blutzucker</w:t></w:r></w:p></w:tc></w:tr><w:tr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Herceptin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Brand Names</w:t></w:r></w:p></w:tc><w:tc><w:tcPr><w:tcW w:type="dxa" w:w="312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100"/><w:bottom w:type="dxa" w:w="40"/><w:right w:type="dxa" w:w="100"/></w:tcMar></w:tcPr><w:p><w:r><w:rPr><w:rFonts w:ascii="Courier New" w:cs="Courier New" w:eastAsia="Courier New" w:hAnsi="Courier New"/><w:color w:val="555555"/><w:sz w:val="18"/><w:szCs w:val="18"/></w:rPr><w:t xml:space="preserve">Trastuzumab-Marke</w:t></w:r></w:p></w:tc></w:tr></w:tbl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Test durchführen</w:t></w:r></w:p><w:p><w:pPr><w:pStyle w:val="ListParagraph"/><w:numPr><w:ilvl w:val="0"/><w:numId w:val="9"/></w:numPr><w:spacing w:after="100"/></w:pPr><w:r><w:rPr><w:rFonts w:ascii="Arial" w:cs="Arial" w:eastAsia="Arial" w:hAnsi="Arial"/><w:color w:val="333333"/><w:sz w:val="21"/><w:szCs w:val="21"/></w:rPr><w:t xml:space="preserve">Mit Account A (Englisch) folgenden Beitrag erstellen:</w:t></w:r></w:p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The BRCA1 gene shows a strong signal in study NCT04280705.</w:t></w:r></w:p><w:p><w:pPr><w:spacing w:after="30"/></w:pPr><w:r><w:rPr><w:rFonts w:ascii="Courier New" w:cs="Courier New" w:eastAsia="Courier New" w:hAnsi="Courier New"/><w:color w:val="2C3E50"/><w:sz w:val="17"/><w:szCs w:val="17"/></w:rPr><w:t xml:space="preserve">Patients with HbA1c above 7.0% receiving Herceptin showed</w:t></w:r></w:p><w:p><w:pPr><w:spacing w:after="30"/></w:pPr><w:r><w:rPr><w:rFonts w:ascii="Courier New" w:cs="Courier New" w:eastAsia="Courier New" w:hAnsi="Courier New"/><w:color w:val="2C3E50"/><w:sz w:val="17"/><w:szCs w:val="17"/></w:rPr><w:t xml:space="preserve">a 30% improvement in overall survival rates.</w:t></w:r></w:p></w:tc></w:tr></w:tbl><w:p><w:pPr><w:spacing w:after="60"/></w:pPr></w:p><w:p><w:pPr><w:pStyle w:val="ListParagraph"/><w:numPr><w:ilvl w:val="0"/><w:numId w:val="10"/></w:numPr><w:spacing w:after="100"/></w:pPr><w:r><w:rPr><w:rFonts w:ascii="Arial" w:cs="Arial" w:eastAsia="Arial" w:hAnsi="Arial"/><w:color w:val="333333"/><w:sz w:val="21"/><w:szCs w:val="21"/></w:rPr><w:t xml:space="preserve">Mit Account B (Deutsch) den Beitrag im Feed ansehen.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Der Text ist auf Deutsch übersetzt.</w:t></w:r></w:p><w:p><w:pPr><w:spacing w:after="40"/></w:pPr><w:r><w:rPr><w:rFonts w:ascii="Arial" w:cs="Arial" w:eastAsia="Arial" w:hAnsi="Arial"/><w:color w:val="4A148C"/><w:sz w:val="19"/><w:szCs w:val="19"/></w:rPr><w:t xml:space="preserve">ABER: „BRCA1“, „NCT04280705“, „HbA1c“ und „Herceptin“ stehen UNVERÄNDERT im deutschen Text.</w:t></w:r></w:p><w:p><w:pPr><w:spacing w:after="40"/></w:pPr><w:r><w:rPr><w:rFonts w:ascii="Arial" w:cs="Arial" w:eastAsia="Arial" w:hAnsi="Arial"/><w:color w:val="4A148C"/><w:sz w:val="19"/><w:szCs w:val="19"/></w:rPr><w:t xml:space="preserve">Die Prozentzahl „7.0%“ und „30%“ bleiben ebenfalls unverändert.</w:t></w:r></w:p><w:p><w:pPr><w:spacing w:after="40"/></w:pPr><w:r><w:rPr><w:rFonts w:ascii="Arial" w:cs="Arial" w:eastAsia="Arial" w:hAnsi="Arial"/><w:color w:val="4A148C"/><w:sz w:val="19"/><w:szCs w:val="19"/></w:rPr><w:t xml:space="preserve">Nur der umgebende Satz ist übersetzt.</w:t></w:r></w:p></w:tc></w:tr></w:tbl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27AE60" w:sz="12"/><w:bottom w:val="none" w:sz="0"/><w:right w:val="none" w:sz="0"/></w:tcBorders><w:shd w:fill="E8F5E9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27AE60"/><w:sz w:val="20"/><w:szCs w:val="20"/></w:rPr><w:t xml:space="preserve">✔ Tipp: Truth-Toggle zur Kontrolle nutzen</w:t></w:r></w:p><w:p><w:pPr><w:spacing w:after="40"/></w:pPr><w:r><w:rPr><w:rFonts w:ascii="Arial" w:cs="Arial" w:eastAsia="Arial" w:hAnsi="Arial"/><w:color w:val="2D6A4F"/><w:sz w:val="19"/><w:szCs w:val="19"/></w:rPr><w:t xml:space="preserve">Klicken Sie auf Truth, um das Original zu sehen.</w:t></w:r></w:p><w:p><w:pPr><w:spacing w:after="40"/></w:pPr><w:r><w:rPr><w:rFonts w:ascii="Arial" w:cs="Arial" w:eastAsia="Arial" w:hAnsi="Arial"/><w:color w:val="2D6A4F"/><w:sz w:val="19"/><w:szCs w:val="19"/></w:rPr><w:t xml:space="preserve">Vergleichen Sie: Die Blacklist-Begriffe müssen identisch sein.</w:t></w:r></w:p></w:tc></w:tr></w:tbl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5. Test: Glossar-Einträge</w:t></w:r></w:p><w:p><w:pPr><w:spacing w:after="120"/></w:pPr><w:r><w:rPr><w:rFonts w:ascii="Arial" w:cs="Arial" w:eastAsia="Arial" w:hAnsi="Arial"/><w:color w:val="333333"/><w:sz w:val="21"/><w:szCs w:val="21"/></w:rPr><w:t xml:space="preserve">Das Glossar steuert, wie bestimmte Fachbegriffe übersetzt werden. Hier prüfen wir die kontrollierte Übersetzung.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Vorbereitung: Glossar-Einträge anlegen</w:t></w:r></w:p><0/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1560"/><w:gridCol w:w="1560"/><w:gridCol w:w="1560"/></w:tblGrid><w:tr><w:tc><w:tcPr><w:tcW w:type="dxa" w:w="2340"/><w:tcBorders><w:top w:val="single" w:color="DEE2E6" w:sz="1"/><w:left w:val="single" w:color="DEE2E6" w:sz="1"/><w:bottom w:val="single" w:color="DEE2E6" w:sz="1"/><w:right w:val="single" w:color="DEE2E6" w:sz="1"/></w:tcBorders><w:shd w:fill="E8EDF2" w:val="clear"/><w:tcMar><w:top w:type="dxa" w:w="60"/><w:left w:type="dxa" w:w="80"/><w:bottom w:type="dxa" w:w="60"/><w:right w:type="dxa" w:w="80"/></w:tcMar></w:tcPr><w:p><w:r><w:rPr><w:rFonts w:ascii="Arial" w:cs="Arial" w:eastAsia="Arial" w:hAnsi="Arial"/><w:b/><w:bCs/><w:color w:val="34495E"/><w:sz w:val="16"/><w:szCs w:val="16"/></w:rPr><w:t xml:space="preserve">Quellbegriff</w:t></w:r></w:p></w:tc><w:tc><w:tcPr><w:tcW w:type="dxa" w:w="2340"/><w:tcBorders><w:top w:val="single" w:color="DEE2E6" w:sz="1"/><w:left w:val="single" w:color="DEE2E6" w:sz="1"/><w:bottom w:val="single" w:color="DEE2E6" w:sz="1"/><w:right w:val="single" w:color="DEE2E6" w:sz="1"/></w:tcBorders><w:shd w:fill="E8EDF2" w:val="clear"/><w:tcMar><w:top w:type="dxa" w:w="60"/><w:left w:type="dxa" w:w="80"/><w:bottom w:type="dxa" w:w="60"/><w:right w:type="dxa" w:w="80"/></w:tcMar></w:tcPr><w:p><w:r><w:rPr><w:rFonts w:ascii="Arial" w:cs="Arial" w:eastAsia="Arial" w:hAnsi="Arial"/><w:b/><w:bCs/><w:color w:val="34495E"/><w:sz w:val="16"/><w:szCs w:val="16"/></w:rPr><w:t xml:space="preserve">Zielbegriff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shd w:fill="E8EDF2" w:val="clear"/><w:tcMar><w:top w:type="dxa" w:w="60"/><w:left w:type="dxa" w:w="80"/><w:bottom w:type="dxa" w:w="60"/><w:right w:type="dxa" w:w="80"/></w:tcMar></w:tcPr><w:p><w:r><w:rPr><w:rFonts w:ascii="Arial" w:cs="Arial" w:eastAsia="Arial" w:hAnsi="Arial"/><w:b/><w:bCs/><w:color w:val="34495E"/><w:sz w:val="16"/><w:szCs w:val="16"/></w:rPr><w:t xml:space="preserve">Quellspr.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shd w:fill="E8EDF2" w:val="clear"/><w:tcMar><w:top w:type="dxa" w:w="60"/><w:left w:type="dxa" w:w="80"/><w:bottom w:type="dxa" w:w="60"/><w:right w:type="dxa" w:w="80"/></w:tcMar></w:tcPr><w:p><w:r><w:rPr><w:rFonts w:ascii="Arial" w:cs="Arial" w:eastAsia="Arial" w:hAnsi="Arial"/><w:b/><w:bCs/><w:color w:val="34495E"/><w:sz w:val="16"/><w:szCs w:val="16"/></w:rPr><w:t xml:space="preserve">Zielspr.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shd w:fill="E8EDF2" w:val="clear"/><w:tcMar><w:top w:type="dxa" w:w="60"/><w:left w:type="dxa" w:w="80"/><w:bottom w:type="dxa" w:w="60"/><w:right w:type="dxa" w:w="80"/></w:tcMar></w:tcPr><w:p><w:r><w:rPr><w:rFonts w:ascii="Arial" w:cs="Arial" w:eastAsia="Arial" w:hAnsi="Arial"/><w:b/><w:bCs/><w:color w:val="34495E"/><w:sz w:val="16"/><w:szCs w:val="16"/></w:rPr><w:t xml:space="preserve">Domäne</w:t></w:r></w:p></w:tc></w:tr><w:tr><w:tc><w:tcPr><w:tcW w:type="dxa" w:w="234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active ingredient</w:t></w:r></w:p></w:tc><w:tc><w:tcPr><w:tcW w:type="dxa" w:w="234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Wirkstoff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en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de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pharma</w:t></w:r></w:p></w:tc></w:tr><w:tr><w:tc><w:tcPr><w:tcW w:type="dxa" w:w="234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side effect</w:t></w:r></w:p></w:tc><w:tc><w:tcPr><w:tcW w:type="dxa" w:w="234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Nebenwirkung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en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de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pharma</w:t></w:r></w:p></w:tc></w:tr><w:tr><w:tc><w:tcPr><w:tcW w:type="dxa" w:w="234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clinical trial</w:t></w:r></w:p></w:tc><w:tc><w:tcPr><w:tcW w:type="dxa" w:w="234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klinische Studie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en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de</w:t></w:r></w:p></w:tc><w:tc><w:tcPr><w:tcW w:type="dxa" w:w="1560"/><w:tcBorders><w:top w:val="single" w:color="DEE2E6" w:sz="1"/><w:left w:val="single" w:color="DEE2E6" w:sz="1"/><w:bottom w:val="single" w:color="DEE2E6" w:sz="1"/><w:right w:val="single" w:color="DEE2E6" w:sz="1"/></w:tcBorders><w:tcMar><w:top w:type="dxa" w:w="40"/><w:left w:type="dxa" w:w="80"/><w:bottom w:type="dxa" w:w="40"/><w:right w:type="dxa" w:w="80"/></w:tcMar></w:tcPr><w:p><w:r><w:rPr><w:rFonts w:ascii="Courier New" w:cs="Courier New" w:eastAsia="Courier New" w:hAnsi="Courier New"/><w:color w:val="555555"/><w:sz w:val="16"/><w:szCs w:val="16"/></w:rPr><w:t xml:space="preserve">research</w:t></w:r></w:p></w:tc></w:tr></w:tbl><w:p><w:pPr><w:spacing w:after="60"/></w:pPr></w:p><w:p><w:pPr><w:pStyle w:val="ListParagraph"/><w:numPr><w:ilvl w:val="0"/><w:numId w:val="11"/></w:numPr><w:spacing w:after="100"/></w:pPr><w:r><w:rPr><w:rFonts w:ascii="Arial" w:cs="Arial" w:eastAsia="Arial" w:hAnsi="Arial"/><w:color w:val="333333"/><w:sz w:val="21"/><w:szCs w:val="21"/></w:rPr><w:t xml:space="preserve">Klicken Sie auf </w:t></w:r><w:r><w:rPr><w:rFonts w:ascii="Arial" w:cs="Arial" w:eastAsia="Arial" w:hAnsi="Arial"/><w:b/><w:bCs/><w:color w:val="333333"/><w:sz w:val="21"/><w:szCs w:val="21"/></w:rPr><w:t xml:space="preserve">„Mit DeepL synchronisieren“</w:t></w:r><w:r><w:rPr><w:rFonts w:ascii="Arial" w:cs="Arial" w:eastAsia="Arial" w:hAnsi="Arial"/><w:color w:val="333333"/><w:sz w:val="21"/><w:szCs w:val="21"/></w:rPr><w:t xml:space="preserve"> oben rechts.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Test durchführen</w:t></w:r></w:p><w:p><w:pPr><w:pStyle w:val="ListParagraph"/><w:numPr><w:ilvl w:val="0"/><w:numId w:val="12"/></w:numPr><w:spacing w:after="100"/></w:pPr><w:r><w:rPr><w:rFonts w:ascii="Arial" w:cs="Arial" w:eastAsia="Arial" w:hAnsi="Arial"/><w:color w:val="333333"/><w:sz w:val="21"/><w:szCs w:val="21"/></w:rPr><w:t xml:space="preserve">Mit Account A (Englisch) folgenden Beitrag erstellen:</w:t></w:r></w:p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The active ingredient showed minimal side effects in our clinical trial.</w:t></w:r></w:p><w:p><w:pPr><w:spacing w:after="30"/></w:pPr><w:r><w:rPr><w:rFonts w:ascii="Courier New" w:cs="Courier New" w:eastAsia="Courier New" w:hAnsi="Courier New"/><w:color w:val="2C3E50"/><w:sz w:val="17"/><w:szCs w:val="17"/></w:rPr><w:t xml:space="preserve">We enrolled 200 patients across 5 European centers.</w:t></w:r></w:p></w:tc></w:tr></w:tbl><w:p><w:pPr><w:spacing w:after="60"/></w:pPr></w:p><w:p><w:pPr><w:pStyle w:val="ListParagraph"/><w:numPr><w:ilvl w:val="0"/><w:numId w:val="13"/></w:numPr><w:spacing w:after="100"/></w:pPr><w:r><w:rPr><w:rFonts w:ascii="Arial" w:cs="Arial" w:eastAsia="Arial" w:hAnsi="Arial"/><w:color w:val="333333"/><w:sz w:val="21"/><w:szCs w:val="21"/></w:rPr><w:t xml:space="preserve">Mit Account B (Deutsch) im Feed ansehen.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„active ingredient“ → „Wirkstoff“ (nicht „Wirksubstanz“ oder andere DeepL-Varianten)</w:t></w:r></w:p><w:p><w:pPr><w:spacing w:after="40"/></w:pPr><w:r><w:rPr><w:rFonts w:ascii="Arial" w:cs="Arial" w:eastAsia="Arial" w:hAnsi="Arial"/><w:color w:val="4A148C"/><w:sz w:val="19"/><w:szCs w:val="19"/></w:rPr><w:t xml:space="preserve">„side effects“ → „Nebenwirkung(en)“</w:t></w:r></w:p><w:p><w:pPr><w:spacing w:after="40"/></w:pPr><w:r><w:rPr><w:rFonts w:ascii="Arial" w:cs="Arial" w:eastAsia="Arial" w:hAnsi="Arial"/><w:color w:val="4A148C"/><w:sz w:val="19"/><w:szCs w:val="19"/></w:rPr><w:t xml:space="preserve">„clinical trial“ → „klinische Studie“ (nicht „klinischer Versuch“)</w:t></w:r></w:p></w:tc></w:tr></w:tbl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3498DB" w:sz="12"/><w:bottom w:val="none" w:sz="0"/><w:right w:val="none" w:sz="0"/></w:tcBorders><w:shd w:fill="E3F2FD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3498DB"/><w:sz w:val="20"/><w:szCs w:val="20"/></w:rPr><w:t xml:space="preserve">ℹ Hinweis zur Glossar-Synchronisation</w:t></w:r></w:p><w:p><w:pPr><w:spacing w:after="40"/></w:pPr><w:r><w:rPr><w:rFonts w:ascii="Arial" w:cs="Arial" w:eastAsia="Arial" w:hAnsi="Arial"/><w:color w:val="1B4965"/><w:sz w:val="19"/><w:szCs w:val="19"/></w:rPr><w:t xml:space="preserve">Nach dem Sync kann es einen Moment dauern, bis DeepL die neuen Glossar-Einträge verwendet.</w:t></w:r></w:p><w:p><w:pPr><w:spacing w:after="40"/></w:pPr><w:r><w:rPr><w:rFonts w:ascii="Arial" w:cs="Arial" w:eastAsia="Arial" w:hAnsi="Arial"/><w:color w:val="1B4965"/><w:sz w:val="19"/><w:szCs w:val="19"/></w:rPr><w:t xml:space="preserve">Wenn die Begriffe beim ersten Mal nicht korrekt übersetzt werden, warten Sie 1–2 Minuten</w:t></w:r></w:p><w:p><w:pPr><w:spacing w:after="40"/></w:pPr><w:r><w:rPr><w:rFonts w:ascii="Arial" w:cs="Arial" w:eastAsia="Arial" w:hAnsi="Arial"/><w:color w:val="1B4965"/><w:sz w:val="19"/><w:szCs w:val="19"/></w:rPr><w:t xml:space="preserve">und erstellen einen neuen Beitrag (der Cache muss umgangen werden).</w:t></w:r></w:p></w:tc></w:tr></w:tbl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6. Test: Übersetzungsregeln</w:t></w:r></w:p><w:p><w:pPr><w:spacing w:after="120"/></w:pPr><w:r><w:rPr><w:rFonts w:ascii="Arial" w:cs="Arial" w:eastAsia="Arial" w:hAnsi="Arial"/><w:color w:val="333333"/><w:sz w:val="21"/><w:szCs w:val="21"/></w:rPr><w:t xml:space="preserve">Regeln steuern Übersetzungsverhalten pro Community-Bereich. Hier testen wir die Formalitätseinstellung.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Vorbereitung: Regel erstellen</w:t></w:r></w:p><0/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Formalität: „Formeller“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Auto-Übersetzen: Ein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Cache-TTL: 7 Tage (kurz für Tests)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Kontexttiefe: 0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Qualitätsschwelle: 0.6</w:t></w:r></w:p><w:p><w:pPr><w:pStyle w:val="ListParagraph"/><w:numPr><w:ilvl w:val="0"/><w:numId w:val="14"/></w:numPr><w:spacing w:after="100"/></w:pPr><w:r><w:rPr><w:rFonts w:ascii="Arial" w:cs="Arial" w:eastAsia="Arial" w:hAnsi="Arial"/><w:b/><w:bCs/><w:color w:val="333333"/><w:sz w:val="21"/><w:szCs w:val="21"/></w:rPr><w:t xml:space="preserve">Speichern</w:t></w:r><w:r><w:rPr><w:rFonts w:ascii="Arial" w:cs="Arial" w:eastAsia="Arial" w:hAnsi="Arial"/><w:color w:val="333333"/><w:sz w:val="21"/><w:szCs w:val="21"/></w:rPr><w:t xml:space="preserve"> klicken.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Test durchführen</w:t></w:r></w:p><w:p><w:pPr><w:pStyle w:val="ListParagraph"/><w:numPr><w:ilvl w:val="0"/><w:numId w:val="15"/></w:numPr><w:spacing w:after="100"/></w:pPr><w:r><w:rPr><w:rFonts w:ascii="Arial" w:cs="Arial" w:eastAsia="Arial" w:hAnsi="Arial"/><w:color w:val="333333"/><w:sz w:val="21"/><w:szCs w:val="21"/></w:rPr><w:t xml:space="preserve">Mit Account A (Englisch) einen lockeren Beitrag erstellen:</w:t></w:r></w:p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Hey everyone, do you think this approach works for your lab?</w:t></w:r></w:p><w:p><w:pPr><w:spacing w:after="30"/></w:pPr><w:r><w:rPr><w:rFonts w:ascii="Courier New" w:cs="Courier New" w:eastAsia="Courier New" w:hAnsi="Courier New"/><w:color w:val="2C3E50"/><w:sz w:val="17"/><w:szCs w:val="17"/></w:rPr><w:t xml:space="preserve">Let me know if you have questions about the protocol.</w:t></w:r></w:p></w:tc></w:tr></w:tbl><w:p><w:pPr><w:spacing w:after="60"/></w:pPr></w:p><w:p><w:pPr><w:pStyle w:val="ListParagraph"/><w:numPr><w:ilvl w:val="0"/><w:numId w:val="16"/></w:numPr><w:spacing w:after="100"/></w:pPr><w:r><w:rPr><w:rFonts w:ascii="Arial" w:cs="Arial" w:eastAsia="Arial" w:hAnsi="Arial"/><w:color w:val="333333"/><w:sz w:val="21"/><w:szCs w:val="21"/></w:rPr><w:t xml:space="preserve">Mit Account B (Deutsch) ansehen.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 bei „Formeller“</w:t></w:r></w:p><w:p><w:pPr><w:spacing w:after="40"/></w:pPr><w:r><w:rPr><w:rFonts w:ascii="Arial" w:cs="Arial" w:eastAsia="Arial" w:hAnsi="Arial"/><w:color w:val="4A148C"/><w:sz w:val="19"/><w:szCs w:val="19"/></w:rPr><w:t xml:space="preserve">Die Übersetzung verwendet „Sie“ statt „du“:</w:t></w:r></w:p><w:p><w:pPr><w:spacing w:after="40"/></w:pPr><w:r><w:rPr><w:rFonts w:ascii="Arial" w:cs="Arial" w:eastAsia="Arial" w:hAnsi="Arial"/><w:color w:val="4A148C"/><w:sz w:val="19"/><w:szCs w:val="19"/></w:rPr><w:t xml:space="preserve">„Lassen Sie mich wissen“ statt „Lass mich wissen“</w:t></w:r></w:p><w:p><w:pPr><w:spacing w:after="40"/></w:pPr><w:r><w:rPr><w:rFonts w:ascii="Arial" w:cs="Arial" w:eastAsia="Arial" w:hAnsi="Arial"/><w:color w:val="4A148C"/><w:sz w:val="19"/><w:szCs w:val="19"/></w:rPr><w:t xml:space="preserve">„Denken Sie“ statt „Denkst du“</w:t></w:r></w:p></w:tc></w:tr></w:tbl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27AE60" w:sz="12"/><w:bottom w:val="none" w:sz="0"/><w:right w:val="none" w:sz="0"/></w:tcBorders><w:shd w:fill="E8F5E9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27AE60"/><w:sz w:val="20"/><w:szCs w:val="20"/></w:rPr><w:t xml:space="preserve">✔ Gegentest: Formalität auf „Weniger formell“ ändern</w:t></w:r></w:p><w:p><w:pPr><w:spacing w:after="40"/></w:pPr><w:r><w:rPr><w:rFonts w:ascii="Arial" w:cs="Arial" w:eastAsia="Arial" w:hAnsi="Arial"/><w:color w:val="2D6A4F"/><w:sz w:val="19"/><w:szCs w:val="19"/></w:rPr><w:t xml:space="preserve">Ändern Sie die Regel auf „Weniger formell“, speichern Sie.</w:t></w:r></w:p><w:p><w:pPr><w:spacing w:after="40"/></w:pPr><w:r><w:rPr><w:rFonts w:ascii="Arial" w:cs="Arial" w:eastAsia="Arial" w:hAnsi="Arial"/><w:color w:val="2D6A4F"/><w:sz w:val="19"/><w:szCs w:val="19"/></w:rPr><w:t xml:space="preserve">Erstellen Sie einen neuen Beitrag (gleicher Text).</w:t></w:r></w:p><w:p><w:pPr><w:spacing w:after="40"/></w:pPr><w:r><w:rPr><w:rFonts w:ascii="Arial" w:cs="Arial" w:eastAsia="Arial" w:hAnsi="Arial"/><w:color w:val="2D6A4F"/><w:sz w:val="19"/><w:szCs w:val="19"/></w:rPr><w:t xml:space="preserve">Die Übersetzung sollte jetzt „du“ verwenden.</w:t></w:r></w:p><w:p><w:pPr><w:spacing w:after="40"/></w:pPr><w:r><w:rPr><w:rFonts w:ascii="Arial" w:cs="Arial" w:eastAsia="Arial" w:hAnsi="Arial"/><w:color w:val="2D6A4F"/><w:sz w:val="19"/><w:szCs w:val="19"/></w:rPr><w:t xml:space="preserve">Hinweis: Der alte Beitrag bleibt im Cache mit „Sie“. Nur neue Posts verwenden die neue Einstellung.</w:t></w:r></w:p></w:tc></w:tr></w:tbl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7. Test: Feedback-System</w:t></w:r></w:p><w:p><w:pPr><w:spacing w:after="120"/></w:pPr><w:r><w:rPr><w:rFonts w:ascii="Arial" w:cs="Arial" w:eastAsia="Arial" w:hAnsi="Arial"/><w:color w:val="333333"/><w:sz w:val="21"/><w:szCs w:val="21"/></w:rPr><w:t xml:space="preserve">Das Feedback-System ermöglicht Community-Mitgliedern, fehlerhafte Übersetzungen zu melden. Hier testen wir den Admin-Workflow.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3498DB" w:sz="12"/><w:bottom w:val="none" w:sz="0"/><w:right w:val="none" w:sz="0"/></w:tcBorders><w:shd w:fill="E3F2FD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3498DB"/><w:sz w:val="20"/><w:szCs w:val="20"/></w:rPr><w:t xml:space="preserve">ℹ Aktueller Stand</w:t></w:r></w:p><w:p><w:pPr><w:spacing w:after="40"/></w:pPr><w:r><w:rPr><w:rFonts w:ascii="Arial" w:cs="Arial" w:eastAsia="Arial" w:hAnsi="Arial"/><w:color w:val="1B4965"/><w:sz w:val="19"/><w:szCs w:val="19"/></w:rPr><w:t xml:space="preserve">Die Server-Action submitTranslationFeedback() und das Admin-Dashboard sind fertig.</w:t></w:r></w:p><w:p><w:pPr><w:spacing w:after="40"/></w:pPr><w:r><w:rPr><w:rFonts w:ascii="Arial" w:cs="Arial" w:eastAsia="Arial" w:hAnsi="Arial"/><w:color w:val="1B4965"/><w:sz w:val="19"/><w:szCs w:val="19"/></w:rPr><w:t xml:space="preserve">Ein Feedback-Button für Nutzer in der Post-Ansicht ist noch nicht implementiert.</w:t></w:r></w:p><w:p><w:pPr><w:spacing w:after="40"/></w:pPr><w:r><w:rPr><w:rFonts w:ascii="Arial" w:cs="Arial" w:eastAsia="Arial" w:hAnsi="Arial"/><w:color w:val="1B4965"/><w:sz w:val="19"/><w:szCs w:val="19"/></w:rPr><w:t xml:space="preserve">Für diesen Test legen wir Feedback manuell in der Datenbank an.</w:t></w:r></w:p></w:tc></w:tr></w:tbl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Vorbereitung: Test-Feedback anlegen</w:t></w:r></w:p><w:p><w:pPr><w:pStyle w:val="ListParagraph"/><w:numPr><w:ilvl w:val="0"/><w:numId w:val="17"/></w:numPr><w:spacing w:after="100"/></w:pPr><w:r><w:rPr><w:rFonts w:ascii="Arial" w:cs="Arial" w:eastAsia="Arial" w:hAnsi="Arial"/><w:color w:val="333333"/><w:sz w:val="21"/><w:szCs w:val="21"/></w:rPr><w:t xml:space="preserve">Öffnen Sie Prisma Studio:</w:t></w:r></w:p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npx prisma studio</w:t></w:r></w:p><w:p><w:pPr><w:spacing w:after="30"/></w:pPr><w:r><w:rPr><w:rFonts w:ascii="Courier New" w:cs="Courier New" w:eastAsia="Courier New" w:hAnsi="Courier New"/><w:color w:val="2C3E50"/><w:sz w:val="17"/><w:szCs w:val="17"/></w:rPr><w:t xml:space="preserve"># Öffnet sich im Browser auf http://localhost:5555</w:t></w:r></w:p></w:tc></w:tr></w:tbl><w:p><w:pPr><w:spacing w:after="60"/></w:pPr></w:p><0/><w:p><w:pPr><w:spacing w:after="40"/></w:pP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entityType: &quot;post&quot;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entityId: (ID eines existierenden Posts)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sourceLanguage: &quot;en&quot;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targetLanguage: &quot;de&quot;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originalText: &quot;The active ingredient showed minimal side effects.&quot;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translatedText: &quot;Der Wirksubstanz zeigte minimale Nebenwirkungen.&quot;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suggestedText: &quot;Der Wirkstoff zeigte minimale Nebenwirkungen.&quot;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feedbackType: &quot;incorrect_term&quot;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status: &quot;pending&quot;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userId: (Ihre User-ID)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Admin-Dashboard testen</w:t></w:r></w:p><0/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Das Feedback wird korrekt angezeigt mit Original, Übersetzung und Vorschlag.</w:t></w:r></w:p><w:p><w:pPr><w:spacing w:after="40"/></w:pPr><w:r><w:rPr><w:rFonts w:ascii="Arial" w:cs="Arial" w:eastAsia="Arial" w:hAnsi="Arial"/><w:color w:val="4A148C"/><w:sz w:val="19"/><w:szCs w:val="19"/></w:rPr><w:t xml:space="preserve">Der Statuswechsel (Pending → Reviewing → Resolved) funktioniert.</w:t></w:r></w:p><w:p><w:pPr><w:spacing w:after="40"/></w:pPr><w:r><w:rPr><w:rFonts w:ascii="Arial" w:cs="Arial" w:eastAsia="Arial" w:hAnsi="Arial"/><w:color w:val="4A148C"/><w:sz w:val="19"/><w:szCs w:val="19"/></w:rPr><w:t xml:space="preserve">Die „Zum Glossar“-Funktion erstellt einen echten Glossar-Eintrag.</w:t></w:r></w:p><w:p><w:pPr><w:spacing w:after="40"/></w:pPr><w:r><w:rPr><w:rFonts w:ascii="Arial" w:cs="Arial" w:eastAsia="Arial" w:hAnsi="Arial"/><w:color w:val="4A148C"/><w:sz w:val="19"/><w:szCs w:val="19"/></w:rPr><w:t xml:space="preserve">Die Statistiken am Seitenende aktualisieren sich.</w:t></w:r></w:p></w:tc></w:tr></w:tbl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8. Test: API-Nutzung &amp; Cache</w:t></w:r></w:p><w:p><w:pPr><w:spacing w:after="120"/></w:pPr><w:r><w:rPr><w:rFonts w:ascii="Arial" w:cs="Arial" w:eastAsia="Arial" w:hAnsi="Arial"/><w:color w:val="333333"/><w:sz w:val="21"/><w:szCs w:val="21"/></w:rPr><w:t xml:space="preserve">Dieser Test prüft, ob die API-Nutzung korrekt getrackt wird und der 3-stufige Cache funktioniert.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Cache-Test</w:t></w:r></w:p><0/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Beim zweiten Laden ist die Übersetzung sofort da (kein Warten).</w:t></w:r></w:p><w:p><w:pPr><w:spacing w:after="40"/></w:pPr><w:r><w:rPr><w:rFonts w:ascii="Arial" w:cs="Arial" w:eastAsia="Arial" w:hAnsi="Arial"/><w:color w:val="4A148C"/><w:sz w:val="19"/><w:szCs w:val="19"/></w:rPr><w:t xml:space="preserve">Im Server-Log sehen Sie KEINEN neuen DeepL-API-Aufruf für diesen Beitrag.</w:t></w:r></w:p><w:p><w:pPr><w:spacing w:after="40"/></w:pPr><w:r><w:rPr><w:rFonts w:ascii="Arial" w:cs="Arial" w:eastAsia="Arial" w:hAnsi="Arial"/><w:color w:val="4A148C"/><w:sz w:val="19"/><w:szCs w:val="19"/></w:rPr><w:t xml:space="preserve">Die Übersetzung kommt aus dem Cache (In-Memory oder PostgreSQL).</w:t></w:r></w:p></w:tc></w:tr></w:tbl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API-Nutzungs-Dashboard prüfen</w:t></w:r></w:p><0/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Zeichen heute: Sollte &gt; 0 sein (wenn Sie heute Übersetzungen ausglöst haben)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Zeichen diesen Monat: Laufende Summe</w:t></w:r></w:p><w:p><w:pPr><w:pStyle w:val="ListParagraph"/><w:numPr><w:ilvl w:val="0"/><w:numId w:val="6"/></w:numPr><w:spacing w:after="80"/></w:pPr><w:r><w:rPr><w:rFonts w:ascii="Arial" w:cs="Arial" w:eastAsia="Arial" w:hAnsi="Arial"/><w:color w:val="333333"/><w:sz w:val="21"/><w:szCs w:val="21"/></w:rPr><w:t xml:space="preserve">Cache-Trefferquote: Sollte steigen, je mehr Sie den gleichen Inhalt aufrufen</w:t></w:r></w:p><w:p><w:pPr><w:spacing w:after="120"/></w:pPr></w:p><w:p><w:pPr><w:pStyle w:val="ListParagraph"/><w:numPr><w:ilvl w:val="0"/><w:numId w:val="18"/></w:numPr><w:spacing w:after="100"/></w:pPr><w:r><w:rPr><w:rFonts w:ascii="Arial" w:cs="Arial" w:eastAsia="Arial" w:hAnsi="Arial"/><w:color w:val="333333"/><w:sz w:val="21"/><w:szCs w:val="21"/></w:rPr><w:t xml:space="preserve">Laden Sie den Feed mehrmals neu und prüfen Sie, ob die </w:t></w:r><w:r><w:rPr><w:rFonts w:ascii="Arial" w:cs="Arial" w:eastAsia="Arial" w:hAnsi="Arial"/><w:b/><w:bCs/><w:color w:val="333333"/><w:sz w:val="21"/><w:szCs w:val="21"/></w:rPr><w:t xml:space="preserve">Cache-Trefferquote</w:t></w:r><w:r><w:rPr><w:rFonts w:ascii="Arial" w:cs="Arial" w:eastAsia="Arial" w:hAnsi="Arial"/><w:color w:val="333333"/><w:sz w:val="21"/><w:szCs w:val="21"/></w:rPr><w:t xml:space="preserve"> steigt.</w:t></w:r></w:p><w:p><w:pPr><w:spacing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 w:sz="0"/><w:left w:val="single" w:color="9B59B6" w:sz="12"/><w:bottom w:val="none" w:sz="0"/><w:right w:val="none" w:sz="0"/></w:tcBorders><w:shd w:fill="F3E5F5" w:val="clear"/><w:tcMar><w:top w:type="dxa" w:w="120"/><w:left w:type="dxa" w:w="200"/><w:bottom w:type="dxa" w:w="120"/><w:right w:type="dxa" w:w="200"/></w:tcMar></w:tcPr><w:p><w:pPr><w:spacing w:after="60"/></w:pPr><w:r><w:rPr><w:rFonts w:ascii="Arial" w:cs="Arial" w:eastAsia="Arial" w:hAnsi="Arial"/><w:b/><w:bCs/><w:color w:val="7B1FA2"/><w:sz w:val="20"/><w:szCs w:val="20"/></w:rPr><w:t xml:space="preserve">✅ Erwartetes Ergebnis</w:t></w:r></w:p><w:p><w:pPr><w:spacing w:after="40"/></w:pPr><w:r><w:rPr><w:rFonts w:ascii="Arial" w:cs="Arial" w:eastAsia="Arial" w:hAnsi="Arial"/><w:color w:val="4A148C"/><w:sz w:val="19"/><w:szCs w:val="19"/></w:rPr><w:t xml:space="preserve">Die Zeichen-Zähler stimmen mit Ihren Tests überein.</w:t></w:r></w:p><w:p><w:pPr><w:spacing w:after="40"/></w:pPr><w:r><w:rPr><w:rFonts w:ascii="Arial" w:cs="Arial" w:eastAsia="Arial" w:hAnsi="Arial"/><w:color w:val="4A148C"/><w:sz w:val="19"/><w:szCs w:val="19"/></w:rPr><w:t xml:space="preserve">Die Cache-Trefferquote erhöht sich bei wiederholten Aufrufen.</w:t></w:r></w:p><w:p><w:pPr><w:spacing w:after="40"/></w:pPr><w:r><w:rPr><w:rFonts w:ascii="Arial" w:cs="Arial" w:eastAsia="Arial" w:hAnsi="Arial"/><w:color w:val="4A148C"/><w:sz w:val="19"/><w:szCs w:val="19"/></w:rPr><w:t xml:space="preserve">Das Dashboard aktualisiert sich automatisch (grüner „Live“-Indikator).</w:t></w:r></w:p><w:p><w:pPr><w:spacing w:after="40"/></w:pPr><w:r><w:rPr><w:rFonts w:ascii="Arial" w:cs="Arial" w:eastAsia="Arial" w:hAnsi="Arial"/><w:color w:val="4A148C"/><w:sz w:val="19"/><w:szCs w:val="19"/></w:rPr><w:t xml:space="preserve">Die Sprachpaar-Aufschlüsselung zeigt EN→DE als aktives Paar.</w:t></w:r></w:p></w:tc></w:tr></w:tbl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9. Checkliste: Alle Tests auf einen Blick</w:t></w:r></w:p><w:p><w:pPr><w:spacing w:after="120"/></w:pPr><w:r><w:rPr><w:rFonts w:ascii="Arial" w:cs="Arial" w:eastAsia="Arial" w:hAnsi="Arial"/><w:color w:val="333333"/><w:sz w:val="21"/><w:szCs w:val="21"/></w:rPr><w:t xml:space="preserve">Haken Sie jeden Test ab, sobald er erfolgreich durchgeführt wurde.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Voraussetzungen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DeepL-API-Key ist gültig und .env ist konfiguriert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Datenbank-Migrationen sind ausgeführt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Dev-Server läuft auf localhost:3001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Zwei Test-Accounts existieren (EN und DE)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Mindestens ein Account hat Admin-Rechte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Kerntests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1: Englischer Beitrag wird für deutschen Nutzer übersetzt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2: Truth-Toggle zeigt Original und wechselt korrekt zurück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2a: Truth-Label ist immer „Truth“ (nie übersetzt)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3: Deutscher Beitrag für deutschen Nutzer wird NICHT übersetzt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3a: Kein Truth-Button bei gleicher Sprache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3b: Gegenprobe: Englischer Nutzer sieht deutschen Beitrag übersetzt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Admin-Funktionen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4: Blacklist-Begriffe bleiben unverändert in der Übersetzung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5: Glossar-Begriffe werden wie definiert übersetzt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5a: DeepL-Sync funktioniert ohne Fehler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6: Formalitätsregel „formeller“ bewirkt „Sie“-Anrede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6a: Formalitätsregel „weniger formell“ bewirkt „du“-Anrede</w:t></w:r></w:p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System-Tests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7: Feedback kann angelegt und im Admin-Dashboard bearbeitet werden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7a: „Zum Glossar hinzufügen“ aus Feedback erstellt echten Glossar-Eintrag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8: Cache liefert Übersetzungen beim zweiten Aufruf sofort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8a: API-Nutzungs-Dashboard zeigt korrekte Werte</w:t></w:r></w:p><w:p><w:pPr><w:pStyle w:val="ListParagraph"/><w:numPr><w:ilvl w:val="0"/><w:numId w:val="19"/></w:numPr><w:spacing w:after="80"/></w:pPr><w:r><w:rPr><w:rFonts w:ascii="Arial" w:cs="Arial" w:eastAsia="Arial" w:hAnsi="Arial"/><w:color w:val="333333"/><w:sz w:val="21"/><w:szCs w:val="21"/></w:rPr><w:t xml:space="preserve">Test 8b: Cache-Trefferquote steigt bei wiederholten Aufrufen</w:t></w:r></w:p><w:p><w:r><w:br w:type="page"/></w:r></w:p><w:p><w:pPr><w:pStyle w:val="Heading1"/><w:spacing w:before="400" w:after="200"/></w:pPr><w:r><w:rPr><w:rFonts w:ascii="Arial" w:cs="Arial" w:eastAsia="Arial" w:hAnsi="Arial"/><w:b/><w:bCs/><w:color w:val="2C3E50"/><w:sz w:val="32"/><w:szCs w:val="32"/></w:rPr><w:t xml:space="preserve">10. Fehlerbehebung</w:t></w: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Beitrag wird nicht übersetzt</w:t></w:r></w:p><0/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„Truth“ zeigt falschen Text</w:t></w:r></w:p><0/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Blacklist-Begriffe werden trotzdem übersetzt</w:t></w:r></w:p><0/><w:p><w:pPr><w:spacing w:after="4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DEE2E6" w:sz="1"/><w:left w:val="single" w:color="DEE2E6" w:sz="1"/><w:bottom w:val="single" w:color="DEE2E6" w:sz="1"/><w:right w:val="single" w:color="DEE2E6" w:sz="1"/></w:tcBorders><w:shd w:fill="F5F5F5" w:val="clear"/><w:tcMar><w:top w:type="dxa" w:w="100"/><w:left w:type="dxa" w:w="200"/><w:bottom w:type="dxa" w:w="100"/><w:right w:type="dxa" w:w="200"/></w:tcMar></w:tcPr><w:p><w:pPr><w:spacing w:after="30"/></w:pPr><w:r><w:rPr><w:rFonts w:ascii="Courier New" w:cs="Courier New" w:eastAsia="Courier New" w:hAnsi="Courier New"/><w:color w:val="2C3E50"/><w:sz w:val="17"/><w:szCs w:val="17"/></w:rPr><w:t xml:space="preserve">-- Cache für einen bestimmten Post löschen:</w:t></w:r></w:p><w:p><w:pPr><w:spacing w:after="30"/></w:pPr><w:r><w:rPr><w:rFonts w:ascii="Courier New" w:cs="Courier New" w:eastAsia="Courier New" w:hAnsi="Courier New"/><w:color w:val="2C3E50"/><w:sz w:val="17"/><w:szCs w:val="17"/></w:rPr><w:t xml:space="preserve">DELETE FROM &quot;Translation&quot;</w:t></w:r></w:p><w:p><w:pPr><w:spacing w:after="30"/></w:pPr><w:r><w:rPr><w:rFonts w:ascii="Courier New" w:cs="Courier New" w:eastAsia="Courier New" w:hAnsi="Courier New"/><w:color w:val="2C3E50"/><w:sz w:val="17"/><w:szCs w:val="17"/></w:rPr><w:t xml:space="preserve">WHERE &quot;entityType&quot; = &apos;post&apos;</w:t></w:r></w:p><w:p><w:pPr><w:spacing w:after="30"/></w:pPr><w:r><w:rPr><w:rFonts w:ascii="Courier New" w:cs="Courier New" w:eastAsia="Courier New" w:hAnsi="Courier New"/><w:color w:val="2C3E50"/><w:sz w:val="17"/><w:szCs w:val="17"/></w:rPr><w:t xml:space="preserve">AND &quot;entityId&quot; = &apos;POST_ID_HIER&apos;;</w:t></w:r></w:p></w:tc></w:tr></w:tbl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API-Limit erreicht</w:t></w:r></w:p><0/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Glossar-Änderungen wirken nicht</w:t></w:r></w:p><0/><w:p><w:pPr><w:spacing w:after="120"/></w:pPr></w:p><w:p><w:pPr><w:pStyle w:val="Heading2"/><w:spacing w:before="300" w:after="150"/></w:pPr><w:r><w:rPr><w:rFonts w:ascii="Arial" w:cs="Arial" w:eastAsia="Arial" w:hAnsi="Arial"/><w:b/><w:bCs/><w:color w:val="34495E"/><w:sz w:val="26"/><w:szCs w:val="26"/></w:rPr><w:t xml:space="preserve">Server startet nicht</w:t></w:r></w:p><0/><w:p><w:pPr><w:spacing w:after="200"/></w:pPr></w:p><w:p><w:pPr><w:pBdr><w:bottom w:val="single" w:color="DEE2E6" w:sz="2"/></w:pBdr><w:spacing w:before="200" w:after="200"/></w:pPr></w:p><w:p><w:pPr><w:spacing w:after="40"/></w:pPr></w:p><w:p><w:pPr><w:jc w:val="center"/></w:pPr><w:r><w:rPr><w:rFonts w:ascii="Arial" w:cs="Arial" w:eastAsia="Arial" w:hAnsi="Arial"/><w:color w:val="AAAAAA"/><w:sz w:val="18"/><w:szCs w:val="18"/></w:rPr><w:t xml:space="preserve">Ende des Testplans  —  ScienceExperts.ai Übersetzungssystem v1.0</w:t></w:r></w:p><w:sectPr><w:headerReference w:type="default" r:id="rId6"/><w:footerReference w:type="default" r:id="rId7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Seite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BBBB"/>
        <w:sz w:val="16"/>
        <w:szCs w:val="16"/>
      </w:rPr>
      <w:t xml:space="preserve">ScienceExperts.ai  —  Übersetzungssystem Testplan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9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21"/>
    <w:lvlOverride w:ilvl="0">
      <w:startOverride w:val="1"/>
    </w:lvlOverride>
  </w:num>
  <w:num w:numId="14">
    <w:abstractNumId w:val="23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25"/>
    <w:lvlOverride w:ilvl="0">
      <w:startOverride w:val="1"/>
    </w:lvlOverride>
  </w:num>
  <w:num w:numId="17">
    <w:abstractNumId w:val="26"/>
    <w:lvlOverride w:ilvl="0">
      <w:startOverride w:val="1"/>
    </w:lvlOverride>
  </w:num>
  <w:num w:numId="18">
    <w:abstractNumId w:val="31"/>
    <w:lvlOverride w:ilvl="0">
      <w:startOverride w:val="1"/>
    </w:lvlOverride>
  </w:num>
  <w:num w:numId="1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2026-03-11T04:27:46.708Z</dcterms:created>
  <dcterms:modified xsi:type="dcterms:W3CDTF">2026-03-11T04:27:46.714Z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