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die-ki-prompt-bibliothek-für-lehrkräfte"/>
    <w:p>
      <w:pPr>
        <w:pStyle w:val="Heading1"/>
      </w:pPr>
      <w:r>
        <w:t xml:space="preserve">Die KI-Prompt-Bibliothek für Lehrkräfte</w:t>
      </w:r>
    </w:p>
    <w:p>
      <w:pPr>
        <w:pStyle w:val="FirstParagraph"/>
      </w:pPr>
      <w:r>
        <w:rPr>
          <w:i/>
          <w:iCs/>
        </w:rPr>
        <w:t xml:space="preserve">Wiederverwendbare Prompts + kurz erklärt, warum sie funktionieren.</w:t>
      </w:r>
    </w:p>
    <w:bookmarkStart w:id="9" w:name="aufbau-eines-guten-prompts"/>
    <w:p>
      <w:pPr>
        <w:pStyle w:val="Heading2"/>
      </w:pPr>
      <w:r>
        <w:t xml:space="preserve">Aufbau eines guten Prompts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Rolle</w:t>
      </w:r>
      <w:r>
        <w:t xml:space="preserve"> </w:t>
      </w:r>
      <w:r>
        <w:t xml:space="preserve">– „Handle als Mathelehrer der 7. Klasse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Aufgabe</w:t>
      </w:r>
      <w:r>
        <w:t xml:space="preserve"> </w:t>
      </w:r>
      <w:r>
        <w:t xml:space="preserve">– „Erstelle einen 10-minütigen Einstieg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Rahmen</w:t>
      </w:r>
      <w:r>
        <w:t xml:space="preserve"> </w:t>
      </w:r>
      <w:r>
        <w:t xml:space="preserve">– „150–180 Wörter, freundlich, professionell.“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</w:t>
      </w:r>
      <w:r>
        <w:t xml:space="preserve"> </w:t>
      </w:r>
      <w:r>
        <w:t xml:space="preserve">– Schülerarbeit/Rubrik/Ziel</w:t>
      </w:r>
    </w:p>
    <w:bookmarkEnd w:id="9"/>
    <w:bookmarkStart w:id="10" w:name="a-elternkommunikation"/>
    <w:p>
      <w:pPr>
        <w:pStyle w:val="Heading2"/>
      </w:pPr>
      <w:r>
        <w:t xml:space="preserve">A. Elternkommunikation</w:t>
      </w:r>
    </w:p>
    <w:p>
      <w:pPr>
        <w:pStyle w:val="FirstParagraph"/>
      </w:pPr>
      <w:r>
        <w:rPr>
          <w:b/>
          <w:bCs/>
        </w:rPr>
        <w:t xml:space="preserve">Unterstützende Rückmeldung (≤150 Wörter)</w:t>
      </w:r>
    </w:p>
    <w:p>
      <w:pPr>
        <w:pStyle w:val="BlockText"/>
      </w:pPr>
      <w:r>
        <w:t xml:space="preserve">Schreibe eine ruhige, partnerschaftliche Mail zu</w:t>
      </w:r>
      <w:r>
        <w:t xml:space="preserve"> </w:t>
      </w:r>
      <w:r>
        <w:rPr>
          <w:b/>
          <w:bCs/>
        </w:rPr>
        <w:t xml:space="preserve">[Schüler*in]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fehlenden Abgaben.</w:t>
      </w:r>
      <w:r>
        <w:br/>
      </w:r>
      <w:r>
        <w:t xml:space="preserve">2 konkrete nächste Schritte, 1 ermutigender Satz. Neutraler, professioneller Ton.</w:t>
      </w:r>
    </w:p>
    <w:p>
      <w:pPr>
        <w:pStyle w:val="FirstParagraph"/>
      </w:pPr>
      <w:r>
        <w:rPr>
          <w:b/>
          <w:bCs/>
        </w:rPr>
        <w:t xml:space="preserve">Vorfall sachlich</w:t>
      </w:r>
    </w:p>
    <w:p>
      <w:pPr>
        <w:pStyle w:val="BlockText"/>
      </w:pPr>
      <w:r>
        <w:t xml:space="preserve">Schreibe eine sachliche Notiz: Beobachtung (ohne Urteil), Auswirkung, Maßnahme, Follow-up, Gesprächsangebot.</w:t>
      </w:r>
    </w:p>
    <w:bookmarkEnd w:id="10"/>
    <w:bookmarkStart w:id="11" w:name="b-feedback"/>
    <w:p>
      <w:pPr>
        <w:pStyle w:val="Heading2"/>
      </w:pPr>
      <w:r>
        <w:t xml:space="preserve">B. Feedback</w:t>
      </w:r>
    </w:p>
    <w:p>
      <w:pPr>
        <w:pStyle w:val="FirstParagraph"/>
      </w:pPr>
      <w:r>
        <w:rPr>
          <w:b/>
          <w:bCs/>
        </w:rPr>
        <w:t xml:space="preserve">Aufsatz (3+1)</w:t>
      </w:r>
    </w:p>
    <w:p>
      <w:pPr>
        <w:pStyle w:val="BlockText"/>
      </w:pPr>
      <w:r>
        <w:t xml:space="preserve">3 wertschätzende, spezifische Kommentare + 1 Next Step zu</w:t>
      </w:r>
      <w:r>
        <w:t xml:space="preserve"> </w:t>
      </w:r>
      <w:r>
        <w:rPr>
          <w:b/>
          <w:bCs/>
        </w:rPr>
        <w:t xml:space="preserve">These</w:t>
      </w:r>
      <w:r>
        <w:t xml:space="preserve">,</w:t>
      </w:r>
      <w:r>
        <w:t xml:space="preserve"> </w:t>
      </w:r>
      <w:r>
        <w:rPr>
          <w:b/>
          <w:bCs/>
        </w:rPr>
        <w:t xml:space="preserve">Belege</w:t>
      </w:r>
      <w:r>
        <w:t xml:space="preserve">,</w:t>
      </w:r>
      <w:r>
        <w:t xml:space="preserve"> </w:t>
      </w:r>
      <w:r>
        <w:rPr>
          <w:b/>
          <w:bCs/>
        </w:rPr>
        <w:t xml:space="preserve">Begründung</w:t>
      </w:r>
      <w:r>
        <w:t xml:space="preserve"> </w:t>
      </w:r>
      <w:r>
        <w:t xml:space="preserve">(≤60 Wörter, schülernah).</w:t>
      </w:r>
    </w:p>
    <w:p>
      <w:pPr>
        <w:pStyle w:val="FirstParagraph"/>
      </w:pPr>
      <w:r>
        <w:rPr>
          <w:b/>
          <w:bCs/>
        </w:rPr>
        <w:t xml:space="preserve">MINT-Rechnen</w:t>
      </w:r>
    </w:p>
    <w:p>
      <w:pPr>
        <w:pStyle w:val="BlockText"/>
      </w:pPr>
      <w:r>
        <w:t xml:space="preserve">2 Stärken, 1 Verbesserungsimpuls zur Begründung. Zeige 1 Zeile, die geändert werden sollte.</w:t>
      </w:r>
    </w:p>
    <w:bookmarkEnd w:id="11"/>
    <w:bookmarkStart w:id="12" w:name="c-unterricht"/>
    <w:p>
      <w:pPr>
        <w:pStyle w:val="Heading2"/>
      </w:pPr>
      <w:r>
        <w:t xml:space="preserve">C. Unterricht</w:t>
      </w:r>
    </w:p>
    <w:p>
      <w:pPr>
        <w:pStyle w:val="FirstParagraph"/>
      </w:pPr>
      <w:r>
        <w:rPr>
          <w:b/>
          <w:bCs/>
        </w:rPr>
        <w:t xml:space="preserve">Einstiege (3 Varianten, 1 haptisch)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: Dauer, Material, Frage zum Vorwissen.</w:t>
      </w:r>
    </w:p>
    <w:p>
      <w:pPr>
        <w:pStyle w:val="FirstParagraph"/>
      </w:pPr>
      <w:r>
        <w:rPr>
          <w:b/>
          <w:bCs/>
        </w:rPr>
        <w:t xml:space="preserve">Differenzierung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[Lernziel]</w:t>
      </w:r>
      <w:r>
        <w:t xml:space="preserve">: Unterstützungen für „Auf dem Weg“, „Erreicht“, „Übertrifft“.</w:t>
      </w:r>
    </w:p>
    <w:bookmarkEnd w:id="12"/>
    <w:bookmarkStart w:id="13" w:name="d-rubriken--erfolgskriterien"/>
    <w:p>
      <w:pPr>
        <w:pStyle w:val="Heading2"/>
      </w:pPr>
      <w:r>
        <w:t xml:space="preserve">D. Rubriken &amp; Erfolgskriterien</w:t>
      </w:r>
    </w:p>
    <w:p>
      <w:pPr>
        <w:pStyle w:val="BlockText"/>
      </w:pPr>
      <w:r>
        <w:t xml:space="preserve">Formuliere Kriterien als „Ich-kann …“-Sätze; ergänze je 1 Next Step.</w:t>
      </w:r>
    </w:p>
    <w:bookmarkEnd w:id="13"/>
    <w:bookmarkStart w:id="14" w:name="e-zeitsparer"/>
    <w:p>
      <w:pPr>
        <w:pStyle w:val="Heading2"/>
      </w:pPr>
      <w:r>
        <w:t xml:space="preserve">E. Zeitsparer</w:t>
      </w:r>
    </w:p>
    <w:p>
      <w:pPr>
        <w:pStyle w:val="Compact"/>
        <w:numPr>
          <w:ilvl w:val="0"/>
          <w:numId w:val="1002"/>
        </w:numPr>
      </w:pPr>
      <w:r>
        <w:t xml:space="preserve">Lange Anweisung → 3-Punkte-Checkliste.</w:t>
      </w:r>
    </w:p>
    <w:p>
      <w:pPr>
        <w:pStyle w:val="Compact"/>
        <w:numPr>
          <w:ilvl w:val="0"/>
          <w:numId w:val="1002"/>
        </w:numPr>
      </w:pPr>
      <w:r>
        <w:t xml:space="preserve">6 Abruffragen (2 leicht, 3 Kern, 1 Stretch).</w:t>
      </w:r>
    </w:p>
    <w:p>
      <w:pPr>
        <w:pStyle w:val="Compact"/>
        <w:numPr>
          <w:ilvl w:val="0"/>
          <w:numId w:val="1002"/>
        </w:numPr>
      </w:pPr>
      <w:r>
        <w:t xml:space="preserve">Rubrik → kurzer Kommentar-Bank.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2025-10-21T02:48:54Z</dcterms:created>
  <dcterms:modified xsi:type="dcterms:W3CDTF">2025-10-21T02:48:54Z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