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ki-rubrik-prompts-sofort-nutzbar"/>
    <w:p>
      <w:pPr>
        <w:pStyle w:val="Heading1"/>
      </w:pPr>
      <w:r>
        <w:t xml:space="preserve">KI-Rubrik-Prompts (sofort nutzbar)</w:t>
      </w:r>
    </w:p>
    <w:p>
      <w:pPr>
        <w:pStyle w:val="FirstParagraph"/>
      </w:pPr>
      <w:r>
        <w:rPr>
          <w:i/>
          <w:iCs/>
        </w:rPr>
        <w:t xml:space="preserve">Prompts für klare, schülernahe Rubriken in Minuten.</w:t>
      </w:r>
    </w:p>
    <w:bookmarkStart w:id="9" w:name="grundrahmen"/>
    <w:p>
      <w:pPr>
        <w:pStyle w:val="Heading2"/>
      </w:pPr>
      <w:r>
        <w:t xml:space="preserve">Grundrahmen</w:t>
      </w:r>
    </w:p>
    <w:p>
      <w:pPr>
        <w:pStyle w:val="BlockText"/>
      </w:pPr>
      <w:r>
        <w:t xml:space="preserve">Handle als erfahrene*r</w:t>
      </w:r>
      <w:r>
        <w:t xml:space="preserve"> </w:t>
      </w:r>
      <w:r>
        <w:rPr>
          <w:b/>
          <w:bCs/>
        </w:rPr>
        <w:t xml:space="preserve">[Fach/Klasse]</w:t>
      </w:r>
      <w:r>
        <w:t xml:space="preserve">-Lehrkraft. Erstelle eine Rubrik zu</w:t>
      </w:r>
      <w:r>
        <w:t xml:space="preserve"> </w:t>
      </w:r>
      <w:r>
        <w:rPr>
          <w:b/>
          <w:bCs/>
        </w:rPr>
        <w:t xml:space="preserve">[Aufgabe]</w:t>
      </w:r>
      <w:r>
        <w:t xml:space="preserve">, passend zu</w:t>
      </w:r>
      <w:r>
        <w:t xml:space="preserve"> </w:t>
      </w:r>
      <w:r>
        <w:rPr>
          <w:b/>
          <w:bCs/>
        </w:rPr>
        <w:t xml:space="preserve">[Standards]</w:t>
      </w:r>
      <w:r>
        <w:t xml:space="preserve">.</w:t>
      </w:r>
      <w:r>
        <w:br/>
      </w:r>
      <w:r>
        <w:t xml:space="preserve">Vier Stufen (</w:t>
      </w:r>
      <w:r>
        <w:rPr>
          <w:b/>
          <w:bCs/>
        </w:rPr>
        <w:t xml:space="preserve">Übertrifft/Erreicht/Auf dem Weg/Beginnend</w:t>
      </w:r>
      <w:r>
        <w:t xml:space="preserve">), schülerfreundlich.</w:t>
      </w:r>
      <w:r>
        <w:br/>
      </w:r>
      <w:r>
        <w:t xml:space="preserve">Ausgabe als Markdown-Tabelle mit</w:t>
      </w:r>
      <w:r>
        <w:t xml:space="preserve"> </w:t>
      </w:r>
      <w:r>
        <w:rPr>
          <w:b/>
          <w:bCs/>
        </w:rPr>
        <w:t xml:space="preserve">[Kriterien]</w:t>
      </w:r>
      <w:r>
        <w:t xml:space="preserve"> </w:t>
      </w:r>
      <w:r>
        <w:t xml:space="preserve">+ je 1 „Next Step“.</w:t>
      </w:r>
    </w:p>
    <w:bookmarkEnd w:id="9"/>
    <w:bookmarkStart w:id="10" w:name="schnell-anpassen"/>
    <w:p>
      <w:pPr>
        <w:pStyle w:val="Heading2"/>
      </w:pPr>
      <w:r>
        <w:t xml:space="preserve">Schnell anpassen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Gewichtungen</w:t>
      </w:r>
      <w:r>
        <w:t xml:space="preserve"> </w:t>
      </w:r>
      <w:r>
        <w:t xml:space="preserve">(%),</w:t>
      </w:r>
      <w:r>
        <w:t xml:space="preserve"> </w:t>
      </w:r>
      <w:r>
        <w:rPr>
          <w:b/>
          <w:bCs/>
        </w:rPr>
        <w:t xml:space="preserve">Beispiele</w:t>
      </w:r>
      <w:r>
        <w:t xml:space="preserve">,</w:t>
      </w:r>
      <w:r>
        <w:t xml:space="preserve"> </w:t>
      </w:r>
      <w:r>
        <w:rPr>
          <w:b/>
          <w:bCs/>
        </w:rPr>
        <w:t xml:space="preserve">Barrierearmut</w:t>
      </w:r>
      <w:r>
        <w:t xml:space="preserve"> </w:t>
      </w:r>
      <w:r>
        <w:t xml:space="preserve">(Audio/Video Belege möglich).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Selbsteinschätzung</w:t>
      </w:r>
      <w:r>
        <w:t xml:space="preserve">: 6 Zeilen mit Satzanfängen.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2025-10-20T15:43:00Z</dcterms:created>
  <dcterms:modified xsi:type="dcterms:W3CDTF">2025-10-20T15:43:00Z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