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87777dc49b7bcbc4f0f65a2306c54582ae39dda"/>
    <w:p>
      <w:pPr>
        <w:pStyle w:val="Heading1"/>
      </w:pPr>
      <w:r>
        <w:t xml:space="preserve">Differenziertes Rubrik-Kit für typische Aufgaben</w:t>
      </w:r>
    </w:p>
    <w:p>
      <w:pPr>
        <w:pStyle w:val="FirstParagraph"/>
      </w:pPr>
      <w:r>
        <w:rPr>
          <w:i/>
          <w:iCs/>
        </w:rPr>
        <w:t xml:space="preserve">Editierbare, faire und schülerfreundliche Rubriken – schnell anpassbar.</w:t>
      </w:r>
    </w:p>
    <w:bookmarkStart w:id="9" w:name="so-nutzen-sie-das-kit"/>
    <w:p>
      <w:pPr>
        <w:pStyle w:val="Heading2"/>
      </w:pPr>
      <w:r>
        <w:t xml:space="preserve">So nutzen Sie das Kit</w:t>
      </w:r>
    </w:p>
    <w:p>
      <w:pPr>
        <w:pStyle w:val="Compact"/>
        <w:numPr>
          <w:ilvl w:val="0"/>
          <w:numId w:val="1001"/>
        </w:numPr>
      </w:pPr>
      <w:r>
        <w:t xml:space="preserve">Rubrik wählen, Kriterien an Ihre Standards anpassen, Beispiele einfügen und</w:t>
      </w:r>
      <w:r>
        <w:t xml:space="preserve"> </w:t>
      </w:r>
      <w:r>
        <w:rPr>
          <w:b/>
          <w:bCs/>
        </w:rPr>
        <w:t xml:space="preserve">vor</w:t>
      </w:r>
      <w:r>
        <w:t xml:space="preserve"> </w:t>
      </w:r>
      <w:r>
        <w:t xml:space="preserve">Beginn mit Lernenden teilen.</w:t>
      </w:r>
    </w:p>
    <w:p>
      <w:pPr>
        <w:pStyle w:val="Compact"/>
        <w:numPr>
          <w:ilvl w:val="0"/>
          <w:numId w:val="1001"/>
        </w:numPr>
      </w:pPr>
      <w:r>
        <w:t xml:space="preserve">Verwenden Sie</w:t>
      </w:r>
      <w:r>
        <w:t xml:space="preserve"> </w:t>
      </w:r>
      <w:r>
        <w:rPr>
          <w:b/>
          <w:bCs/>
        </w:rPr>
        <w:t xml:space="preserve">lernerverständliche Niveaustufen</w:t>
      </w:r>
      <w:r>
        <w:t xml:space="preserve"> </w:t>
      </w:r>
      <w:r>
        <w:t xml:space="preserve">und ergänzen Sie bei der Rückmeldung eine kurze „Next Step“-Zeile.</w:t>
      </w:r>
    </w:p>
    <w:bookmarkEnd w:id="9"/>
    <w:bookmarkStart w:id="10" w:name="differenzierung-integriert"/>
    <w:p>
      <w:pPr>
        <w:pStyle w:val="Heading2"/>
      </w:pPr>
      <w:r>
        <w:t xml:space="preserve">Differenzierung integriert</w:t>
      </w:r>
    </w:p>
    <w:p>
      <w:pPr>
        <w:pStyle w:val="Compact"/>
        <w:numPr>
          <w:ilvl w:val="0"/>
          <w:numId w:val="1002"/>
        </w:numPr>
      </w:pPr>
      <w:r>
        <w:t xml:space="preserve">Vier Stufen:</w:t>
      </w:r>
      <w:r>
        <w:t xml:space="preserve"> </w:t>
      </w:r>
      <w:r>
        <w:rPr>
          <w:b/>
          <w:bCs/>
        </w:rPr>
        <w:t xml:space="preserve">Übertrifft / Erreicht / Auf dem Weg / Beginnend</w:t>
      </w:r>
    </w:p>
    <w:p>
      <w:pPr>
        <w:pStyle w:val="Compact"/>
        <w:numPr>
          <w:ilvl w:val="0"/>
          <w:numId w:val="1002"/>
        </w:numPr>
      </w:pPr>
      <w:r>
        <w:t xml:space="preserve">Unterstützungen: Satzanfänge, Beispiele, Wortlisten.</w:t>
      </w:r>
    </w:p>
    <w:p>
      <w:pPr>
        <w:pStyle w:val="Compact"/>
        <w:numPr>
          <w:ilvl w:val="0"/>
          <w:numId w:val="1002"/>
        </w:numPr>
      </w:pPr>
      <w:r>
        <w:t xml:space="preserve">Für I-Kinder/DaZ: Belege auch</w:t>
      </w:r>
      <w:r>
        <w:t xml:space="preserve"> </w:t>
      </w:r>
      <w:r>
        <w:rPr>
          <w:b/>
          <w:bCs/>
        </w:rPr>
        <w:t xml:space="preserve">mündlich / visuell / grafisch</w:t>
      </w:r>
      <w:r>
        <w:t xml:space="preserve"> </w:t>
      </w:r>
      <w:r>
        <w:t xml:space="preserve">zulassen.</w:t>
      </w:r>
    </w:p>
    <w:bookmarkEnd w:id="10"/>
    <w:bookmarkStart w:id="11" w:name="analytische-essay-rubrik"/>
    <w:p>
      <w:pPr>
        <w:pStyle w:val="Heading2"/>
      </w:pPr>
      <w:r>
        <w:t xml:space="preserve">Analytische Essay-Rubrik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Übertrifft</w:t>
            </w:r>
          </w:p>
        </w:tc>
        <w:tc>
          <w:tcPr/>
          <w:p>
            <w:pPr>
              <w:pStyle w:val="Compact"/>
            </w:pPr>
            <w:r>
              <w:t xml:space="preserve">Erreicht</w:t>
            </w:r>
          </w:p>
        </w:tc>
        <w:tc>
          <w:tcPr/>
          <w:p>
            <w:pPr>
              <w:pStyle w:val="Compact"/>
            </w:pPr>
            <w:r>
              <w:t xml:space="preserve">Auf dem Weg</w:t>
            </w:r>
          </w:p>
        </w:tc>
        <w:tc>
          <w:tcPr/>
          <w:p>
            <w:pPr>
              <w:pStyle w:val="Compact"/>
            </w:pPr>
            <w:r>
              <w:t xml:space="preserve">Beginnend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These</w:t>
            </w:r>
          </w:p>
        </w:tc>
        <w:tc>
          <w:tcPr/>
          <w:p>
            <w:pPr>
              <w:pStyle w:val="Compact"/>
            </w:pPr>
            <w:r>
              <w:t xml:space="preserve">Präzise, gut begründet</w:t>
            </w:r>
          </w:p>
        </w:tc>
        <w:tc>
          <w:tcPr/>
          <w:p>
            <w:pPr>
              <w:pStyle w:val="Compact"/>
            </w:pPr>
            <w:r>
              <w:t xml:space="preserve">Klar, begründet</w:t>
            </w:r>
          </w:p>
        </w:tc>
        <w:tc>
          <w:tcPr/>
          <w:p>
            <w:pPr>
              <w:pStyle w:val="Compact"/>
            </w:pPr>
            <w:r>
              <w:t xml:space="preserve">Teilweise klar</w:t>
            </w:r>
          </w:p>
        </w:tc>
        <w:tc>
          <w:tcPr/>
          <w:p>
            <w:pPr>
              <w:pStyle w:val="Compact"/>
            </w:pPr>
            <w:r>
              <w:t xml:space="preserve">Unklar/fehlend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Belege</w:t>
            </w:r>
          </w:p>
        </w:tc>
        <w:tc>
          <w:tcPr/>
          <w:p>
            <w:pPr>
              <w:pStyle w:val="Compact"/>
            </w:pPr>
            <w:r>
              <w:t xml:space="preserve">Vielfältig, gut eingebunden</w:t>
            </w:r>
          </w:p>
        </w:tc>
        <w:tc>
          <w:tcPr/>
          <w:p>
            <w:pPr>
              <w:pStyle w:val="Compact"/>
            </w:pPr>
            <w:r>
              <w:t xml:space="preserve">Ausreichend, passend</w:t>
            </w:r>
          </w:p>
        </w:tc>
        <w:tc>
          <w:tcPr/>
          <w:p>
            <w:pPr>
              <w:pStyle w:val="Compact"/>
            </w:pPr>
            <w:r>
              <w:t xml:space="preserve">Begrenzt/locker verknüpft</w:t>
            </w:r>
          </w:p>
        </w:tc>
        <w:tc>
          <w:tcPr/>
          <w:p>
            <w:pPr>
              <w:pStyle w:val="Compact"/>
            </w:pPr>
            <w:r>
              <w:t xml:space="preserve">Minimal/unpassend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Begründung</w:t>
            </w:r>
          </w:p>
        </w:tc>
        <w:tc>
          <w:tcPr/>
          <w:p>
            <w:pPr>
              <w:pStyle w:val="Compact"/>
            </w:pPr>
            <w:r>
              <w:t xml:space="preserve">Differenzierte Analyse</w:t>
            </w:r>
          </w:p>
        </w:tc>
        <w:tc>
          <w:tcPr/>
          <w:p>
            <w:pPr>
              <w:pStyle w:val="Compact"/>
            </w:pPr>
            <w:r>
              <w:t xml:space="preserve">Schlüssige Erklärungen</w:t>
            </w:r>
          </w:p>
        </w:tc>
        <w:tc>
          <w:tcPr/>
          <w:p>
            <w:pPr>
              <w:pStyle w:val="Compact"/>
            </w:pPr>
            <w:r>
              <w:t xml:space="preserve">Teilweise pauschal</w:t>
            </w:r>
          </w:p>
        </w:tc>
        <w:tc>
          <w:tcPr/>
          <w:p>
            <w:pPr>
              <w:pStyle w:val="Compact"/>
            </w:pPr>
            <w:r>
              <w:t xml:space="preserve">Kaum Analyse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Aufbau</w:t>
            </w:r>
          </w:p>
        </w:tc>
        <w:tc>
          <w:tcPr/>
          <w:p>
            <w:pPr>
              <w:pStyle w:val="Compact"/>
            </w:pPr>
            <w:r>
              <w:t xml:space="preserve">Stringent, stimmig</w:t>
            </w:r>
          </w:p>
        </w:tc>
        <w:tc>
          <w:tcPr/>
          <w:p>
            <w:pPr>
              <w:pStyle w:val="Compact"/>
            </w:pPr>
            <w:r>
              <w:t xml:space="preserve">Klar strukturiert</w:t>
            </w:r>
          </w:p>
        </w:tc>
        <w:tc>
          <w:tcPr/>
          <w:p>
            <w:pPr>
              <w:pStyle w:val="Compact"/>
            </w:pPr>
            <w:r>
              <w:t xml:space="preserve">Brüche vorhanden</w:t>
            </w:r>
          </w:p>
        </w:tc>
        <w:tc>
          <w:tcPr/>
          <w:p>
            <w:pPr>
              <w:pStyle w:val="Compact"/>
            </w:pPr>
            <w:r>
              <w:t xml:space="preserve">Ungeordnet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Sprache/Normen</w:t>
            </w:r>
          </w:p>
        </w:tc>
        <w:tc>
          <w:tcPr/>
          <w:p>
            <w:pPr>
              <w:pStyle w:val="Compact"/>
            </w:pPr>
            <w:r>
              <w:t xml:space="preserve">Nahezu fehlerfrei</w:t>
            </w:r>
          </w:p>
        </w:tc>
        <w:tc>
          <w:tcPr/>
          <w:p>
            <w:pPr>
              <w:pStyle w:val="Compact"/>
            </w:pPr>
            <w:r>
              <w:t xml:space="preserve">Kleine Fehler</w:t>
            </w:r>
          </w:p>
        </w:tc>
        <w:tc>
          <w:tcPr/>
          <w:p>
            <w:pPr>
              <w:pStyle w:val="Compact"/>
            </w:pPr>
            <w:r>
              <w:t xml:space="preserve">Wiederholte Fehler</w:t>
            </w:r>
          </w:p>
        </w:tc>
        <w:tc>
          <w:tcPr/>
          <w:p>
            <w:pPr>
              <w:pStyle w:val="Compact"/>
            </w:pPr>
            <w:r>
              <w:t xml:space="preserve">Häufige Fehler</w:t>
            </w:r>
          </w:p>
        </w:tc>
      </w:tr>
    </w:tbl>
    <w:bookmarkEnd w:id="11"/>
    <w:bookmarkStart w:id="12" w:name="mündliche-präsentation"/>
    <w:p>
      <w:pPr>
        <w:pStyle w:val="Heading2"/>
      </w:pPr>
      <w:r>
        <w:t xml:space="preserve">Mündliche Präsentation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Übertrifft</w:t>
            </w:r>
          </w:p>
        </w:tc>
        <w:tc>
          <w:tcPr/>
          <w:p>
            <w:pPr>
              <w:pStyle w:val="Compact"/>
            </w:pPr>
            <w:r>
              <w:t xml:space="preserve">Erreicht</w:t>
            </w:r>
          </w:p>
        </w:tc>
        <w:tc>
          <w:tcPr/>
          <w:p>
            <w:pPr>
              <w:pStyle w:val="Compact"/>
            </w:pPr>
            <w:r>
              <w:t xml:space="preserve">Auf dem Weg</w:t>
            </w:r>
          </w:p>
        </w:tc>
        <w:tc>
          <w:tcPr/>
          <w:p>
            <w:pPr>
              <w:pStyle w:val="Compact"/>
            </w:pPr>
            <w:r>
              <w:t xml:space="preserve">Beginnend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Vortrag</w:t>
            </w:r>
          </w:p>
        </w:tc>
        <w:tc>
          <w:tcPr/>
          <w:p>
            <w:pPr>
              <w:pStyle w:val="Compact"/>
            </w:pPr>
            <w:r>
              <w:t xml:space="preserve">Sicher, mitreißend</w:t>
            </w:r>
          </w:p>
        </w:tc>
        <w:tc>
          <w:tcPr/>
          <w:p>
            <w:pPr>
              <w:pStyle w:val="Compact"/>
            </w:pPr>
            <w:r>
              <w:t xml:space="preserve">Klar, gut hörbar</w:t>
            </w:r>
          </w:p>
        </w:tc>
        <w:tc>
          <w:tcPr/>
          <w:p>
            <w:pPr>
              <w:pStyle w:val="Compact"/>
            </w:pPr>
            <w:r>
              <w:t xml:space="preserve">Uneinheitlich</w:t>
            </w:r>
          </w:p>
        </w:tc>
        <w:tc>
          <w:tcPr/>
          <w:p>
            <w:pPr>
              <w:pStyle w:val="Compact"/>
            </w:pPr>
            <w:r>
              <w:t xml:space="preserve">Schwer zu folgen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Inhalt</w:t>
            </w:r>
          </w:p>
        </w:tc>
        <w:tc>
          <w:tcPr/>
          <w:p>
            <w:pPr>
              <w:pStyle w:val="Compact"/>
            </w:pPr>
            <w:r>
              <w:t xml:space="preserve">Treffend ausgewählt</w:t>
            </w:r>
          </w:p>
        </w:tc>
        <w:tc>
          <w:tcPr/>
          <w:p>
            <w:pPr>
              <w:pStyle w:val="Compact"/>
            </w:pPr>
            <w:r>
              <w:t xml:space="preserve">Genau, ausreichend</w:t>
            </w:r>
          </w:p>
        </w:tc>
        <w:tc>
          <w:tcPr/>
          <w:p>
            <w:pPr>
              <w:pStyle w:val="Compact"/>
            </w:pPr>
            <w:r>
              <w:t xml:space="preserve">Lücken vorhanden</w:t>
            </w:r>
          </w:p>
        </w:tc>
        <w:tc>
          <w:tcPr/>
          <w:p>
            <w:pPr>
              <w:pStyle w:val="Compact"/>
            </w:pPr>
            <w:r>
              <w:t xml:space="preserve">Größere Lücken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Aufbau</w:t>
            </w:r>
          </w:p>
        </w:tc>
        <w:tc>
          <w:tcPr/>
          <w:p>
            <w:pPr>
              <w:pStyle w:val="Compact"/>
            </w:pPr>
            <w:r>
              <w:t xml:space="preserve">Starkes Intro/Schluss</w:t>
            </w:r>
          </w:p>
        </w:tc>
        <w:tc>
          <w:tcPr/>
          <w:p>
            <w:pPr>
              <w:pStyle w:val="Compact"/>
            </w:pPr>
            <w:r>
              <w:t xml:space="preserve">Klare Abfolge</w:t>
            </w:r>
          </w:p>
        </w:tc>
        <w:tc>
          <w:tcPr/>
          <w:p>
            <w:pPr>
              <w:pStyle w:val="Compact"/>
            </w:pPr>
            <w:r>
              <w:t xml:space="preserve">Sprünge</w:t>
            </w:r>
          </w:p>
        </w:tc>
        <w:tc>
          <w:tcPr/>
          <w:p>
            <w:pPr>
              <w:pStyle w:val="Compact"/>
            </w:pPr>
            <w:r>
              <w:t xml:space="preserve">Unklar</w:t>
            </w:r>
          </w:p>
        </w:tc>
      </w:tr>
    </w:tbl>
    <w:bookmarkEnd w:id="12"/>
    <w:bookmarkStart w:id="13" w:name="gruppenarbeit-lehrkraft--selbst"/>
    <w:p>
      <w:pPr>
        <w:pStyle w:val="Heading2"/>
      </w:pPr>
      <w:r>
        <w:t xml:space="preserve">Gruppenarbeit (Lehrkraft + Selbst)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Kriterium</w:t>
            </w:r>
          </w:p>
        </w:tc>
        <w:tc>
          <w:tcPr/>
          <w:p>
            <w:pPr>
              <w:pStyle w:val="Compact"/>
            </w:pPr>
            <w:r>
              <w:t xml:space="preserve">Lehrkraft</w:t>
            </w:r>
          </w:p>
        </w:tc>
        <w:tc>
          <w:tcPr/>
          <w:p>
            <w:pPr>
              <w:pStyle w:val="Compact"/>
            </w:pPr>
            <w:r>
              <w:t xml:space="preserve">Selbst</w:t>
            </w:r>
          </w:p>
        </w:tc>
        <w:tc>
          <w:tcPr/>
          <w:p>
            <w:pPr>
              <w:pStyle w:val="Compact"/>
            </w:pPr>
            <w:r>
              <w:t xml:space="preserve">Peer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Beitrag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Teamarbeit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Zeitmanagement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3"/>
    <w:bookmarkStart w:id="14" w:name="rubriken-schnell-anpassen"/>
    <w:p>
      <w:pPr>
        <w:pStyle w:val="Heading2"/>
      </w:pPr>
      <w:r>
        <w:t xml:space="preserve">Rubriken schnell anpassen</w:t>
      </w:r>
    </w:p>
    <w:p>
      <w:pPr>
        <w:pStyle w:val="Compact"/>
        <w:numPr>
          <w:ilvl w:val="0"/>
          <w:numId w:val="1003"/>
        </w:numPr>
      </w:pPr>
      <w:r>
        <w:t xml:space="preserve">Kriterien austauschen (z. B.</w:t>
      </w:r>
      <w:r>
        <w:t xml:space="preserve"> </w:t>
      </w:r>
      <w:r>
        <w:rPr>
          <w:b/>
          <w:bCs/>
        </w:rPr>
        <w:t xml:space="preserve">Quellennutzung</w:t>
      </w:r>
      <w:r>
        <w:t xml:space="preserve">,</w:t>
      </w:r>
      <w:r>
        <w:t xml:space="preserve"> </w:t>
      </w:r>
      <w:r>
        <w:rPr>
          <w:b/>
          <w:bCs/>
        </w:rPr>
        <w:t xml:space="preserve">Gestaltungsqualität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Niveaubeschreibungen</w:t>
      </w:r>
      <w:r>
        <w:t xml:space="preserve"> </w:t>
      </w:r>
      <w:r>
        <w:rPr>
          <w:b/>
          <w:bCs/>
        </w:rPr>
        <w:t xml:space="preserve">schülerverständlich</w:t>
      </w:r>
      <w:r>
        <w:t xml:space="preserve"> </w:t>
      </w:r>
      <w:r>
        <w:t xml:space="preserve">halten.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Beispiele</w:t>
      </w:r>
      <w:r>
        <w:t xml:space="preserve"> </w:t>
      </w:r>
      <w:r>
        <w:t xml:space="preserve">ergänzen: 1 starkes, 1 entwickelndes Beispiel.</w:t>
      </w:r>
    </w:p>
    <w:bookmarkEnd w:id="14"/>
    <w:bookmarkStart w:id="15" w:name="feedback-abkürzung"/>
    <w:p>
      <w:pPr>
        <w:pStyle w:val="Heading2"/>
      </w:pPr>
      <w:r>
        <w:t xml:space="preserve">Feedback-Abkürzung</w:t>
      </w:r>
    </w:p>
    <w:p>
      <w:pPr>
        <w:pStyle w:val="FirstParagraph"/>
      </w:pPr>
      <w:r>
        <w:t xml:space="preserve">Unter jedem Kriterium eine Zeile „</w:t>
      </w:r>
      <w:r>
        <w:rPr>
          <w:b/>
          <w:bCs/>
        </w:rPr>
        <w:t xml:space="preserve">Next Step</w:t>
      </w:r>
      <w:r>
        <w:t xml:space="preserve">“ mit 1 Prompt ankreuzen.</w:t>
      </w:r>
      <w:r>
        <w:br/>
      </w:r>
      <w:r>
        <w:t xml:space="preserve">Beispiele:</w:t>
      </w:r>
      <w:r>
        <w:t xml:space="preserve"> </w:t>
      </w:r>
      <w:r>
        <w:rPr>
          <w:i/>
          <w:iCs/>
        </w:rPr>
        <w:t xml:space="preserve">„Füge ein direktes Zitat ein und erläutere seine Aussagekraft.“</w:t>
      </w:r>
      <w:r>
        <w:t xml:space="preserve">,</w:t>
      </w:r>
      <w:r>
        <w:t xml:space="preserve"> </w:t>
      </w:r>
      <w:r>
        <w:rPr>
          <w:i/>
          <w:iCs/>
        </w:rPr>
        <w:t xml:space="preserve">„Gruppe: Rollen vor Start klären.“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2025-10-21T02:48:56Z</dcterms:created>
  <dcterms:modified xsi:type="dcterms:W3CDTF">2025-10-21T02:48:56Z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