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fdde3bcda8e59f6c49bf7558559d59cf3477650"/>
    <w:p>
      <w:pPr>
        <w:pStyle w:val="Heading1"/>
      </w:pPr>
      <w:r>
        <w:t xml:space="preserve">Differentiated Rubric Kit for Common Assignments</w:t>
      </w:r>
    </w:p>
    <w:p>
      <w:pPr>
        <w:pStyle w:val="FirstParagraph"/>
      </w:pPr>
      <w:r>
        <w:rPr>
          <w:i/>
          <w:iCs/>
        </w:rPr>
        <w:t xml:space="preserve">Editable, fair, and learner-friendly rubrics you can adapt in minutes.</w:t>
      </w:r>
    </w:p>
    <w:bookmarkStart w:id="9" w:name="how-to-use-this-kit"/>
    <w:p>
      <w:pPr>
        <w:pStyle w:val="Heading2"/>
      </w:pPr>
      <w:r>
        <w:t xml:space="preserve">How to use this kit</w:t>
      </w:r>
    </w:p>
    <w:p>
      <w:pPr>
        <w:pStyle w:val="Compact"/>
        <w:numPr>
          <w:ilvl w:val="0"/>
          <w:numId w:val="1001"/>
        </w:numPr>
      </w:pPr>
      <w:r>
        <w:t xml:space="preserve">Pick the rubric, adjust criteria to your standards, paste examples, and share with students</w:t>
      </w:r>
      <w:r>
        <w:t xml:space="preserve"> </w:t>
      </w:r>
      <w:r>
        <w:rPr>
          <w:b/>
          <w:bCs/>
        </w:rPr>
        <w:t xml:space="preserve">before</w:t>
      </w:r>
      <w:r>
        <w:t xml:space="preserve"> </w:t>
      </w:r>
      <w:r>
        <w:t xml:space="preserve">work begins.</w:t>
      </w:r>
    </w:p>
    <w:p>
      <w:pPr>
        <w:pStyle w:val="Compact"/>
        <w:numPr>
          <w:ilvl w:val="0"/>
          <w:numId w:val="1001"/>
        </w:numPr>
      </w:pPr>
      <w:r>
        <w:t xml:space="preserve">Use the</w:t>
      </w:r>
      <w:r>
        <w:t xml:space="preserve"> </w:t>
      </w:r>
      <w:r>
        <w:rPr>
          <w:b/>
          <w:bCs/>
        </w:rPr>
        <w:t xml:space="preserve">student-friendly level language</w:t>
      </w:r>
      <w:r>
        <w:t xml:space="preserve"> </w:t>
      </w:r>
      <w:r>
        <w:t xml:space="preserve">and add a quick “Next Step” line during feedback.</w:t>
      </w:r>
    </w:p>
    <w:bookmarkEnd w:id="9"/>
    <w:bookmarkStart w:id="10" w:name="differentiation-built-in"/>
    <w:p>
      <w:pPr>
        <w:pStyle w:val="Heading2"/>
      </w:pPr>
      <w:r>
        <w:t xml:space="preserve">Differentiation built in</w:t>
      </w:r>
    </w:p>
    <w:p>
      <w:pPr>
        <w:pStyle w:val="Compact"/>
        <w:numPr>
          <w:ilvl w:val="0"/>
          <w:numId w:val="1002"/>
        </w:numPr>
      </w:pPr>
      <w:r>
        <w:t xml:space="preserve">Four levels:</w:t>
      </w:r>
      <w:r>
        <w:t xml:space="preserve"> </w:t>
      </w:r>
      <w:r>
        <w:rPr>
          <w:b/>
          <w:bCs/>
        </w:rPr>
        <w:t xml:space="preserve">Exceeding / Meeting / Approaching / Beginning</w:t>
      </w:r>
    </w:p>
    <w:p>
      <w:pPr>
        <w:pStyle w:val="Compact"/>
        <w:numPr>
          <w:ilvl w:val="0"/>
          <w:numId w:val="1002"/>
        </w:numPr>
      </w:pPr>
      <w:r>
        <w:t xml:space="preserve">Add</w:t>
      </w:r>
      <w:r>
        <w:t xml:space="preserve"> </w:t>
      </w:r>
      <w:r>
        <w:rPr>
          <w:i/>
          <w:iCs/>
        </w:rPr>
        <w:t xml:space="preserve">access supports</w:t>
      </w:r>
      <w:r>
        <w:t xml:space="preserve">: sentence stems, model exemplars, word banks.</w:t>
      </w:r>
    </w:p>
    <w:p>
      <w:pPr>
        <w:pStyle w:val="Compact"/>
        <w:numPr>
          <w:ilvl w:val="0"/>
          <w:numId w:val="1002"/>
        </w:numPr>
      </w:pPr>
      <w:r>
        <w:t xml:space="preserve">For IEP/ELL learners: allow evidence by</w:t>
      </w:r>
      <w:r>
        <w:t xml:space="preserve"> </w:t>
      </w:r>
      <w:r>
        <w:rPr>
          <w:b/>
          <w:bCs/>
        </w:rPr>
        <w:t xml:space="preserve">audio/video/graphic</w:t>
      </w:r>
      <w:r>
        <w:t xml:space="preserve"> </w:t>
      </w:r>
      <w:r>
        <w:t xml:space="preserve">alongside text.</w:t>
      </w:r>
    </w:p>
    <w:bookmarkEnd w:id="10"/>
    <w:bookmarkStart w:id="11" w:name="analytical-essay-rubric-ela--humanities"/>
    <w:p>
      <w:pPr>
        <w:pStyle w:val="Heading2"/>
      </w:pPr>
      <w:r>
        <w:t xml:space="preserve">Analytical Essay Rubric (ELA / Humanities)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Thesis</w:t>
            </w:r>
          </w:p>
        </w:tc>
        <w:tc>
          <w:tcPr/>
          <w:p>
            <w:pPr>
              <w:pStyle w:val="Compact"/>
            </w:pPr>
            <w:r>
              <w:t xml:space="preserve">Insightful, arguable, precise</w:t>
            </w:r>
          </w:p>
        </w:tc>
        <w:tc>
          <w:tcPr/>
          <w:p>
            <w:pPr>
              <w:pStyle w:val="Compact"/>
            </w:pPr>
            <w:r>
              <w:t xml:space="preserve">Clear &amp; arguable</w:t>
            </w:r>
          </w:p>
        </w:tc>
        <w:tc>
          <w:tcPr/>
          <w:p>
            <w:pPr>
              <w:pStyle w:val="Compact"/>
            </w:pPr>
            <w:r>
              <w:t xml:space="preserve">Partly clear</w:t>
            </w:r>
          </w:p>
        </w:tc>
        <w:tc>
          <w:tcPr/>
          <w:p>
            <w:pPr>
              <w:pStyle w:val="Compact"/>
            </w:pPr>
            <w:r>
              <w:t xml:space="preserve">Unclear/missing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Evidence</w:t>
            </w:r>
          </w:p>
        </w:tc>
        <w:tc>
          <w:tcPr/>
          <w:p>
            <w:pPr>
              <w:pStyle w:val="Compact"/>
            </w:pPr>
            <w:r>
              <w:t xml:space="preserve">Varied, well-integrated</w:t>
            </w:r>
          </w:p>
        </w:tc>
        <w:tc>
          <w:tcPr/>
          <w:p>
            <w:pPr>
              <w:pStyle w:val="Compact"/>
            </w:pPr>
            <w:r>
              <w:t xml:space="preserve">Sufficient, relevant</w:t>
            </w:r>
          </w:p>
        </w:tc>
        <w:tc>
          <w:tcPr/>
          <w:p>
            <w:pPr>
              <w:pStyle w:val="Compact"/>
            </w:pPr>
            <w:r>
              <w:t xml:space="preserve">Limited / loosely linked</w:t>
            </w:r>
          </w:p>
        </w:tc>
        <w:tc>
          <w:tcPr/>
          <w:p>
            <w:pPr>
              <w:pStyle w:val="Compact"/>
            </w:pPr>
            <w:r>
              <w:t xml:space="preserve">Minimal/irrelevant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Reasoning</w:t>
            </w:r>
          </w:p>
        </w:tc>
        <w:tc>
          <w:tcPr/>
          <w:p>
            <w:pPr>
              <w:pStyle w:val="Compact"/>
            </w:pPr>
            <w:r>
              <w:t xml:space="preserve">Sophisticated analysis</w:t>
            </w:r>
          </w:p>
        </w:tc>
        <w:tc>
          <w:tcPr/>
          <w:p>
            <w:pPr>
              <w:pStyle w:val="Compact"/>
            </w:pPr>
            <w:r>
              <w:t xml:space="preserve">Sound explanations</w:t>
            </w:r>
          </w:p>
        </w:tc>
        <w:tc>
          <w:tcPr/>
          <w:p>
            <w:pPr>
              <w:pStyle w:val="Compact"/>
            </w:pPr>
            <w:r>
              <w:t xml:space="preserve">Some generalisations</w:t>
            </w:r>
          </w:p>
        </w:tc>
        <w:tc>
          <w:tcPr/>
          <w:p>
            <w:pPr>
              <w:pStyle w:val="Compact"/>
            </w:pPr>
            <w:r>
              <w:t xml:space="preserve">Little/no analysis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Cohesive flow</w:t>
            </w:r>
          </w:p>
        </w:tc>
        <w:tc>
          <w:tcPr/>
          <w:p>
            <w:pPr>
              <w:pStyle w:val="Compact"/>
            </w:pPr>
            <w:r>
              <w:t xml:space="preserve">Clear structure</w:t>
            </w:r>
          </w:p>
        </w:tc>
        <w:tc>
          <w:tcPr/>
          <w:p>
            <w:pPr>
              <w:pStyle w:val="Compact"/>
            </w:pPr>
            <w:r>
              <w:t xml:space="preserve">Some lapses</w:t>
            </w:r>
          </w:p>
        </w:tc>
        <w:tc>
          <w:tcPr/>
          <w:p>
            <w:pPr>
              <w:pStyle w:val="Compact"/>
            </w:pPr>
            <w:r>
              <w:t xml:space="preserve">Disorganised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Conventions</w:t>
            </w:r>
          </w:p>
        </w:tc>
        <w:tc>
          <w:tcPr/>
          <w:p>
            <w:pPr>
              <w:pStyle w:val="Compact"/>
            </w:pPr>
            <w:r>
              <w:t xml:space="preserve">Virtually error-free</w:t>
            </w:r>
          </w:p>
        </w:tc>
        <w:tc>
          <w:tcPr/>
          <w:p>
            <w:pPr>
              <w:pStyle w:val="Compact"/>
            </w:pPr>
            <w:r>
              <w:t xml:space="preserve">Minor errors</w:t>
            </w:r>
          </w:p>
        </w:tc>
        <w:tc>
          <w:tcPr/>
          <w:p>
            <w:pPr>
              <w:pStyle w:val="Compact"/>
            </w:pPr>
            <w:r>
              <w:t xml:space="preserve">Repeated errors</w:t>
            </w:r>
          </w:p>
        </w:tc>
        <w:tc>
          <w:tcPr/>
          <w:p>
            <w:pPr>
              <w:pStyle w:val="Compact"/>
            </w:pPr>
            <w:r>
              <w:t xml:space="preserve">Frequent errors</w:t>
            </w:r>
          </w:p>
        </w:tc>
      </w:tr>
    </w:tbl>
    <w:p>
      <w:pPr>
        <w:pStyle w:val="BodyText"/>
      </w:pPr>
      <w:r>
        <w:rPr>
          <w:b/>
          <w:bCs/>
        </w:rPr>
        <w:t xml:space="preserve">Quick supports:</w:t>
      </w:r>
      <w:r>
        <w:t xml:space="preserve"> </w:t>
      </w:r>
      <w:r>
        <w:t xml:space="preserve">stems for reasoning →</w:t>
      </w:r>
      <w:r>
        <w:t xml:space="preserve"> </w:t>
      </w:r>
      <w:r>
        <w:rPr>
          <w:i/>
          <w:iCs/>
        </w:rPr>
        <w:t xml:space="preserve">“This shows… because…”</w:t>
      </w:r>
      <w:r>
        <w:t xml:space="preserve">,</w:t>
      </w:r>
      <w:r>
        <w:t xml:space="preserve"> </w:t>
      </w:r>
      <w:r>
        <w:rPr>
          <w:i/>
          <w:iCs/>
        </w:rPr>
        <w:t xml:space="preserve">“A consequence is …”</w:t>
      </w:r>
      <w:r>
        <w:t xml:space="preserve">.</w:t>
      </w:r>
    </w:p>
    <w:bookmarkEnd w:id="11"/>
    <w:bookmarkStart w:id="12" w:name="oral-presentation-rubric-any-subject"/>
    <w:p>
      <w:pPr>
        <w:pStyle w:val="Heading2"/>
      </w:pPr>
      <w:r>
        <w:t xml:space="preserve">Oral Presentation Rubric (Any Subject)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Exceeding</w:t>
            </w:r>
          </w:p>
        </w:tc>
        <w:tc>
          <w:tcPr/>
          <w:p>
            <w:pPr>
              <w:pStyle w:val="Compact"/>
            </w:pPr>
            <w:r>
              <w:t xml:space="preserve">Meeting</w:t>
            </w:r>
          </w:p>
        </w:tc>
        <w:tc>
          <w:tcPr/>
          <w:p>
            <w:pPr>
              <w:pStyle w:val="Compact"/>
            </w:pPr>
            <w:r>
              <w:t xml:space="preserve">Approaching</w:t>
            </w:r>
          </w:p>
        </w:tc>
        <w:tc>
          <w:tcPr/>
          <w:p>
            <w:pPr>
              <w:pStyle w:val="Compact"/>
            </w:pPr>
            <w:r>
              <w:t xml:space="preserve">Beginning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Delivery</w:t>
            </w:r>
          </w:p>
        </w:tc>
        <w:tc>
          <w:tcPr/>
          <w:p>
            <w:pPr>
              <w:pStyle w:val="Compact"/>
            </w:pPr>
            <w:r>
              <w:t xml:space="preserve">Confident, engaging</w:t>
            </w:r>
          </w:p>
        </w:tc>
        <w:tc>
          <w:tcPr/>
          <w:p>
            <w:pPr>
              <w:pStyle w:val="Compact"/>
            </w:pPr>
            <w:r>
              <w:t xml:space="preserve">Clear, audible</w:t>
            </w:r>
          </w:p>
        </w:tc>
        <w:tc>
          <w:tcPr/>
          <w:p>
            <w:pPr>
              <w:pStyle w:val="Compact"/>
            </w:pPr>
            <w:r>
              <w:t xml:space="preserve">Uneven</w:t>
            </w:r>
          </w:p>
        </w:tc>
        <w:tc>
          <w:tcPr/>
          <w:p>
            <w:pPr>
              <w:pStyle w:val="Compact"/>
            </w:pPr>
            <w:r>
              <w:t xml:space="preserve">Hard to follow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Content</w:t>
            </w:r>
          </w:p>
        </w:tc>
        <w:tc>
          <w:tcPr/>
          <w:p>
            <w:pPr>
              <w:pStyle w:val="Compact"/>
            </w:pPr>
            <w:r>
              <w:t xml:space="preserve">Accurate, well-chosen</w:t>
            </w:r>
          </w:p>
        </w:tc>
        <w:tc>
          <w:tcPr/>
          <w:p>
            <w:pPr>
              <w:pStyle w:val="Compact"/>
            </w:pPr>
            <w:r>
              <w:t xml:space="preserve">Accurate, adequate</w:t>
            </w:r>
          </w:p>
        </w:tc>
        <w:tc>
          <w:tcPr/>
          <w:p>
            <w:pPr>
              <w:pStyle w:val="Compact"/>
            </w:pPr>
            <w:r>
              <w:t xml:space="preserve">Some gaps</w:t>
            </w:r>
          </w:p>
        </w:tc>
        <w:tc>
          <w:tcPr/>
          <w:p>
            <w:pPr>
              <w:pStyle w:val="Compact"/>
            </w:pPr>
            <w:r>
              <w:t xml:space="preserve">Major gaps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Organisation</w:t>
            </w:r>
          </w:p>
        </w:tc>
        <w:tc>
          <w:tcPr/>
          <w:p>
            <w:pPr>
              <w:pStyle w:val="Compact"/>
            </w:pPr>
            <w:r>
              <w:t xml:space="preserve">Strong open/close</w:t>
            </w:r>
          </w:p>
        </w:tc>
        <w:tc>
          <w:tcPr/>
          <w:p>
            <w:pPr>
              <w:pStyle w:val="Compact"/>
            </w:pPr>
            <w:r>
              <w:t xml:space="preserve">Clear sequence</w:t>
            </w:r>
          </w:p>
        </w:tc>
        <w:tc>
          <w:tcPr/>
          <w:p>
            <w:pPr>
              <w:pStyle w:val="Compact"/>
            </w:pPr>
            <w:r>
              <w:t xml:space="preserve">Jumps present</w:t>
            </w:r>
          </w:p>
        </w:tc>
        <w:tc>
          <w:tcPr/>
          <w:p>
            <w:pPr>
              <w:pStyle w:val="Compact"/>
            </w:pPr>
            <w:r>
              <w:t xml:space="preserve">Unclear</w:t>
            </w:r>
          </w:p>
        </w:tc>
      </w:tr>
    </w:tbl>
    <w:p>
      <w:pPr>
        <w:pStyle w:val="BodyText"/>
      </w:pPr>
      <w:r>
        <w:rPr>
          <w:b/>
          <w:bCs/>
        </w:rPr>
        <w:t xml:space="preserve">Tip:</w:t>
      </w:r>
      <w:r>
        <w:t xml:space="preserve"> </w:t>
      </w:r>
      <w:r>
        <w:t xml:space="preserve">Let students rehearse once with phones as timers; record 30 seconds for self-feedback.</w:t>
      </w:r>
    </w:p>
    <w:bookmarkEnd w:id="12"/>
    <w:bookmarkStart w:id="13" w:name="group-collaboration-teacher--self"/>
    <w:p>
      <w:pPr>
        <w:pStyle w:val="Heading2"/>
      </w:pPr>
      <w:r>
        <w:t xml:space="preserve">Group Collaboration (Teacher + Self)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Criteria</w:t>
            </w:r>
          </w:p>
        </w:tc>
        <w:tc>
          <w:tcPr/>
          <w:p>
            <w:pPr>
              <w:pStyle w:val="Compact"/>
            </w:pPr>
            <w:r>
              <w:t xml:space="preserve">Teacher</w:t>
            </w:r>
          </w:p>
        </w:tc>
        <w:tc>
          <w:tcPr/>
          <w:p>
            <w:pPr>
              <w:pStyle w:val="Compact"/>
            </w:pPr>
            <w:r>
              <w:t xml:space="preserve">Self</w:t>
            </w:r>
          </w:p>
        </w:tc>
        <w:tc>
          <w:tcPr/>
          <w:p>
            <w:pPr>
              <w:pStyle w:val="Compact"/>
            </w:pPr>
            <w:r>
              <w:t xml:space="preserve">Peer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Contribution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Teamwork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Time Management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rPr>
          <w:b/>
          <w:bCs/>
        </w:rPr>
        <w:t xml:space="preserve">Self-check prompts</w:t>
      </w:r>
    </w:p>
    <w:p>
      <w:pPr>
        <w:pStyle w:val="Compact"/>
        <w:numPr>
          <w:ilvl w:val="0"/>
          <w:numId w:val="1003"/>
        </w:numPr>
      </w:pPr>
      <w:r>
        <w:t xml:space="preserve">“My most helpful contribution this week was …”</w:t>
      </w:r>
    </w:p>
    <w:p>
      <w:pPr>
        <w:pStyle w:val="Compact"/>
        <w:numPr>
          <w:ilvl w:val="0"/>
          <w:numId w:val="1003"/>
        </w:numPr>
      </w:pPr>
      <w:r>
        <w:t xml:space="preserve">“One thing I will do differently next time is …”</w:t>
      </w:r>
    </w:p>
    <w:bookmarkEnd w:id="13"/>
    <w:bookmarkStart w:id="14" w:name="adapting-rubrics-fast"/>
    <w:p>
      <w:pPr>
        <w:pStyle w:val="Heading2"/>
      </w:pPr>
      <w:r>
        <w:t xml:space="preserve">Adapting rubrics fast</w:t>
      </w:r>
    </w:p>
    <w:p>
      <w:pPr>
        <w:pStyle w:val="Compact"/>
        <w:numPr>
          <w:ilvl w:val="0"/>
          <w:numId w:val="1004"/>
        </w:numPr>
      </w:pPr>
      <w:r>
        <w:t xml:space="preserve">Swap criteria (e.g.,</w:t>
      </w:r>
      <w:r>
        <w:t xml:space="preserve"> </w:t>
      </w:r>
      <w:r>
        <w:rPr>
          <w:b/>
          <w:bCs/>
        </w:rPr>
        <w:t xml:space="preserve">Use of Sources</w:t>
      </w:r>
      <w:r>
        <w:t xml:space="preserve">,</w:t>
      </w:r>
      <w:r>
        <w:t xml:space="preserve"> </w:t>
      </w:r>
      <w:r>
        <w:rPr>
          <w:b/>
          <w:bCs/>
        </w:rPr>
        <w:t xml:space="preserve">Design Quality</w:t>
      </w:r>
      <w:r>
        <w:t xml:space="preserve">) to match task.</w:t>
      </w:r>
    </w:p>
    <w:p>
      <w:pPr>
        <w:pStyle w:val="Compact"/>
        <w:numPr>
          <w:ilvl w:val="0"/>
          <w:numId w:val="1004"/>
        </w:numPr>
      </w:pPr>
      <w:r>
        <w:t xml:space="preserve">Keep level descriptors</w:t>
      </w:r>
      <w:r>
        <w:t xml:space="preserve"> </w:t>
      </w:r>
      <w:r>
        <w:rPr>
          <w:b/>
          <w:bCs/>
        </w:rPr>
        <w:t xml:space="preserve">student-facing</w:t>
      </w:r>
      <w:r>
        <w:t xml:space="preserve"> </w:t>
      </w:r>
      <w:r>
        <w:t xml:space="preserve">(“clear,” “precise”).</w:t>
      </w:r>
    </w:p>
    <w:p>
      <w:pPr>
        <w:pStyle w:val="Compact"/>
        <w:numPr>
          <w:ilvl w:val="0"/>
          <w:numId w:val="1004"/>
        </w:numPr>
      </w:pPr>
      <w:r>
        <w:t xml:space="preserve">Add</w:t>
      </w:r>
      <w:r>
        <w:t xml:space="preserve"> </w:t>
      </w:r>
      <w:r>
        <w:rPr>
          <w:b/>
          <w:bCs/>
        </w:rPr>
        <w:t xml:space="preserve">exemplars</w:t>
      </w:r>
      <w:r>
        <w:t xml:space="preserve">: 1 short strong paragraph, 1 developing paragraph.</w:t>
      </w:r>
    </w:p>
    <w:bookmarkEnd w:id="14"/>
    <w:bookmarkStart w:id="15" w:name="feedback-shortcut"/>
    <w:p>
      <w:pPr>
        <w:pStyle w:val="Heading2"/>
      </w:pPr>
      <w:r>
        <w:t xml:space="preserve">Feedback shortcut</w:t>
      </w:r>
    </w:p>
    <w:p>
      <w:pPr>
        <w:pStyle w:val="FirstParagraph"/>
      </w:pPr>
      <w:r>
        <w:t xml:space="preserve">Add a “</w:t>
      </w:r>
      <w:r>
        <w:rPr>
          <w:b/>
          <w:bCs/>
        </w:rPr>
        <w:t xml:space="preserve">Next Step</w:t>
      </w:r>
      <w:r>
        <w:t xml:space="preserve">” line under each criterion and circle 1 prompt.</w:t>
      </w:r>
      <w:r>
        <w:br/>
      </w:r>
      <w:r>
        <w:t xml:space="preserve">Examples:</w:t>
      </w:r>
      <w:r>
        <w:t xml:space="preserve"> </w:t>
      </w:r>
      <w:r>
        <w:rPr>
          <w:i/>
          <w:iCs/>
        </w:rPr>
        <w:t xml:space="preserve">“Add a direct quote and explain how it proves your point.”</w:t>
      </w:r>
      <w:r>
        <w:t xml:space="preserve">,</w:t>
      </w:r>
      <w:r>
        <w:t xml:space="preserve"> </w:t>
      </w:r>
      <w:r>
        <w:rPr>
          <w:i/>
          <w:iCs/>
        </w:rPr>
        <w:t xml:space="preserve">“Group: decide roles before starting.”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2025-10-20T15:43:00Z</dcterms:created>
  <dcterms:modified xsi:type="dcterms:W3CDTF">2025-10-20T15:43:00Z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