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mment-bank-builder-end-of-term-reports"/>
    <w:p>
      <w:pPr>
        <w:pStyle w:val="Heading1"/>
      </w:pPr>
      <w:r>
        <w:t xml:space="preserve">Comment Bank Builder: End-of-Term Reports</w:t>
      </w:r>
    </w:p>
    <w:p>
      <w:pPr>
        <w:pStyle w:val="FirstParagraph"/>
      </w:pPr>
      <w:r>
        <w:rPr>
          <w:i/>
          <w:iCs/>
        </w:rPr>
        <w:t xml:space="preserve">Personalised, balanced comments in minutes.</w:t>
      </w:r>
    </w:p>
    <w:bookmarkStart w:id="9" w:name="structure-sandwich"/>
    <w:p>
      <w:pPr>
        <w:pStyle w:val="Heading2"/>
      </w:pPr>
      <w:r>
        <w:t xml:space="preserve">Structure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Strength</w:t>
      </w:r>
      <w:r>
        <w:t xml:space="preserve"> </w:t>
      </w:r>
      <w:r>
        <w:t xml:space="preserve">specific to evidence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Area for growth</w:t>
      </w:r>
      <w:r>
        <w:t xml:space="preserve"> </w:t>
      </w:r>
      <w:r>
        <w:t xml:space="preserve">(one skill)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step</w:t>
      </w:r>
      <w:r>
        <w:t xml:space="preserve"> </w:t>
      </w:r>
      <w:r>
        <w:t xml:space="preserve">+ optimistic close</w:t>
      </w:r>
    </w:p>
    <w:bookmarkEnd w:id="9"/>
    <w:bookmarkStart w:id="10" w:name="comment-bank-mix--match"/>
    <w:p>
      <w:pPr>
        <w:pStyle w:val="Heading2"/>
      </w:pPr>
      <w:r>
        <w:t xml:space="preserve">Comment bank (mix &amp; match)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02"/>
        </w:numPr>
      </w:pPr>
      <w:r>
        <w:t xml:space="preserve">Demonstrates curiosity in</w:t>
      </w:r>
      <w:r>
        <w:t xml:space="preserve"> </w:t>
      </w:r>
      <w:r>
        <w:rPr>
          <w:b/>
          <w:bCs/>
        </w:rPr>
        <w:t xml:space="preserve">[topic]</w:t>
      </w:r>
      <w:r>
        <w:t xml:space="preserve"> </w:t>
      </w:r>
      <w:r>
        <w:t xml:space="preserve">and asks thoughtful questions.</w:t>
      </w:r>
    </w:p>
    <w:p>
      <w:pPr>
        <w:pStyle w:val="Compact"/>
        <w:numPr>
          <w:ilvl w:val="0"/>
          <w:numId w:val="1002"/>
        </w:numPr>
      </w:pPr>
      <w:r>
        <w:t xml:space="preserve">Collaborates positively, often elevating group outcomes.</w:t>
      </w:r>
    </w:p>
    <w:p>
      <w:pPr>
        <w:pStyle w:val="FirstParagraph"/>
      </w:pPr>
      <w:r>
        <w:rPr>
          <w:b/>
          <w:bCs/>
        </w:rPr>
        <w:t xml:space="preserve">Growth</w:t>
      </w:r>
    </w:p>
    <w:p>
      <w:pPr>
        <w:pStyle w:val="Compact"/>
        <w:numPr>
          <w:ilvl w:val="0"/>
          <w:numId w:val="1003"/>
        </w:numPr>
      </w:pPr>
      <w:r>
        <w:t xml:space="preserve">Would benefit from strategies to organise multi-step tasks.</w:t>
      </w:r>
    </w:p>
    <w:p>
      <w:pPr>
        <w:pStyle w:val="Compact"/>
        <w:numPr>
          <w:ilvl w:val="0"/>
          <w:numId w:val="1003"/>
        </w:numPr>
      </w:pPr>
      <w:r>
        <w:t xml:space="preserve">Next step is to cite evidence consistently when making claims.</w:t>
      </w:r>
    </w:p>
    <w:p>
      <w:pPr>
        <w:pStyle w:val="FirstParagraph"/>
      </w:pPr>
      <w:r>
        <w:rPr>
          <w:b/>
          <w:bCs/>
        </w:rPr>
        <w:t xml:space="preserve">Closers</w:t>
      </w:r>
    </w:p>
    <w:p>
      <w:pPr>
        <w:pStyle w:val="Compact"/>
        <w:numPr>
          <w:ilvl w:val="0"/>
          <w:numId w:val="1004"/>
        </w:numPr>
      </w:pPr>
      <w:r>
        <w:t xml:space="preserve">I’m excited to see how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applies these skills next term.</w:t>
      </w:r>
    </w:p>
    <w:p>
      <w:pPr>
        <w:pStyle w:val="Compact"/>
        <w:numPr>
          <w:ilvl w:val="0"/>
          <w:numId w:val="1004"/>
        </w:numPr>
      </w:pPr>
      <w:r>
        <w:t xml:space="preserve">It’s been a pleasure to see their growing confidence.</w:t>
      </w:r>
    </w:p>
    <w:bookmarkEnd w:id="10"/>
    <w:bookmarkStart w:id="11" w:name="quick-worksheet-per-student"/>
    <w:p>
      <w:pPr>
        <w:pStyle w:val="Heading2"/>
      </w:pPr>
      <w:r>
        <w:t xml:space="preserve">Quick worksheet (per student)</w:t>
      </w:r>
    </w:p>
    <w:p>
      <w:pPr>
        <w:pStyle w:val="Compact"/>
        <w:numPr>
          <w:ilvl w:val="0"/>
          <w:numId w:val="1005"/>
        </w:numPr>
      </w:pPr>
      <w:r>
        <w:t xml:space="preserve">One praise (evidence) →</w:t>
      </w:r>
    </w:p>
    <w:p>
      <w:pPr>
        <w:pStyle w:val="Compact"/>
        <w:numPr>
          <w:ilvl w:val="0"/>
          <w:numId w:val="1005"/>
        </w:numPr>
      </w:pPr>
      <w:r>
        <w:t xml:space="preserve">One polish (skill) →</w:t>
      </w:r>
    </w:p>
    <w:p>
      <w:pPr>
        <w:pStyle w:val="Compact"/>
        <w:numPr>
          <w:ilvl w:val="0"/>
          <w:numId w:val="1005"/>
        </w:numPr>
      </w:pPr>
      <w:r>
        <w:t xml:space="preserve">One next step (actionable) →</w:t>
      </w:r>
    </w:p>
    <w:p>
      <w:pPr>
        <w:pStyle w:val="BlockText"/>
      </w:pPr>
      <w:r>
        <w:rPr>
          <w:b/>
          <w:bCs/>
        </w:rPr>
        <w:t xml:space="preserve">Copy/paste:</w:t>
      </w:r>
      <w:r>
        <w:t xml:space="preserve"> </w:t>
      </w:r>
      <w:r>
        <w:t xml:space="preserve">“Strength: … Growth: … Next step: …”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2025-10-21T02:33:18Z</dcterms:created>
  <dcterms:modified xsi:type="dcterms:W3CDTF">2025-10-21T02:33:18Z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