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logHeader"/>
      </w:pPr>
      <w:r>
        <w:rPr>
          <w:rFonts w:ascii="Calibri" w:hAnsi="Calibri"/>
          <w:b/>
          <w:sz w:val="20"/>
        </w:rPr>
        <w:t>ZAZA PROMPTLY EDUCATOR COMMUNITY</w:t>
      </w:r>
    </w:p>
    <w:p>
      <w:pPr>
        <w:pStyle w:val="BlogTitle"/>
      </w:pPr>
      <w:r>
        <w:t>When Grading Feels Like Climbing Everest (And You're Out of Oxygen)</w:t>
      </w:r>
    </w:p>
    <w:p>
      <w:pPr>
        <w:pStyle w:val="BlogSubtitle"/>
      </w:pPr>
      <w:r>
        <w:t>For every teacher staring at a stack of papers at 10 PM, wondering if you'll ever catch up. You're not alone, and there are ways to make this mountain smaller.</w:t>
      </w:r>
    </w:p>
    <w:p>
      <w:pPr>
        <w:pStyle w:val="BlogMeta"/>
      </w:pPr>
      <w:r>
        <w:t>📖 7 min read • For Educators, By Educators</w:t>
      </w:r>
    </w:p>
    <w:p>
      <w:pPr>
        <w:pStyle w:val="BlogSeparator"/>
      </w:pPr>
      <w:r>
        <w:t>──────────────────────────────────────────────────</w:t>
      </w:r>
    </w:p>
    <w:p>
      <w:pPr>
        <w:pStyle w:val="BlogEmphasis"/>
      </w:pPr>
      <w:r>
        <w:rPr>
          <w:i/>
        </w:rPr>
        <w:t>Dear Teacher,</w:t>
      </w:r>
    </w:p>
    <w:p>
      <w:pPr>
        <w:pStyle w:val="BlogBody"/>
      </w:pPr>
      <w:r>
        <w:t>It's 9:47 PM on a Sunday. The house is quiet, your family is asleep, and you're sitting at your kitchen table staring at a stack of papers that seems to mock you. Twenty-eight essays about "My Summer Vacation" stare back, and you haven't even started the math quizzes from Friday. Your coffee has gone cold, your back aches, and a little voice in your head whispers, *"Everyone else seems to have this figured out. Why can't I?"*</w:t>
      </w:r>
    </w:p>
    <w:p>
      <w:pPr>
        <w:pStyle w:val="BlogBody"/>
      </w:pPr>
      <w:r>
        <w:t>If this scene feels familiar, take a deep breath. You're not alone, you're not failing, and you're definitely not the only teacher who has ever felt like grading is a mountain too steep to climb.</w:t>
      </w:r>
    </w:p>
    <w:p>
      <w:pPr>
        <w:pStyle w:val="BlogH2"/>
      </w:pPr>
      <w:r>
        <w:t>The Weight We Carry</w:t>
      </w:r>
    </w:p>
    <w:p>
      <w:pPr>
        <w:pStyle w:val="BlogBody"/>
      </w:pPr>
      <w:r>
        <w:t>Last week, I came across a teacher's post that stopped me in my tracks: *"I love my students, but I'm drowning in paperwork. I spent my entire weekend grading, and I still have 40 assignments left. When do I get to be a human being?"*</w:t>
      </w:r>
    </w:p>
    <w:p>
      <w:pPr>
        <w:pStyle w:val="BlogBody"/>
      </w:pPr>
      <w:r>
        <w:t>The responses flooded in—hundreds of teachers sharing their own grading horror stories. The 2 AM marathons. The weekends sacrificed. The family dinners interrupted by the mental math of *"If I grade 5 papers every 10 minutes, I can finish by..."*</w:t>
      </w:r>
    </w:p>
    <w:p>
      <w:pPr>
        <w:pStyle w:val="BlogBody"/>
      </w:pPr>
      <w:r>
        <w:t>Here's what struck me most: every single teacher felt like they were the only one struggling.</w:t>
      </w:r>
    </w:p>
    <w:p>
      <w:pPr>
        <w:pStyle w:val="BlogBody"/>
      </w:pPr>
      <w:r>
        <w:t>But here's the truth—</w:t>
      </w:r>
      <w:r>
        <w:rPr>
          <w:b/>
        </w:rPr>
        <w:t>the grading mountain isn't your fault.</w:t>
      </w:r>
      <w:r/>
    </w:p>
    <w:p>
      <w:pPr>
        <w:pStyle w:val="BlogH2"/>
      </w:pPr>
      <w:r>
        <w:t>Why Grading Feels Impossible</w:t>
      </w:r>
    </w:p>
    <w:p>
      <w:pPr>
        <w:pStyle w:val="BlogBody"/>
      </w:pPr>
      <w:r>
        <w:t>We're living in an educational paradox. We're told to give meaningful, personalized feedback (absolutely correct) while managing class sizes that would make a corporate CEO weep (absolutely unrealistic). We're expected to assess everything, document everything, and somehow still have energy left to actually *teach*.</w:t>
      </w:r>
    </w:p>
    <w:p>
      <w:pPr>
        <w:pStyle w:val="BlogBody"/>
      </w:pPr>
      <w:r>
        <w:t>The math is simple: 150 students × 3 minutes per paper = 7.5 hours of grading. That's before you factor in the mental energy, the decision fatigue, and the emotional labor of crafting feedback that builds up rather than tears down.</w:t>
      </w:r>
    </w:p>
    <w:p>
      <w:pPr>
        <w:pStyle w:val="BlogEmphasis"/>
      </w:pPr>
      <w:r>
        <w:rPr>
          <w:i/>
        </w:rPr>
        <w:t>*You're not failing the system—the system is failing you.*</w:t>
      </w:r>
    </w:p>
    <w:p>
      <w:pPr>
        <w:pStyle w:val="BlogH2"/>
      </w:pPr>
      <w:r>
        <w:t>The Grading Myths We Need to Bust</w:t>
      </w:r>
    </w:p>
    <w:p>
      <w:pPr>
        <w:pStyle w:val="BlogEmphasis"/>
      </w:pPr>
      <w:r>
        <w:rPr>
          <w:i/>
        </w:rPr>
        <w:t>*Myth #1: "Good teachers grade everything immediately."*</w:t>
      </w:r>
    </w:p>
    <w:p>
      <w:pPr>
        <w:pStyle w:val="BlogBody"/>
      </w:pPr>
      <w:r>
        <w:t>Truth: Good teachers prioritize what matters most and let go of what doesn't serve learning.</w:t>
      </w:r>
    </w:p>
    <w:p>
      <w:pPr>
        <w:pStyle w:val="BlogEmphasis"/>
      </w:pPr>
      <w:r>
        <w:rPr>
          <w:i/>
        </w:rPr>
        <w:t>*Myth #2: "Every assignment needs detailed written feedback."*</w:t>
      </w:r>
    </w:p>
    <w:p>
      <w:pPr>
        <w:pStyle w:val="BlogBody"/>
      </w:pPr>
      <w:r>
        <w:t>Truth: Sometimes a check mark and a smile do more for a student than three paragraphs of comments they won't read.</w:t>
      </w:r>
    </w:p>
    <w:p>
      <w:pPr>
        <w:pStyle w:val="BlogEmphasis"/>
      </w:pPr>
      <w:r>
        <w:rPr>
          <w:i/>
        </w:rPr>
        <w:t>*Myth #3: "If I don't grade it, they won't learn."*</w:t>
      </w:r>
    </w:p>
    <w:p>
      <w:pPr>
        <w:pStyle w:val="BlogBody"/>
      </w:pPr>
      <w:r>
        <w:t>Truth: Learning happens in the doing, not in the grading. Some assignments are for practice, not assessment.</w:t>
      </w:r>
    </w:p>
    <w:p>
      <w:pPr>
        <w:pStyle w:val="BlogH2"/>
      </w:pPr>
      <w:r>
        <w:t>Small Changes, Big Relief</w:t>
      </w:r>
    </w:p>
    <w:p>
      <w:pPr>
        <w:pStyle w:val="BlogBody"/>
      </w:pPr>
      <w:r>
        <w:t>Here are strategies that real teachers swear by—not because they're revolutionary, but because they're sustainable:</w:t>
      </w:r>
    </w:p>
    <w:p>
      <w:pPr>
        <w:pStyle w:val="BlogH3"/>
      </w:pPr>
      <w:r>
        <w:t>The "Traffic Light" System</w:t>
      </w:r>
    </w:p>
    <w:p>
      <w:pPr>
        <w:pStyle w:val="BlogList"/>
      </w:pPr>
      <w:r>
        <w:t>**Green assignments**: Quick check for completion (2 minutes max)</w:t>
      </w:r>
    </w:p>
    <w:p>
      <w:pPr>
        <w:pStyle w:val="BlogList"/>
      </w:pPr>
      <w:r>
        <w:t>**Yellow assignments**: Focused feedback on 1-2 specific skills (5 minutes max)</w:t>
      </w:r>
    </w:p>
    <w:p>
      <w:pPr>
        <w:pStyle w:val="BlogList"/>
      </w:pPr>
      <w:r>
        <w:t>**Red assignments**: Deep, meaningful feedback that drives learning forward (15 minutes max)</w:t>
      </w:r>
    </w:p>
    <w:p>
      <w:pPr>
        <w:pStyle w:val="BlogBody"/>
      </w:pPr>
      <w:r>
        <w:t>Only 20% of assignments should be red. Most should be green.</w:t>
      </w:r>
    </w:p>
    <w:p>
      <w:pPr>
        <w:pStyle w:val="BlogH3"/>
      </w:pPr>
      <w:r>
        <w:t>The "Feedback Buffet"</w:t>
      </w:r>
    </w:p>
    <w:p>
      <w:pPr>
        <w:pStyle w:val="BlogBody"/>
      </w:pPr>
      <w:r>
        <w:t>Not every student needs the same type of feedback:</w:t>
      </w:r>
    </w:p>
    <w:p>
      <w:pPr>
        <w:pStyle w:val="BlogList"/>
      </w:pPr>
      <w:r>
        <w:t>**Audio comments** for students who struggle with reading</w:t>
      </w:r>
    </w:p>
    <w:p>
      <w:pPr>
        <w:pStyle w:val="BlogList"/>
      </w:pPr>
      <w:r>
        <w:t>**Quick conferences** during work time for immediate impact</w:t>
      </w:r>
    </w:p>
    <w:p>
      <w:pPr>
        <w:pStyle w:val="BlogList"/>
      </w:pPr>
      <w:r>
        <w:t>**Peer feedback** that builds community and lightens your load</w:t>
      </w:r>
    </w:p>
    <w:p>
      <w:pPr>
        <w:pStyle w:val="BlogList"/>
      </w:pPr>
      <w:r>
        <w:t>**Self-assessment checklists** that develop metacognition</w:t>
      </w:r>
    </w:p>
    <w:p>
      <w:pPr>
        <w:pStyle w:val="BlogH3"/>
      </w:pPr>
      <w:r>
        <w:t>The "Good Enough" Grace</w:t>
      </w:r>
    </w:p>
    <w:p>
      <w:pPr>
        <w:pStyle w:val="BlogBody"/>
      </w:pPr>
      <w:r>
        <w:t>That essay with 12 grammar mistakes? Sometimes addressing the big idea is enough. The math worksheet where they got the concept but made calculation errors? A "Great thinking! Watch your arithmetic" might be perfect.</w:t>
      </w:r>
    </w:p>
    <w:p>
      <w:pPr>
        <w:pStyle w:val="BlogBody"/>
      </w:pPr>
      <w:r>
        <w:t>Progress over perfection. Always.</w:t>
      </w:r>
    </w:p>
    <w:p>
      <w:pPr>
        <w:pStyle w:val="BlogH2"/>
      </w:pPr>
      <w:r>
        <w:t>Permission Slips for Tired Teachers</w:t>
      </w:r>
    </w:p>
    <w:p>
      <w:pPr>
        <w:pStyle w:val="BlogBody"/>
      </w:pPr>
      <w:r>
        <w:t>Consider this your official permission to:</w:t>
      </w:r>
    </w:p>
    <w:p>
      <w:pPr>
        <w:pStyle w:val="BlogList"/>
      </w:pPr>
      <w:r>
        <w:t>✅ Grade only what you'll actually use to inform instruction</w:t>
      </w:r>
    </w:p>
    <w:p>
      <w:pPr>
        <w:pStyle w:val="BlogList"/>
      </w:pPr>
      <w:r>
        <w:t>✅ Give yourself a grading curfew (Yes, 8 PM counts as reasonable)</w:t>
      </w:r>
    </w:p>
    <w:p>
      <w:pPr>
        <w:pStyle w:val="BlogList"/>
      </w:pPr>
      <w:r>
        <w:t>✅ Use codes, stamps, and shortcuts that still provide value</w:t>
      </w:r>
    </w:p>
    <w:p>
      <w:pPr>
        <w:pStyle w:val="BlogList"/>
      </w:pPr>
      <w:r>
        <w:t>✅ Ask for help—from colleagues, from students, from anyone willing</w:t>
      </w:r>
    </w:p>
    <w:p>
      <w:pPr>
        <w:pStyle w:val="BlogList"/>
      </w:pPr>
      <w:r>
        <w:t>✅ Remember that your mental health matters more than your gradebook</w:t>
      </w:r>
    </w:p>
    <w:p>
      <w:pPr>
        <w:pStyle w:val="BlogH2"/>
      </w:pPr>
      <w:r>
        <w:t>A Different Kind of Mountain</w:t>
      </w:r>
    </w:p>
    <w:p>
      <w:pPr>
        <w:pStyle w:val="BlogBody"/>
      </w:pPr>
      <w:r>
        <w:t>Last month, a teacher shared something beautiful: *"I stopped trying to grade everything perfectly and started focusing on grading thoughtfully. My students are learning just as much, but I'm actually sleeping again."*</w:t>
      </w:r>
    </w:p>
    <w:p>
      <w:pPr>
        <w:pStyle w:val="BlogBody"/>
      </w:pPr>
      <w:r>
        <w:t>That's the mountain worth climbing—not the impossible peak of perfection, but the sustainable summit of intentional teaching.</w:t>
      </w:r>
    </w:p>
    <w:p>
      <w:pPr>
        <w:pStyle w:val="BlogBody"/>
      </w:pPr>
      <w:r>
        <w:t>Your worth as an educator isn't measured by how many papers you grade or how late you stay up. It's measured by the lives you touch, the minds you inspire, and the humans you help become.</w:t>
      </w:r>
    </w:p>
    <w:p>
      <w:pPr>
        <w:pStyle w:val="BlogH2"/>
      </w:pPr>
      <w:r>
        <w:t>For Tomorrow</w:t>
      </w:r>
    </w:p>
    <w:p>
      <w:pPr>
        <w:pStyle w:val="BlogBody"/>
      </w:pPr>
      <w:r>
        <w:t>Tonight, before you open another paper, ask yourself:</w:t>
      </w:r>
    </w:p>
    <w:p>
      <w:pPr>
        <w:pStyle w:val="BlogList"/>
      </w:pPr>
      <w:r>
        <w:t>Will grading this serve my students' learning?</w:t>
      </w:r>
    </w:p>
    <w:p>
      <w:pPr>
        <w:pStyle w:val="BlogList"/>
      </w:pPr>
      <w:r>
        <w:t>Will it inform my next teaching moves?</w:t>
      </w:r>
    </w:p>
    <w:p>
      <w:pPr>
        <w:pStyle w:val="BlogList"/>
      </w:pPr>
      <w:r>
        <w:t>Can I do this sustainably?</w:t>
      </w:r>
    </w:p>
    <w:p>
      <w:pPr>
        <w:pStyle w:val="BlogBody"/>
      </w:pPr>
      <w:r>
        <w:t>If the answer to any of these is no, close the gradebook. Pour yourself some tea. Call a friend. Read a book that has nothing to do with teaching.</w:t>
      </w:r>
    </w:p>
    <w:p>
      <w:pPr>
        <w:pStyle w:val="BlogBody"/>
      </w:pPr>
      <w:r>
        <w:t>The papers will be there tomorrow. But you—rested, recharged, and ready—will be better equipped to serve your students when you've served yourself first.</w:t>
      </w:r>
    </w:p>
    <w:p>
      <w:pPr>
        <w:pStyle w:val="BlogBody"/>
      </w:pPr>
      <w:r>
        <w:t>You're not just a teacher. You're a human being who happens to teach. And human beings need rest, grace, and the occasional Sunday evening without a red pen in sight.</w:t>
      </w:r>
    </w:p>
    <w:p>
      <w:pPr>
        <w:pStyle w:val="BlogBody"/>
      </w:pPr>
      <w:r>
        <w:t>---</w:t>
      </w:r>
    </w:p>
    <w:p>
      <w:pPr>
        <w:pStyle w:val="BlogEmphasis"/>
      </w:pPr>
      <w:r>
        <w:rPr>
          <w:i/>
        </w:rPr>
        <w:t>Your teaching matters. Your well-being matters more.</w:t>
      </w:r>
    </w:p>
    <w:p>
      <w:pPr>
        <w:pStyle w:val="BlogEmphasis"/>
      </w:pPr>
      <w:r>
        <w:rPr>
          <w:i/>
        </w:rPr>
        <w:t>P.S. - If you're looking for practical ways to streamline your feedback process, tools like voice-to-text apps, feedback banks, or even simple time limits can be game-changers. The goal isn't to grade less thoughtfully—it's to grade more sustainably.</w:t>
      </w:r>
    </w:p>
    <w:p>
      <w:pPr>
        <w:pStyle w:val="BlogBody"/>
      </w:pPr>
      <w:r>
        <w:t>---</w:t>
      </w:r>
    </w:p>
    <w:p>
      <w:pPr>
        <w:pStyle w:val="BlogBody"/>
      </w:pPr>
      <w:r/>
      <w:r>
        <w:rPr>
          <w:b/>
        </w:rPr>
        <w:t>About the Author:</w:t>
      </w:r>
      <w:r>
        <w:t xml:space="preserve"> This post comes from the heart of educators who've been there—staring at stacks, questioning choices, and learning that sustainable teaching is the only kind that lasts.</w:t>
      </w:r>
    </w:p>
    <w:p>
      <w:pPr>
        <w:pStyle w:val="BlogSeparator"/>
      </w:pPr>
      <w:r>
        <w:t>──────────────────────────────────────────────────</w:t>
      </w:r>
    </w:p>
    <w:p>
      <w:pPr>
        <w:pStyle w:val="BlogFooter"/>
        <w:jc w:val="center"/>
      </w:pPr>
      <w:r>
        <w:rPr>
          <w:sz w:val="20"/>
        </w:rPr>
        <w:t>Thank you for being part of the Zaza Promptly educator community.</w:t>
        <w:br/>
      </w:r>
      <w:r>
        <w:rPr>
          <w:i/>
          <w:sz w:val="18"/>
        </w:rPr>
        <w:t>Download more resources at ZazaPromptly.com/free-resources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gHeader">
    <w:name w:val="Blog Header"/>
    <w:pPr>
      <w:spacing w:after="240"/>
      <w:jc w:val="center"/>
    </w:pPr>
    <w:rPr>
      <w:rFonts w:ascii="Calibri" w:hAnsi="Calibri"/>
      <w:sz w:val="20"/>
    </w:rPr>
  </w:style>
  <w:style w:type="paragraph" w:customStyle="1" w:styleId="BlogTitle">
    <w:name w:val="Blog Title"/>
    <w:pPr>
      <w:spacing w:after="240" w:before="120"/>
      <w:jc w:val="center"/>
    </w:pPr>
    <w:rPr>
      <w:rFonts w:ascii="Calibri" w:hAnsi="Calibri"/>
      <w:b/>
      <w:sz w:val="44"/>
    </w:rPr>
  </w:style>
  <w:style w:type="paragraph" w:customStyle="1" w:styleId="BlogSubtitle">
    <w:name w:val="Blog Subtitle"/>
    <w:pPr>
      <w:spacing w:after="160"/>
      <w:jc w:val="center"/>
    </w:pPr>
    <w:rPr>
      <w:rFonts w:ascii="Calibri" w:hAnsi="Calibri"/>
      <w:i/>
      <w:sz w:val="28"/>
    </w:rPr>
  </w:style>
  <w:style w:type="paragraph" w:customStyle="1" w:styleId="BlogMeta">
    <w:name w:val="Blog Meta"/>
    <w:pPr>
      <w:spacing w:after="360"/>
      <w:jc w:val="center"/>
    </w:pPr>
    <w:rPr>
      <w:rFonts w:ascii="Calibri" w:hAnsi="Calibri"/>
      <w:sz w:val="20"/>
    </w:rPr>
  </w:style>
  <w:style w:type="paragraph" w:customStyle="1" w:styleId="BlogSeparator">
    <w:name w:val="Blog Separator"/>
    <w:pPr>
      <w:spacing w:before="240" w:after="240"/>
      <w:jc w:val="center"/>
    </w:pPr>
    <w:rPr>
      <w:rFonts w:ascii="Calibri" w:hAnsi="Calibri"/>
      <w:sz w:val="24"/>
    </w:rPr>
  </w:style>
  <w:style w:type="paragraph" w:customStyle="1" w:styleId="BlogH2">
    <w:name w:val="Blog H2"/>
    <w:pPr>
      <w:spacing w:before="320" w:after="160"/>
    </w:pPr>
    <w:rPr>
      <w:rFonts w:ascii="Calibri" w:hAnsi="Calibri"/>
      <w:b/>
      <w:sz w:val="32"/>
    </w:rPr>
  </w:style>
  <w:style w:type="paragraph" w:customStyle="1" w:styleId="BlogH3">
    <w:name w:val="Blog H3"/>
    <w:pPr>
      <w:spacing w:before="240" w:after="120"/>
    </w:pPr>
    <w:rPr>
      <w:rFonts w:ascii="Calibri" w:hAnsi="Calibri"/>
      <w:b/>
      <w:sz w:val="28"/>
    </w:rPr>
  </w:style>
  <w:style w:type="paragraph" w:customStyle="1" w:styleId="BlogBody">
    <w:name w:val="Blog Body"/>
    <w:pPr>
      <w:spacing w:after="120" w:line="276" w:lineRule="auto"/>
    </w:pPr>
    <w:rPr>
      <w:rFonts w:ascii="Calibri" w:hAnsi="Calibri"/>
      <w:sz w:val="22"/>
    </w:rPr>
  </w:style>
  <w:style w:type="paragraph" w:customStyle="1" w:styleId="BlogEmphasis">
    <w:name w:val="Blog Emphasis"/>
    <w:pPr>
      <w:spacing w:before="160" w:after="160"/>
      <w:jc w:val="center"/>
    </w:pPr>
    <w:rPr>
      <w:rFonts w:ascii="Calibri" w:hAnsi="Calibri"/>
      <w:i/>
      <w:sz w:val="22"/>
    </w:rPr>
  </w:style>
  <w:style w:type="paragraph" w:customStyle="1" w:styleId="BlogList">
    <w:name w:val="Blog List"/>
    <w:pPr>
      <w:spacing w:after="60"/>
      <w:ind w:left="360"/>
    </w:pPr>
    <w:rPr>
      <w:rFonts w:ascii="Calibri" w:hAnsi="Calibri"/>
      <w:sz w:val="22"/>
    </w:rPr>
  </w:style>
  <w:style w:type="paragraph" w:customStyle="1" w:styleId="BlogFooter">
    <w:name w:val="Blog Footer"/>
    <w:pPr>
      <w:spacing w:before="360"/>
    </w:pPr>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