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MPH &amp; MHA Bridge Course: Diagnostic Pre-Test &amp; Assessment Package</w:t>
      </w:r>
    </w:p>
    <w:p>
      <w:r>
        <w:t>**Ramaiah School of Public Health (RSPH) / Faculty of Life &amp; Allied Health Sciences, MSRUAS**</w:t>
      </w:r>
    </w:p>
    <w:p>
      <w:r>
        <w:t>*Purpose:* Administered on Day 1 as a non-punitive baseline diagnostic evaluation to profile incoming students across clinical and non-clinical backgrounds; re-administered on the final day as a post-test to quantify competency gains.</w:t>
      </w:r>
    </w:p>
    <w:p>
      <w:r>
        <w:t>---</w:t>
      </w:r>
    </w:p>
    <w:p>
      <w:pPr>
        <w:pStyle w:val="Heading2"/>
      </w:pPr>
      <w:r>
        <w:t>Assessment Matrix &amp; Competency Domains</w:t>
      </w:r>
    </w:p>
    <w:p>
      <w:r>
        <w:t>The assessment consists of **30 Multiple Choice Questions (1 mark each; 45 minutes)** divided evenly across the 5 bridge pillars:</w:t>
      </w:r>
    </w:p>
    <w:p>
      <w:r>
        <w:t>| Domain | Focus Area | Questions | Target Competency |</w:t>
      </w:r>
    </w:p>
    <w:p>
      <w:r>
        <w:t>| :---: | :--- | :---: | :--- |</w:t>
      </w:r>
    </w:p>
    <w:p>
      <w:r>
        <w:t>| **I** | Introduction to Public Health &amp; Health Systems | Q1 – Q6 | Health definitions, determinants, prevention levels, Indian healthcare tiering (IPHS). |</w:t>
      </w:r>
    </w:p>
    <w:p>
      <w:r>
        <w:t>| **II** | Healthcare Management &amp; Leadership | Q7 – Q12 | Management functions (POSDCORB), organizational behavior, motivation, leadership models. |</w:t>
      </w:r>
    </w:p>
    <w:p>
      <w:r>
        <w:t>| **III** | Foundations of Epidemiology | Q13 – Q18 | Disease transmission, rates vs proportions, study designs, screening metrics ($2 \times 2$ table). |</w:t>
      </w:r>
    </w:p>
    <w:p>
      <w:r>
        <w:t>| **IV** | Biostatistics &amp; Quantitative Thinking | Q19 – Q24 | Scales of measurement, central tendency &amp; dispersion, normal curve, hypothesis testing, $p$-values. |</w:t>
      </w:r>
    </w:p>
    <w:p>
      <w:r>
        <w:t>| **V** | Research Methodology &amp; Bioethics | Q25 – Q30 | PICO question formulation, literature searching, Vancouver referencing, bioethical principles, IEC review. |</w:t>
      </w:r>
    </w:p>
    <w:p>
      <w:r>
        <w:t>---</w:t>
      </w:r>
    </w:p>
    <w:p>
      <w:pPr>
        <w:pStyle w:val="Heading2"/>
      </w:pPr>
      <w:r>
        <w:t>Diagnostic Test Instrument (30 MCQs)</w:t>
      </w:r>
    </w:p>
    <w:p>
      <w:pPr>
        <w:pStyle w:val="Heading3"/>
      </w:pPr>
      <w:r>
        <w:t>Domain I: Public Health &amp; Health Systems</w:t>
      </w:r>
    </w:p>
    <w:p>
      <w:pPr/>
      <w:r>
        <w:t>**Q1. According to the WHO definition, which of the following is TRUE regarding the concept of health?**</w:t>
      </w:r>
    </w:p>
    <w:p>
      <w:r>
        <w:t>A. Health is solely the objective absence of disease or infirmity.</w:t>
      </w:r>
    </w:p>
    <w:p>
      <w:r>
        <w:t>B. Health is a static state achieved only in the absence of clinical symptoms.</w:t>
      </w:r>
    </w:p>
    <w:p>
      <w:r>
        <w:t>C. Health is a state of complete physical, mental, and social well-being, not merely the absence of disease.</w:t>
      </w:r>
    </w:p>
    <w:p>
      <w:r>
        <w:t>D. Health is defined strictly by biological markers within normal laboratory reference ranges.</w:t>
      </w:r>
    </w:p>
    <w:p>
      <w:pPr/>
      <w:r>
        <w:t>**Q2. In the "Iceberg Phenomenon of Disease," which segment is represented by the portion of the iceberg submerged below the water line?**</w:t>
      </w:r>
    </w:p>
    <w:p>
      <w:r>
        <w:t>A. Clinically diagnosed and symptomatic cases presenting to hospitals.</w:t>
      </w:r>
    </w:p>
    <w:p>
      <w:r>
        <w:t>B. Subclinical, unapparent, undiagnosed, or asymptomatic cases in the community.</w:t>
      </w:r>
    </w:p>
    <w:p>
      <w:r>
        <w:t>C. Fatal cases and tertiary complications.</w:t>
      </w:r>
    </w:p>
    <w:p>
      <w:r>
        <w:t>D. Patients admitted in intensive care units.</w:t>
      </w:r>
    </w:p>
    <w:p>
      <w:pPr/>
      <w:r>
        <w:t>**Q3. Imposing a nationwide taxation policy on sugar-sweetened beverages and tobacco to prevent the emergence of behavioral risk factors is an example of:**</w:t>
      </w:r>
    </w:p>
    <w:p>
      <w:r>
        <w:t>A. Primordial prevention</w:t>
      </w:r>
    </w:p>
    <w:p>
      <w:r>
        <w:t>B. Primary prevention</w:t>
      </w:r>
    </w:p>
    <w:p>
      <w:r>
        <w:t>C. Secondary prevention</w:t>
      </w:r>
    </w:p>
    <w:p>
      <w:r>
        <w:t>D. Tertiary prevention</w:t>
      </w:r>
    </w:p>
    <w:p>
      <w:pPr/>
      <w:r>
        <w:t>**Q4. Under Indian Public Health Standards (IPHS 2022), which facility serves as the First Referral Unit (FRU) providing 24/7 emergency obstetric care, surgical, and pediatric specialist services?**</w:t>
      </w:r>
    </w:p>
    <w:p>
      <w:r>
        <w:t>A. Ayushman Arogya Mandir (Sub-Health Centre)</w:t>
      </w:r>
    </w:p>
    <w:p>
      <w:r>
        <w:t>B. Primary Health Centre (PHC)</w:t>
      </w:r>
    </w:p>
    <w:p>
      <w:r>
        <w:t>C. Community Health Centre (CHC)</w:t>
      </w:r>
    </w:p>
    <w:p>
      <w:r>
        <w:t>D. Urban Health Post</w:t>
      </w:r>
    </w:p>
    <w:p>
      <w:pPr/>
      <w:r>
        <w:t>**Q5. The Pradhan Mantri Jan Arogya Yojana (PM-JAY) under Ayushman Bharat provides financial risk protection for secondary and tertiary hospitalization up to:**</w:t>
      </w:r>
    </w:p>
    <w:p>
      <w:r>
        <w:t>A. ₹1 Lakh per individual per year</w:t>
      </w:r>
    </w:p>
    <w:p>
      <w:r>
        <w:t>B. ₹2 Lakhs per family per year</w:t>
      </w:r>
    </w:p>
    <w:p>
      <w:r>
        <w:t>C. ₹5 Lakhs per family per year</w:t>
      </w:r>
    </w:p>
    <w:p>
      <w:r>
        <w:t>D. ₹10 Lakhs per family per year</w:t>
      </w:r>
    </w:p>
    <w:p>
      <w:pPr/>
      <w:r>
        <w:t>**Q6. Which of the following is considered a "distal / upstream" social determinant of health according to the Dahlgren-Whitehead model?**</w:t>
      </w:r>
    </w:p>
    <w:p>
      <w:r>
        <w:t>A. Blood pressure level</w:t>
      </w:r>
    </w:p>
    <w:p>
      <w:r>
        <w:t>B. Socioeconomic status and education level</w:t>
      </w:r>
    </w:p>
    <w:p>
      <w:r>
        <w:t>C. Genetic predisposition</w:t>
      </w:r>
    </w:p>
    <w:p>
      <w:r>
        <w:t>D. Daily caloric intake</w:t>
      </w:r>
    </w:p>
    <w:p>
      <w:r>
        <w:t>---</w:t>
      </w:r>
    </w:p>
    <w:p>
      <w:pPr>
        <w:pStyle w:val="Heading3"/>
      </w:pPr>
      <w:r>
        <w:t>Domain II: Healthcare Management &amp; Leadership</w:t>
      </w:r>
    </w:p>
    <w:p>
      <w:pPr/>
      <w:r>
        <w:t>**Q7. In classical administrative management theory, Luther Gulick’s acronym "POSDCORB" stands for:**</w:t>
      </w:r>
    </w:p>
    <w:p>
      <w:r>
        <w:t>A. Process, Operation, Strategy, Development, Control, Organizing, Resource, Budgeting</w:t>
      </w:r>
    </w:p>
    <w:p>
      <w:r>
        <w:t>B. Planning, Organizing, Staffing, Directing, Coordinating, Reporting, Budgeting</w:t>
      </w:r>
    </w:p>
    <w:p>
      <w:r>
        <w:t>C. Policy, Oversight, Standards, Direction, Communication, Regulation, Benchmarking</w:t>
      </w:r>
    </w:p>
    <w:p>
      <w:r>
        <w:t>D. Performance, Objectives, Systems, Design, Capability, Output, Review, Balance</w:t>
      </w:r>
    </w:p>
    <w:p>
      <w:pPr/>
      <w:r>
        <w:t>**Q8. In Herzberg’s Two-Factor Motivation Theory, which of the following is classified as a "Motivator" (leading to true job satisfaction) rather than a "Hygiene" factor?**</w:t>
      </w:r>
    </w:p>
    <w:p>
      <w:r>
        <w:t>A. Basic salary</w:t>
      </w:r>
    </w:p>
    <w:p>
      <w:r>
        <w:t>B. Working conditions and physical environment</w:t>
      </w:r>
    </w:p>
    <w:p>
      <w:r>
        <w:t>C. Sense of achievement and personal growth</w:t>
      </w:r>
    </w:p>
    <w:p>
      <w:r>
        <w:t>D. Company administrative policy</w:t>
      </w:r>
    </w:p>
    <w:p>
      <w:pPr/>
      <w:r>
        <w:t>**Q9. Under the Hersey-Blanchard Situational Leadership Model, which leadership style is most appropriate for a follower who is "unable and unwilling/insecure" (Readiness Level R1)?**</w:t>
      </w:r>
    </w:p>
    <w:p>
      <w:r>
        <w:t>A. Delegating (low task, low relationship)</w:t>
      </w:r>
    </w:p>
    <w:p>
      <w:r>
        <w:t>B. Supporting (low task, high relationship)</w:t>
      </w:r>
    </w:p>
    <w:p>
      <w:r>
        <w:t>C. Coaching (high task, high relationship)</w:t>
      </w:r>
    </w:p>
    <w:p>
      <w:r>
        <w:t>D. Directing (high task, low relationship)</w:t>
      </w:r>
    </w:p>
    <w:p>
      <w:pPr/>
      <w:r>
        <w:t>**Q10. In the Thomas-Kilmann Conflict Mode Instrument (TKI), an approach that is both highly assertive and highly cooperative, seeking a win-win solution, is termed:**</w:t>
      </w:r>
    </w:p>
    <w:p>
      <w:r>
        <w:t>A. Competing</w:t>
      </w:r>
    </w:p>
    <w:p>
      <w:r>
        <w:t>B. Collaborating</w:t>
      </w:r>
    </w:p>
    <w:p>
      <w:r>
        <w:t>C. Avoiding</w:t>
      </w:r>
    </w:p>
    <w:p>
      <w:r>
        <w:t>D. Accommodating</w:t>
      </w:r>
    </w:p>
    <w:p>
      <w:pPr/>
      <w:r>
        <w:t>**Q11. When clinical and administrative teams hand over critical information during an emergency, the standardized structured communication framework SBAR stands for:**</w:t>
      </w:r>
    </w:p>
    <w:p>
      <w:r>
        <w:t>A. Symptoms, Baseline, Action, Results</w:t>
      </w:r>
    </w:p>
    <w:p>
      <w:r>
        <w:t>B. Situation, Background, Assessment, Recommendation</w:t>
      </w:r>
    </w:p>
    <w:p>
      <w:r>
        <w:t>C. Summary, Briefing, Analysis, Review</w:t>
      </w:r>
    </w:p>
    <w:p>
      <w:r>
        <w:t>D. Sequence, Bedside, Allocation, Referral</w:t>
      </w:r>
    </w:p>
    <w:p>
      <w:pPr/>
      <w:r>
        <w:t>**Q12. What distinguishes "Leadership" from "Management" in a hospital or public health department?**</w:t>
      </w:r>
    </w:p>
    <w:p>
      <w:r>
        <w:t>A. Managers set visionary long-term change; Leaders maintain existing operational routines.</w:t>
      </w:r>
    </w:p>
    <w:p>
      <w:r>
        <w:t>B. Managers focus on doing things right (processes/efficiency); Leaders focus on doing the right things (vision/alignment/change).</w:t>
      </w:r>
    </w:p>
    <w:p>
      <w:r>
        <w:t>C. Leadership is strictly an innate personality trait; Management is the only learnable skill.</w:t>
      </w:r>
    </w:p>
    <w:p>
      <w:r>
        <w:t>D. There is no distinction; the two terms are synonymous in health systems.</w:t>
      </w:r>
    </w:p>
    <w:p>
      <w:r>
        <w:t>---</w:t>
      </w:r>
    </w:p>
    <w:p>
      <w:pPr>
        <w:pStyle w:val="Heading3"/>
      </w:pPr>
      <w:r>
        <w:t>Domain III: Foundations of Epidemiology</w:t>
      </w:r>
    </w:p>
    <w:p>
      <w:pPr/>
      <w:r>
        <w:t>**Q13. In epidemiology, what constitutes the classic "Epidemiological Triad" of infectious disease causation?**</w:t>
      </w:r>
    </w:p>
    <w:p>
      <w:r>
        <w:t>A. Doctor, Patient, Hospital</w:t>
      </w:r>
    </w:p>
    <w:p>
      <w:r>
        <w:t>B. Agent, Host, Environment</w:t>
      </w:r>
    </w:p>
    <w:p>
      <w:r>
        <w:t>C. Bacteria, Virus, Parasite</w:t>
      </w:r>
    </w:p>
    <w:p>
      <w:r>
        <w:t>D. Time, Place, Person</w:t>
      </w:r>
    </w:p>
    <w:p>
      <w:pPr/>
      <w:r>
        <w:t>**Q14. The number of NEW cases of a disease occurring in a specified population over a defined period of time divided by the population at risk is termed:**</w:t>
      </w:r>
    </w:p>
    <w:p>
      <w:r>
        <w:t>A. Point Prevalence</w:t>
      </w:r>
    </w:p>
    <w:p>
      <w:r>
        <w:t>B. Period Prevalence</w:t>
      </w:r>
    </w:p>
    <w:p>
      <w:r>
        <w:t>C. Incidence</w:t>
      </w:r>
    </w:p>
    <w:p>
      <w:r>
        <w:t>D. Proportional Mortality Rate</w:t>
      </w:r>
    </w:p>
    <w:p>
      <w:pPr/>
      <w:r>
        <w:t>**Q15. In a cohort study investigating smoking and lung cancer, the risk of lung cancer in smokers was 10 per 1,000, while in non-smokers it was 1 per 1,000. What is the Relative Risk (RR)?**</w:t>
      </w:r>
    </w:p>
    <w:p>
      <w:r>
        <w:t>A. 0.1</w:t>
      </w:r>
    </w:p>
    <w:p>
      <w:r>
        <w:t>B. 9.0</w:t>
      </w:r>
    </w:p>
    <w:p>
      <w:r>
        <w:t>C. 10.0</w:t>
      </w:r>
    </w:p>
    <w:p>
      <w:r>
        <w:t>D. 100.0</w:t>
      </w:r>
    </w:p>
    <w:p>
      <w:pPr/>
      <w:r>
        <w:t>**Q16. Which observational study design is considered optimal for studying rare diseases with long latency periods?**</w:t>
      </w:r>
    </w:p>
    <w:p>
      <w:r>
        <w:t>A. Cross-Sectional Study</w:t>
      </w:r>
    </w:p>
    <w:p>
      <w:r>
        <w:t>B. Retrospective Case-Control Study</w:t>
      </w:r>
    </w:p>
    <w:p>
      <w:r>
        <w:t>C. Prospective Cohort Study</w:t>
      </w:r>
    </w:p>
    <w:p>
      <w:r>
        <w:t>D. Ecological Study</w:t>
      </w:r>
    </w:p>
    <w:p>
      <w:pPr/>
      <w:r>
        <w:t>**Q17. A diagnostic test for hospital-acquired bacteremia correctly identifies 90 out of 100 truly infected patients. The Sensitivity of this test is:**</w:t>
      </w:r>
    </w:p>
    <w:p>
      <w:r>
        <w:t>A. 10%</w:t>
      </w:r>
    </w:p>
    <w:p>
      <w:r>
        <w:t>B. 90%</w:t>
      </w:r>
    </w:p>
    <w:p>
      <w:r>
        <w:t>C. 95%</w:t>
      </w:r>
    </w:p>
    <w:p>
      <w:r>
        <w:t>D. Cannot be determined without knowing the non-infected cases</w:t>
      </w:r>
    </w:p>
    <w:p>
      <w:pPr/>
      <w:r>
        <w:t>**Q18. A systematic error in an epidemiological study resulting from differences in the accuracy of recalled past exposures between cases and controls is known as:**</w:t>
      </w:r>
    </w:p>
    <w:p>
      <w:r>
        <w:t>A. Selection bias</w:t>
      </w:r>
    </w:p>
    <w:p>
      <w:r>
        <w:t>B. Recall bias (Information bias)</w:t>
      </w:r>
    </w:p>
    <w:p>
      <w:r>
        <w:t>C. Confounding</w:t>
      </w:r>
    </w:p>
    <w:p>
      <w:r>
        <w:t>D. Random variation</w:t>
      </w:r>
    </w:p>
    <w:p>
      <w:r>
        <w:t>---</w:t>
      </w:r>
    </w:p>
    <w:p>
      <w:pPr>
        <w:pStyle w:val="Heading3"/>
      </w:pPr>
      <w:r>
        <w:t>Domain IV: Biostatistics &amp; Quantitative Data Literacy</w:t>
      </w:r>
    </w:p>
    <w:p>
      <w:pPr/>
      <w:r>
        <w:t>**Q19. The variable "Cancer Stage" recorded as Stage I, Stage II, Stage III, and Stage IV belongs to which scale of measurement?**</w:t>
      </w:r>
    </w:p>
    <w:p>
      <w:r>
        <w:t>A. Nominal scale</w:t>
      </w:r>
    </w:p>
    <w:p>
      <w:r>
        <w:t>B. Ordinal scale</w:t>
      </w:r>
    </w:p>
    <w:p>
      <w:r>
        <w:t>C. Interval scale</w:t>
      </w:r>
    </w:p>
    <w:p>
      <w:r>
        <w:t>D. Ratio scale</w:t>
      </w:r>
    </w:p>
    <w:p>
      <w:pPr/>
      <w:r>
        <w:t>**Q20. When a distribution of hospital length of stay is severely positively skewed (skewed to the right by a few very long stay patients), which measure of central tendency is the most appropriate summary statistic?**</w:t>
      </w:r>
    </w:p>
    <w:p>
      <w:r>
        <w:t>A. Arithmetic Mean</w:t>
      </w:r>
    </w:p>
    <w:p>
      <w:r>
        <w:t>B. Median</w:t>
      </w:r>
    </w:p>
    <w:p>
      <w:r>
        <w:t>C. Mode</w:t>
      </w:r>
    </w:p>
    <w:p>
      <w:r>
        <w:t>D. Mid-range</w:t>
      </w:r>
    </w:p>
    <w:p>
      <w:pPr/>
      <w:r>
        <w:t>**Q21. In a standard Gaussian (Normal) Distribution, approximately what percentage of observations fall within $\pm 2$ standard deviations ($\pm 2\sigma$) of the mean?**</w:t>
      </w:r>
    </w:p>
    <w:p>
      <w:r>
        <w:t>A. 50%</w:t>
      </w:r>
    </w:p>
    <w:p>
      <w:r>
        <w:t>B. 68%</w:t>
      </w:r>
    </w:p>
    <w:p>
      <w:r>
        <w:t>C. 95%</w:t>
      </w:r>
    </w:p>
    <w:p>
      <w:r>
        <w:t>D. 99.7%</w:t>
      </w:r>
    </w:p>
    <w:p>
      <w:pPr/>
      <w:r>
        <w:t>**Q22. In hypothesis testing, committing a Type I error ($\alpha$) means:**</w:t>
      </w:r>
    </w:p>
    <w:p>
      <w:r>
        <w:t>A. Failing to reject the null hypothesis when it is actually false.</w:t>
      </w:r>
    </w:p>
    <w:p>
      <w:r>
        <w:t>B. Rejecting the null hypothesis when it is actually true (false positive).</w:t>
      </w:r>
    </w:p>
    <w:p>
      <w:r>
        <w:t>C. Selecting an inadequate sample size.</w:t>
      </w:r>
    </w:p>
    <w:p>
      <w:r>
        <w:t>D. Using a non-parametric test instead of a parametric test.</w:t>
      </w:r>
    </w:p>
    <w:p>
      <w:pPr/>
      <w:r>
        <w:t>**Q23. A randomized trial reports that a new hospital disinfectant protocol reduces infection rates with a $p$-value of $0.01$ (with threshold $\alpha = 0.05$). What is the correct interpretation?**</w:t>
      </w:r>
    </w:p>
    <w:p>
      <w:r>
        <w:t>A. There is a 99% probability that the disinfectant is completely ineffective.</w:t>
      </w:r>
    </w:p>
    <w:p>
      <w:r>
        <w:t>B. The probability of observing this reduction (or more extreme) purely by chance under the null hypothesis is 1%.</w:t>
      </w:r>
    </w:p>
    <w:p>
      <w:r>
        <w:t>C. Exactly 1% of the patients got infected.</w:t>
      </w:r>
    </w:p>
    <w:p>
      <w:r>
        <w:t>D. The effect size is clinically insignificant.</w:t>
      </w:r>
    </w:p>
    <w:p>
      <w:pPr/>
      <w:r>
        <w:t>**Q24. A study finds that the 95% Confidence Interval for the difference in average recovery days between two surgical techniques is $[-0.5 \text{ days to } +6.2 \text{ days}]$. What should the researcher conclude regarding statistical significance at the 5% level?**</w:t>
      </w:r>
    </w:p>
    <w:p>
      <w:r>
        <w:t>A. The difference is statistically significant because the upper limit is $&gt;5$.</w:t>
      </w:r>
    </w:p>
    <w:p>
      <w:r>
        <w:t>B. The difference is NOT statistically significant because the interval crosses zero.</w:t>
      </w:r>
    </w:p>
    <w:p>
      <w:r>
        <w:t>C. The new surgical technique is definitely superior.</w:t>
      </w:r>
    </w:p>
    <w:p>
      <w:r>
        <w:t>D. The sample size was too large.</w:t>
      </w:r>
    </w:p>
    <w:p>
      <w:r>
        <w:t>---</w:t>
      </w:r>
    </w:p>
    <w:p>
      <w:pPr>
        <w:pStyle w:val="Heading3"/>
      </w:pPr>
      <w:r>
        <w:t>Domain V: Research Methodology &amp; Bioethics</w:t>
      </w:r>
    </w:p>
    <w:p>
      <w:pPr/>
      <w:r>
        <w:t>**Q25. In the PICO framework for structuring clinical and public health questions, what does the letter "C" represent?**</w:t>
      </w:r>
    </w:p>
    <w:p>
      <w:r>
        <w:t>A. Cause</w:t>
      </w:r>
    </w:p>
    <w:p>
      <w:r>
        <w:t>B. Comparison / Control group</w:t>
      </w:r>
    </w:p>
    <w:p>
      <w:r>
        <w:t>C. Clinical setting</w:t>
      </w:r>
    </w:p>
    <w:p>
      <w:r>
        <w:t>D. Cost-effectiveness</w:t>
      </w:r>
    </w:p>
    <w:p>
      <w:pPr/>
      <w:r>
        <w:t>**Q26. Which of the following Boolean search strings in PubMed will retrieve articles discussing hypertension that MUST ALSO discuss either diet or exercise?**</w:t>
      </w:r>
    </w:p>
    <w:p>
      <w:r>
        <w:t>A. `hypertension AND diet OR exercise`</w:t>
      </w:r>
    </w:p>
    <w:p>
      <w:r>
        <w:t>B. `hypertension AND (diet OR exercise)`</w:t>
      </w:r>
    </w:p>
    <w:p>
      <w:r>
        <w:t>C. `hypertension OR (diet AND exercise)`</w:t>
      </w:r>
    </w:p>
    <w:p>
      <w:r>
        <w:t>D. `hypertension NOT diet AND exercise`</w:t>
      </w:r>
    </w:p>
    <w:p>
      <w:pPr/>
      <w:r>
        <w:t>**Q27. In the hierarchy of scientific evidence, which of the following study types sits at the apex (highest level of evidence)?**</w:t>
      </w:r>
    </w:p>
    <w:p>
      <w:r>
        <w:t>A. Expert narrative review</w:t>
      </w:r>
    </w:p>
    <w:p>
      <w:r>
        <w:t>B. Single well-designed cohort study</w:t>
      </w:r>
    </w:p>
    <w:p>
      <w:r>
        <w:t>C. Cross-sectional survey</w:t>
      </w:r>
    </w:p>
    <w:p>
      <w:r>
        <w:t>D. Systematic Review and Meta-Analysis of RCTs</w:t>
      </w:r>
    </w:p>
    <w:p>
      <w:pPr/>
      <w:r>
        <w:t>**Q28. In biomedical scientific publications using the Vancouver referencing style, how are citations formatted?**</w:t>
      </w:r>
    </w:p>
    <w:p>
      <w:r>
        <w:t>A. In-text author and year in parentheses: `(Sharma, 2021)`</w:t>
      </w:r>
    </w:p>
    <w:p>
      <w:r>
        <w:t>B. Numbered sequentially in the order of appearance in the text: `[1]`, `[2]`</w:t>
      </w:r>
    </w:p>
    <w:p>
      <w:r>
        <w:t>C. Alphabetical footnotes at the bottom of each page</w:t>
      </w:r>
    </w:p>
    <w:p>
      <w:r>
        <w:t>D. Roman numerals at the end of each paragraph</w:t>
      </w:r>
    </w:p>
    <w:p>
      <w:pPr/>
      <w:r>
        <w:t>**Q29. Under the ICMR National Ethical Guidelines, which core bioethical principle requires that participants voluntarily give informed consent without coercion or undue inducement?**</w:t>
      </w:r>
    </w:p>
    <w:p>
      <w:r>
        <w:t>A. Autonomy (Respect for Persons)</w:t>
      </w:r>
    </w:p>
    <w:p>
      <w:r>
        <w:t>B. Beneficence</w:t>
      </w:r>
    </w:p>
    <w:p>
      <w:r>
        <w:t>C. Non-Maleficence</w:t>
      </w:r>
    </w:p>
    <w:p>
      <w:r>
        <w:t>D. Justice</w:t>
      </w:r>
    </w:p>
    <w:p>
      <w:pPr/>
      <w:r>
        <w:t>**Q30. Scientific misconduct characterized by making up data or laboratory results and recording or reporting them is specifically defined as:**</w:t>
      </w:r>
    </w:p>
    <w:p>
      <w:r>
        <w:t>A. Plagiarism</w:t>
      </w:r>
    </w:p>
    <w:p>
      <w:r>
        <w:t>B. Fabrication</w:t>
      </w:r>
    </w:p>
    <w:p>
      <w:r>
        <w:t>C. Falsification</w:t>
      </w:r>
    </w:p>
    <w:p>
      <w:r>
        <w:t>D. Authorship dispute</w:t>
      </w:r>
    </w:p>
    <w:p>
      <w:r>
        <w:t>---</w:t>
      </w:r>
    </w:p>
    <w:p>
      <w:pPr>
        <w:pStyle w:val="Heading2"/>
      </w:pPr>
      <w:r>
        <w:t>Answer Key &amp; Diagnostic Rationales</w:t>
      </w:r>
    </w:p>
    <w:p>
      <w:r>
        <w:t>| Q# | Correct Answer | Competency Assessed | Explanatory Rationale |</w:t>
      </w:r>
    </w:p>
    <w:p>
      <w:r>
        <w:t>| :---: | :---: | :--- | :--- |</w:t>
      </w:r>
    </w:p>
    <w:p>
      <w:r>
        <w:t>| **1** | **C** | Concept of Health | WHO 1948 definition explicitly recognizes physical, mental, and social dimensions beyond mere absence of pathology. |</w:t>
      </w:r>
    </w:p>
    <w:p>
      <w:r>
        <w:t>| **2** | **B** | Iceberg Phenomenon | The visible tip represents clinical symptomatic cases; the vast submerged mass represents hidden subclinical/carrier cases. |</w:t>
      </w:r>
    </w:p>
    <w:p>
      <w:r>
        <w:t>| **3** | **A** | Levels of Prevention | Primordial prevention acts on inhibiting the emergence of environmental and behavioral risk factors at the policy/societal level. |</w:t>
      </w:r>
    </w:p>
    <w:p>
      <w:r>
        <w:t>| **4** | **C** | Health System Tiers | CHC (30 beds) is designated as the First Referral Unit (FRU) with core specialist services under IPHS. |</w:t>
      </w:r>
    </w:p>
    <w:p>
      <w:r>
        <w:t>| **5** | **C** | Health Financing / AB | PM-JAY provides cashless secondary/tertiary cover up to ₹5 Lakhs per eligible family per year. |</w:t>
      </w:r>
    </w:p>
    <w:p>
      <w:r>
        <w:t>| **6** | **B** | Social Determinants | Socioeconomic status and education represent foundational upstream societal determinants shaping downstream exposures. |</w:t>
      </w:r>
    </w:p>
    <w:p>
      <w:r>
        <w:t>| **7** | **B** | Management Functions | Luther Gulick (1937): Planning, Organizing, Staffing, Directing, Coordinating, Reporting, and Budgeting. |</w:t>
      </w:r>
    </w:p>
    <w:p>
      <w:r>
        <w:t>| **8** | **C** | Motivation Theory | Achievement, recognition, and growth are true intrinsic Motivators; pay and work conditions are Hygiene factors. |</w:t>
      </w:r>
    </w:p>
    <w:p>
      <w:r>
        <w:t>| **9** | **D** | Situational Leadership | Low competence and low commitment/confidence require high task direction with low relationship distraction (Directing - S1). |</w:t>
      </w:r>
    </w:p>
    <w:p>
      <w:r>
        <w:t>| **10** | **B** | Conflict Resolution | Collaborating mode pairs high assertiveness with high cooperativeness to integrate all stakeholders' goals. |</w:t>
      </w:r>
    </w:p>
    <w:p>
      <w:r>
        <w:t>| **11** | **B** | Communication Tools | SBAR stands for Situation, Background, Assessment, Recommendation—originating in high-reliability organizations. |</w:t>
      </w:r>
    </w:p>
    <w:p>
      <w:r>
        <w:t>| **12** | **B** | Leadership vs Mgmt | Bennis/Kotter distinction: Managers manage complexity and process; leaders lead vision, alignment, and adaptive change. |</w:t>
      </w:r>
    </w:p>
    <w:p>
      <w:r>
        <w:t>| **13** | **B** | Epidemiological Triad | The triad consists of the external Agent, susceptible Host, and Environment bringing them together. |</w:t>
      </w:r>
    </w:p>
    <w:p>
      <w:r>
        <w:t>| **14** | **C** | Measures of Morbidity | Incidence specifically quantifies NEW cases occurring in a population at risk over time. |</w:t>
      </w:r>
    </w:p>
    <w:p>
      <w:r>
        <w:t>| **15** | **C** | Risk Calculation | $RR = \text{Risk in exposed} / \text{Risk in unexposed} = 10/1 = 10.0$. |</w:t>
      </w:r>
    </w:p>
    <w:p>
      <w:r>
        <w:t>| **16** | **B** | Study Design Selection | Case-control studies start with cases of the disease and look back, making them uniquely efficient for rare conditions. |</w:t>
      </w:r>
    </w:p>
    <w:p>
      <w:r>
        <w:t>| **17** | **B** | Diagnostic Metrics | $\text{Sensitivity} = TP / (TP + FN) = 90 / 100 = 90\%$. |</w:t>
      </w:r>
    </w:p>
    <w:p>
      <w:r>
        <w:t>| **18** | **B** | Epidemiological Bias | Differential memory accuracy between diseased cases and healthy controls is classic recall bias (information bias). |</w:t>
      </w:r>
    </w:p>
    <w:p>
      <w:r>
        <w:t>| **19** | **B** | Measurement Scales | Cancer stages have an inherent natural order (I &lt; II &lt; III &lt; IV) but unequal quantitative intervals, defining an Ordinal scale. |</w:t>
      </w:r>
    </w:p>
    <w:p>
      <w:r>
        <w:t>| **20** | **B** | Descriptive Statistics | The Median is resistant to extreme outliers and is preferred for skewed data over the arithmetic mean. |</w:t>
      </w:r>
    </w:p>
    <w:p>
      <w:r>
        <w:t>| **21** | **C** | Gaussian Curve | By the Empirical Rule of normal distributions, $\mu \pm 1\sigma \approx 68\%$, $\mu \pm 2\sigma \approx 95\%$, $\mu \pm 3\sigma \approx 99.7\%$. |</w:t>
      </w:r>
    </w:p>
    <w:p>
      <w:r>
        <w:t>| **22** | **B** | Hypothesis Testing | Type I error ($\alpha$) is rejecting $H_0$ when $H_0$ is true (concluding an effect exists when it does not; false alarm). |</w:t>
      </w:r>
    </w:p>
    <w:p>
      <w:r>
        <w:t>| **23** | **B** | Inferential Statistics | A $p$-value of $0.01$ means there is only a 1 in 100 chance of seeing this result by random sampling variation under $H_0$. |</w:t>
      </w:r>
    </w:p>
    <w:p>
      <w:r>
        <w:t>| **24** | **B** | Confidence Intervals | For a difference between two means, a 95% CI spanning from negative to positive contains zero, indicating no statistically significant difference at $\alpha = 0.05$. |</w:t>
      </w:r>
    </w:p>
    <w:p>
      <w:r>
        <w:t>| **25** | **B** | Research Questions | PICO: Population, Intervention/Exposure, Comparison/Control, Outcome. |</w:t>
      </w:r>
    </w:p>
    <w:p>
      <w:r>
        <w:t>| **26** | **B** | Literature Search | Boolean grouping parentheses ensure the `OR` logic between diet and exercise is executed before intersecting with hypertension. |</w:t>
      </w:r>
    </w:p>
    <w:p>
      <w:r>
        <w:t>| **27** | **D** | Evidence Hierarchy | Systematic Reviews and Meta-Analyses synthesize all available high-quality trial evidence at the top of the evidence pyramid. |</w:t>
      </w:r>
    </w:p>
    <w:p>
      <w:r>
        <w:t>| **28** | **B** | Referencing Conventions | Vancouver style utilizes numeric in-text superscript or bracketed numbers matching an end-of-text citation list. |</w:t>
      </w:r>
    </w:p>
    <w:p>
      <w:r>
        <w:t>| **29** | **A** | Bioethics Principles | Autonomy protects individual self-determination and mandates voluntary, informed, non-coerced consent. |</w:t>
      </w:r>
    </w:p>
    <w:p>
      <w:r>
        <w:t>| **30** | **B** | Research Integrity | Fabrication is inventing data; Falsification is manipulating/omitting real data; Plagiarism is appropriating another's work.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