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8.6014551333865"/>
        <w:gridCol w:w="4271.398544866613"/>
        <w:tblGridChange w:id="0">
          <w:tblGrid>
            <w:gridCol w:w="5088.6014551333865"/>
            <w:gridCol w:w="4271.398544866613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coXpress {coXpress}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Documentation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6"/>
          <w:szCs w:val="36"/>
        </w:rPr>
      </w:pPr>
      <w:bookmarkStart w:colFirst="0" w:colLast="0" w:name="_tig399andbga" w:id="0"/>
      <w:bookmarkEnd w:id="0"/>
      <w:r w:rsidDel="00000000" w:rsidR="00000000" w:rsidRPr="00000000">
        <w:rPr>
          <w:sz w:val="36"/>
          <w:szCs w:val="36"/>
          <w:rtl w:val="0"/>
        </w:rPr>
        <w:t xml:space="preserve">Find differentially co-expressed groups of genes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9rsi4ntp3wbt" w:id="1"/>
      <w:bookmarkEnd w:id="1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coXpress finds groups of genes that are highly correlated in one set of experiments, but no more correlated than can be expected by chance in a second set of experiments.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h03fn7ka1axa" w:id="2"/>
      <w:bookmarkEnd w:id="2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coXpress(d,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NULL,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NULL,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whichgroups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NULL,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"single",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times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11ng8m5a8ffh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</w:t>
      </w:r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Arguments</w:t>
      </w:r>
    </w:p>
    <w:tbl>
      <w:tblPr>
        <w:tblStyle w:val="Table2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0"/>
        <w:gridCol w:w="7595"/>
        <w:tblGridChange w:id="0">
          <w:tblGrid>
            <w:gridCol w:w="1510"/>
            <w:gridCol w:w="75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data frame or matrix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lineRule="auto"/>
              <w:rPr>
                <w:rFonts w:ascii="Roboto Mono" w:cs="Roboto Mono" w:eastAsia="Roboto Mono" w:hAnsi="Roboto Mono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vector of group memberships as returned by </w:t>
            </w: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cutree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vector indicating the columns of the data frame or matrix corresponding to the first condition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vector indicating the columns of the data frame or matrix corresponding to the second condition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whichgroups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vector of group numbers to examine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only one method is implemented, the default, "single"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times to randomly sample the data set for each group size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mnekyjojb9um" w:id="4"/>
      <w:bookmarkEnd w:id="4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Details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Groups of genes should be defined by first clustering genes based on a control group of experiments (using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cluster.gene</w:t>
        </w:r>
      </w:hyperlink>
      <w:r w:rsidDel="00000000" w:rsidR="00000000" w:rsidRPr="00000000">
        <w:rPr>
          <w:sz w:val="20"/>
          <w:szCs w:val="20"/>
          <w:rtl w:val="0"/>
        </w:rPr>
        <w:t xml:space="preserve">) and then cutting the tree using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cutree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function, coXpress, then examines each group, produces a summary statistic of the correlation matrix in the sets of experiments defined by g1 and g2, and then compares those statistic to distributions of n similar summary statistics, generated by selecting groups of random genes of the same size from the same data set.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current implemented method, "single", the summary statistic used is the t-statistic taken from a test of the unique, pairwise, pearson correlation coefficents against zero. The proportions of random statistics above the observed statistic are used to create a "probability of randomness" for each group in the two sets of experiments.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group of genes whose distribution of pairwise correlations is found to be non-random in group 1, and random in group 2, is said to be differentially co-expressed.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nnqvmoz8xmbn" w:id="5"/>
      <w:bookmarkEnd w:id="5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data frame with columns</w:t>
      </w:r>
    </w:p>
    <w:tbl>
      <w:tblPr>
        <w:tblStyle w:val="Table3"/>
        <w:tblW w:w="9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7865"/>
        <w:tblGridChange w:id="0">
          <w:tblGrid>
            <w:gridCol w:w="1325"/>
            <w:gridCol w:w="78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the group defined in groups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members (genes) in the group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observed statistic in group 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observed statistic in group 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pr.g1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proportion of random statistics greater than the observed in group 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pr.g2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proportion of random statistics greater than the observed in group 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mean.corr1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mean pearson correlation coefficient between members of the group in the first set of experiments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mean.corr2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mean pearson correlation coefficient between members of the group in the second set of experiments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mean.diff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mean, pairwise difference between the correlation matrices from the two sets of experiments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yytgohandas8" w:id="6"/>
      <w:bookmarkEnd w:id="6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Author(s)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Michael Watson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eynv0ie0t1az" w:id="7"/>
      <w:bookmarkEnd w:id="7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See Also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rFonts w:ascii="Roboto Mono" w:cs="Roboto Mono" w:eastAsia="Roboto Mono" w:hAnsi="Roboto Mono"/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cluster.gene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cutree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595959"/>
          <w:sz w:val="26"/>
          <w:szCs w:val="26"/>
        </w:rPr>
      </w:pPr>
      <w:bookmarkStart w:colFirst="0" w:colLast="0" w:name="_67ezi33yz0zo" w:id="8"/>
      <w:bookmarkEnd w:id="8"/>
      <w:r w:rsidDel="00000000" w:rsidR="00000000" w:rsidRPr="00000000">
        <w:rPr>
          <w:b w:val="1"/>
          <w:color w:val="595959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37">
      <w:pPr>
        <w:spacing w:after="200" w:before="200" w:lineRule="auto"/>
        <w:rPr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Run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data(golub)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cluster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hc.gene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cluster.gene(golub.df[,1:27],s="pearson",m="average")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cut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(equates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pearson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correlation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cutree(hc.gene,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h=0.4)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examine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AML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coXpress(golub.df,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1:27,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28:38)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examine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cox[1:30,]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plot.compare.group(golub.df,g,21,1:27,28:38,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scale.center=TRUE,scale.scale=TRUE,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ylim=c(-5,5))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inspect.group(golub.df,g,21,1:27,28:38)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golub.gnames[g==21,]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genes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cox[cox$N&gt;=10,]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genes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non-random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70809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cox[cox$N&gt;8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cox$pr.g1&lt;=.05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cox$pr.g2&gt;=.05,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0"/>
          <w:szCs w:val="20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[Package </w:t>
      </w:r>
      <w:r w:rsidDel="00000000" w:rsidR="00000000" w:rsidRPr="00000000">
        <w:rPr>
          <w:i w:val="1"/>
          <w:sz w:val="20"/>
          <w:szCs w:val="20"/>
          <w:rtl w:val="0"/>
        </w:rPr>
        <w:t xml:space="preserve">coXpress</w:t>
      </w:r>
      <w:r w:rsidDel="00000000" w:rsidR="00000000" w:rsidRPr="00000000">
        <w:rPr>
          <w:sz w:val="20"/>
          <w:szCs w:val="20"/>
          <w:rtl w:val="0"/>
        </w:rPr>
        <w:t xml:space="preserve"> version 1.5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Index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38671/help/library/coXpress/Example/coXpress" TargetMode="External"/><Relationship Id="rId10" Type="http://schemas.openxmlformats.org/officeDocument/2006/relationships/hyperlink" Target="http://127.0.0.1:38671/help/library/coXpress/help/cutree" TargetMode="External"/><Relationship Id="rId12" Type="http://schemas.openxmlformats.org/officeDocument/2006/relationships/hyperlink" Target="http://127.0.0.1:38671/help/library/coXpress/html/00Index.html" TargetMode="External"/><Relationship Id="rId9" Type="http://schemas.openxmlformats.org/officeDocument/2006/relationships/hyperlink" Target="http://127.0.0.1:38671/help/library/coXpress/help/cluster.gene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38671/help/library/coXpress/help/cutree" TargetMode="External"/><Relationship Id="rId7" Type="http://schemas.openxmlformats.org/officeDocument/2006/relationships/hyperlink" Target="http://127.0.0.1:38671/help/library/coXpress/help/cluster.gene" TargetMode="External"/><Relationship Id="rId8" Type="http://schemas.openxmlformats.org/officeDocument/2006/relationships/hyperlink" Target="http://127.0.0.1:38671/help/library/coXpress/help/cutr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