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AF5" w14:textId="77777777" w:rsidR="00A16849" w:rsidRPr="00A6652C" w:rsidRDefault="00A16849" w:rsidP="004E28C5">
      <w:pPr>
        <w:tabs>
          <w:tab w:val="left" w:pos="708"/>
          <w:tab w:val="left" w:pos="2640"/>
        </w:tabs>
        <w:jc w:val="both"/>
      </w:pPr>
      <w:r w:rsidRPr="0089691F">
        <w:t>Une figure de style renvoie d’abord à une manière de s’exprimer : elle modifie le langage ordinaire pour le rendre plus expressif. Il existe des figures d’analogie, d’animation, de substitution, de pensée, d’opposition, de construction, de sonorités, d’insistance et d’atténuation.</w:t>
      </w:r>
      <w:r w:rsidR="000B291B" w:rsidRPr="0089691F">
        <w:t xml:space="preserve"> Voici quelques figures de style qui pourraient s’avérer utiles pour la construction de votre discours.</w:t>
      </w:r>
    </w:p>
    <w:p w14:paraId="2A03EAF6" w14:textId="77777777" w:rsidR="00A16849" w:rsidRPr="0089691F" w:rsidRDefault="00A16849" w:rsidP="00A16849">
      <w:pPr>
        <w:jc w:val="both"/>
      </w:pPr>
      <w:r w:rsidRPr="0089691F">
        <w:rPr>
          <w:b/>
        </w:rPr>
        <w:t>Allégorie</w:t>
      </w:r>
      <w:r w:rsidRPr="0089691F">
        <w:t xml:space="preserve"> (féminin) : Figuration d’une abstraction (exemples : l’</w:t>
      </w:r>
      <w:r w:rsidRPr="0089691F">
        <w:rPr>
          <w:u w:val="single"/>
        </w:rPr>
        <w:t>A</w:t>
      </w:r>
      <w:r w:rsidRPr="0089691F">
        <w:t xml:space="preserve">mour, la </w:t>
      </w:r>
      <w:r w:rsidRPr="0089691F">
        <w:rPr>
          <w:u w:val="single"/>
        </w:rPr>
        <w:t>M</w:t>
      </w:r>
      <w:r w:rsidRPr="0089691F">
        <w:t>ort) par une image, un tableau, souvent par un être vivant.</w:t>
      </w:r>
    </w:p>
    <w:p w14:paraId="2A03EAF7" w14:textId="77777777" w:rsidR="00A16849" w:rsidRPr="0089691F" w:rsidRDefault="00A16849" w:rsidP="00A16849">
      <w:pPr>
        <w:jc w:val="both"/>
      </w:pPr>
      <w:r w:rsidRPr="0089691F">
        <w:rPr>
          <w:b/>
        </w:rPr>
        <w:t>Allitération</w:t>
      </w:r>
      <w:r w:rsidRPr="0089691F">
        <w:t xml:space="preserve"> (féminin) : C’est la répétition de sons identiques. À la différence de l’assonance, le terme </w:t>
      </w:r>
      <w:r w:rsidRPr="0089691F">
        <w:br/>
        <w:t xml:space="preserve">« allitération » est réservé aux répétitions de consonnes. Exemples : « Pour qui sont ces serpents qui sifflent sur vos têtes ? » (Racine, </w:t>
      </w:r>
      <w:r w:rsidRPr="0089691F">
        <w:rPr>
          <w:i/>
        </w:rPr>
        <w:t>Andromaque</w:t>
      </w:r>
      <w:r w:rsidRPr="0089691F">
        <w:t xml:space="preserve">, V, 5) ou encore « La chasseresse sans chance / de son sein choie son sang sur ses chasselas » (Desnos, </w:t>
      </w:r>
      <w:r w:rsidRPr="0089691F">
        <w:rPr>
          <w:i/>
        </w:rPr>
        <w:t>Corps et biens</w:t>
      </w:r>
      <w:r w:rsidRPr="0089691F">
        <w:t>, « Chanson de chasse »).</w:t>
      </w:r>
    </w:p>
    <w:p w14:paraId="2A03EAF8" w14:textId="77777777" w:rsidR="00A16849" w:rsidRPr="0089691F" w:rsidRDefault="00A16849" w:rsidP="00A16849">
      <w:pPr>
        <w:jc w:val="both"/>
      </w:pPr>
      <w:r w:rsidRPr="0089691F">
        <w:rPr>
          <w:b/>
        </w:rPr>
        <w:t>Amplification</w:t>
      </w:r>
      <w:r w:rsidRPr="0089691F">
        <w:t xml:space="preserve"> (féminin) : L’amplification se fonde sur une gradation entre les termes d’une énumération ou dans la construction d’un paragraphe.</w:t>
      </w:r>
    </w:p>
    <w:p w14:paraId="2A03EAF9" w14:textId="77777777" w:rsidR="00A16849" w:rsidRPr="0089691F" w:rsidRDefault="00A16849" w:rsidP="00A16849">
      <w:pPr>
        <w:jc w:val="both"/>
      </w:pPr>
      <w:r w:rsidRPr="0089691F">
        <w:rPr>
          <w:b/>
        </w:rPr>
        <w:t>Anacoluthe</w:t>
      </w:r>
      <w:r w:rsidRPr="0089691F">
        <w:t xml:space="preserve"> (féminin) : L’anacoluthe est une rupture de construction. Exemple dans </w:t>
      </w:r>
      <w:r w:rsidRPr="0089691F">
        <w:rPr>
          <w:i/>
        </w:rPr>
        <w:t>Athalie</w:t>
      </w:r>
      <w:r w:rsidRPr="0089691F">
        <w:t xml:space="preserve"> de Racine (Acte I, scène 4) : « Vous voulez que ce Dieu vous comble de bienfaits / Et ne l’aimer jamais ? »</w:t>
      </w:r>
    </w:p>
    <w:p w14:paraId="2A03EAFA" w14:textId="77777777" w:rsidR="00A16849" w:rsidRPr="0089691F" w:rsidRDefault="00A16849" w:rsidP="00A16849">
      <w:pPr>
        <w:jc w:val="both"/>
      </w:pPr>
      <w:r w:rsidRPr="0089691F">
        <w:rPr>
          <w:b/>
        </w:rPr>
        <w:t>Analepse</w:t>
      </w:r>
      <w:r w:rsidRPr="0089691F">
        <w:t xml:space="preserve"> (féminin) : En narratologie, c’est un retour sur des événements antérieurs au moment de la narration.</w:t>
      </w:r>
    </w:p>
    <w:p w14:paraId="2A03EAFB" w14:textId="77777777" w:rsidR="00A16849" w:rsidRPr="0089691F" w:rsidRDefault="00A16849" w:rsidP="00A16849">
      <w:pPr>
        <w:jc w:val="both"/>
      </w:pPr>
      <w:r w:rsidRPr="0089691F">
        <w:rPr>
          <w:b/>
        </w:rPr>
        <w:t>Anaphore</w:t>
      </w:r>
      <w:r w:rsidRPr="0089691F">
        <w:t xml:space="preserve"> (féminin) : Une anaphore est un procédé qui consiste à commencer par le même mot les divers membres d’une phrase. Exemple dans </w:t>
      </w:r>
      <w:r w:rsidRPr="0089691F">
        <w:rPr>
          <w:i/>
        </w:rPr>
        <w:t>Horace</w:t>
      </w:r>
      <w:r w:rsidRPr="0089691F">
        <w:t xml:space="preserve"> de Corneille (acte IV, scène 6) : « Rome, l’unique objet de mon ressentiment ! / Rome, à qui vient ton bras d’immoler mon amant ! / Rome qui t’a vu naître, et que ton cœur adore ! / Rome enfin que je hais parce qu’elle t’honore ! »</w:t>
      </w:r>
    </w:p>
    <w:p w14:paraId="2A03EAFC" w14:textId="77777777" w:rsidR="00A16849" w:rsidRPr="0089691F" w:rsidRDefault="00A16849" w:rsidP="00A16849">
      <w:pPr>
        <w:jc w:val="both"/>
      </w:pPr>
      <w:r w:rsidRPr="0089691F">
        <w:rPr>
          <w:b/>
        </w:rPr>
        <w:t>Antanaclase</w:t>
      </w:r>
      <w:r w:rsidRPr="0089691F">
        <w:t xml:space="preserve"> (féminin) : Une antanaclase est la reprise d’un même mot avec un sens différent. </w:t>
      </w:r>
      <w:r w:rsidRPr="0089691F">
        <w:br/>
        <w:t xml:space="preserve">Exemple : « Le cœur a ses raisons que la raison ne connaît point. » (Blaise Pascal, </w:t>
      </w:r>
      <w:r w:rsidRPr="0089691F">
        <w:rPr>
          <w:i/>
        </w:rPr>
        <w:t>Pensées</w:t>
      </w:r>
      <w:r w:rsidRPr="0089691F">
        <w:t>, XXVIII)</w:t>
      </w:r>
    </w:p>
    <w:p w14:paraId="2A03EAFD" w14:textId="77777777" w:rsidR="00A16849" w:rsidRPr="0089691F" w:rsidRDefault="00A16849" w:rsidP="00A16849">
      <w:pPr>
        <w:jc w:val="both"/>
      </w:pPr>
      <w:r w:rsidRPr="0089691F">
        <w:rPr>
          <w:b/>
        </w:rPr>
        <w:t>Antiphrase</w:t>
      </w:r>
      <w:r w:rsidRPr="0089691F">
        <w:t xml:space="preserve"> (féminin) : Procédé qui consiste à exprimer une idée par son contraire. L’ironie repose souvent sur l’antiphrase. Ainsi, « Tes résultats au bac sont vraiment exceptionnels ! » dans le sens de « Tes résultats au bac sont vraiment catastrophiques. » est une antiphrase.</w:t>
      </w:r>
    </w:p>
    <w:p w14:paraId="2A03EAFE" w14:textId="77777777" w:rsidR="00A16849" w:rsidRPr="0089691F" w:rsidRDefault="00A16849" w:rsidP="00A16849">
      <w:pPr>
        <w:jc w:val="both"/>
      </w:pPr>
      <w:r w:rsidRPr="0089691F">
        <w:rPr>
          <w:b/>
        </w:rPr>
        <w:t>Antithèse</w:t>
      </w:r>
      <w:r w:rsidRPr="0089691F">
        <w:t xml:space="preserve"> (féminin) : Une antithèse est un procédé qui consiste à rapprocher deux pensées, deux expressions, deux mots opposés pour mieux faire ressortir le contraste. Exemple dans </w:t>
      </w:r>
      <w:r w:rsidRPr="0089691F">
        <w:rPr>
          <w:i/>
        </w:rPr>
        <w:t>Ruy Blas</w:t>
      </w:r>
      <w:r w:rsidRPr="0089691F">
        <w:t xml:space="preserve"> de Victor Hugo (acte II, scène 2) : « […] un homme est là / qui vous aime, perdu dans la nuit qui le voile ; / qui souffre, ver de terre amoureux d’une étoile […]. »</w:t>
      </w:r>
    </w:p>
    <w:p w14:paraId="2A03EAFF" w14:textId="77777777" w:rsidR="00A16849" w:rsidRPr="0089691F" w:rsidRDefault="00A16849" w:rsidP="00A16849">
      <w:pPr>
        <w:jc w:val="both"/>
      </w:pPr>
      <w:r w:rsidRPr="0089691F">
        <w:rPr>
          <w:b/>
        </w:rPr>
        <w:t>Antonomase</w:t>
      </w:r>
      <w:r w:rsidRPr="0089691F">
        <w:t xml:space="preserve"> (féminin) : C’est une figure par laquelle on remplace un nom commun par un nom propre, et vice-versa. Exemple : « un Harpagon », pour désigner un avare, est une antonomase. C’est aussi le cas lorsqu’on remplace un nom par une périphrase : « la capitale de la</w:t>
      </w:r>
      <w:r w:rsidR="0089691F">
        <w:t xml:space="preserve"> France » pour désigner « Paris </w:t>
      </w:r>
      <w:r w:rsidRPr="0089691F">
        <w:t>».</w:t>
      </w:r>
    </w:p>
    <w:p w14:paraId="2A03EB00" w14:textId="77777777" w:rsidR="00A16849" w:rsidRPr="0089691F" w:rsidRDefault="00A16849" w:rsidP="00A16849">
      <w:pPr>
        <w:jc w:val="both"/>
      </w:pPr>
      <w:r w:rsidRPr="0089691F">
        <w:rPr>
          <w:b/>
        </w:rPr>
        <w:lastRenderedPageBreak/>
        <w:t>Aposiopèse</w:t>
      </w:r>
      <w:r w:rsidRPr="0089691F">
        <w:t xml:space="preserve"> (féminin) : Une aposiopèse (ou réticence) est une rupture dans la suite attendue des enchaînements de la phrase. Exemple dans </w:t>
      </w:r>
      <w:r w:rsidRPr="0089691F">
        <w:rPr>
          <w:i/>
        </w:rPr>
        <w:t>L’Énéide</w:t>
      </w:r>
      <w:r w:rsidRPr="0089691F">
        <w:t xml:space="preserve"> de Virgile : « Osez-vous, sans ma permission, ô vous, bouleverser le ciel et la terre et soulever de telles masses ? J’ai envie de vous… ! Mais il faut d’abord apaiser les flots déchaînés… » (Chant I). L’aposiopèse ne doit pas être confondue avec la suspension qui n’interrompt pas mais retarde « vers la fin de l’énoncé l’apparition d’une partie essentielle de l’énoncé. » (Source : G. </w:t>
      </w:r>
      <w:proofErr w:type="spellStart"/>
      <w:r w:rsidRPr="0089691F">
        <w:t>Mounin</w:t>
      </w:r>
      <w:proofErr w:type="spellEnd"/>
      <w:r w:rsidRPr="0089691F">
        <w:t xml:space="preserve">, </w:t>
      </w:r>
      <w:r w:rsidRPr="0089691F">
        <w:rPr>
          <w:i/>
        </w:rPr>
        <w:t>Dictionnaire de la linguistique</w:t>
      </w:r>
      <w:r w:rsidRPr="0089691F">
        <w:t xml:space="preserve">, cité par le </w:t>
      </w:r>
      <w:r w:rsidRPr="0089691F">
        <w:rPr>
          <w:i/>
        </w:rPr>
        <w:t>Dictionnaire International des Termes Littéraires</w:t>
      </w:r>
      <w:r w:rsidRPr="0089691F">
        <w:t>)</w:t>
      </w:r>
    </w:p>
    <w:p w14:paraId="2A03EB01" w14:textId="77777777" w:rsidR="0089691F" w:rsidRDefault="0089691F" w:rsidP="00A16849">
      <w:pPr>
        <w:jc w:val="both"/>
      </w:pPr>
      <w:r>
        <w:rPr>
          <w:b/>
        </w:rPr>
        <w:t xml:space="preserve">Apostrophe : </w:t>
      </w:r>
      <w:r w:rsidRPr="0089691F">
        <w:t xml:space="preserve">Dans le discours, une apostrophe consiste à faire mention de l’allocutaire, présent ou absent. Il s’agit en fait d’interpeller quelqu’un ou une chose que l’on personnifie. Fréquente en poésie, l’apostrophe sert généralement à exprimer une vive émotion, et elle est souvent accompagnée du point d’exclamation, de l’interjection « ô » (ô vocatif) et du mode impératif. </w:t>
      </w:r>
    </w:p>
    <w:p w14:paraId="2A03EB02" w14:textId="77777777" w:rsidR="0089691F" w:rsidRPr="0089691F" w:rsidRDefault="0089691F" w:rsidP="00A16849">
      <w:pPr>
        <w:jc w:val="both"/>
      </w:pPr>
      <w:r w:rsidRPr="0089691F">
        <w:t xml:space="preserve">Exemples littéraires : CORNEILLE, </w:t>
      </w:r>
      <w:r w:rsidRPr="0089691F">
        <w:rPr>
          <w:i/>
        </w:rPr>
        <w:t>Le Cid</w:t>
      </w:r>
      <w:r w:rsidRPr="0089691F">
        <w:t xml:space="preserve">, acte I, scène 4 : </w:t>
      </w:r>
      <w:r>
        <w:t>« </w:t>
      </w:r>
      <w:r w:rsidRPr="0089691F">
        <w:t>Ô rage ! ô désespoir ! ô vieillesse ennemie ! N’ai-je donc tant vécu que pour cette infamie ?</w:t>
      </w:r>
      <w:r>
        <w:t> »</w:t>
      </w:r>
      <w:r w:rsidRPr="0089691F">
        <w:t xml:space="preserve"> Un autre exemple d’apostrophe dans « Le Lac » de LAMARTINE : </w:t>
      </w:r>
      <w:r>
        <w:t>« </w:t>
      </w:r>
      <w:r w:rsidRPr="0089691F">
        <w:t>Ô lac ! rochers muets ! grottes ! forêt obscure ! Vous, que le temps épargne ou qu’il peut rajeunir, Gardez de cette nuit, gardez, belle nature, Au moins le souvenir !</w:t>
      </w:r>
      <w:r>
        <w:t> »</w:t>
      </w:r>
      <w:r w:rsidRPr="0089691F">
        <w:t xml:space="preserve"> Dans « Fonction du poète » de Victor HUGO : </w:t>
      </w:r>
      <w:r>
        <w:t>« </w:t>
      </w:r>
      <w:r w:rsidRPr="0089691F">
        <w:t>Peuples ! écoutez le poète ! Écoutez le rêveur sacré ! Dans votre nuit, sans lui complète, Lui seul a le front éclairé</w:t>
      </w:r>
      <w:r>
        <w:t> »</w:t>
      </w:r>
      <w:r w:rsidRPr="0089691F">
        <w:t>. Dans « Le Dormeur du val » d’Arthur RIMBAUD</w:t>
      </w:r>
      <w:r>
        <w:t> : « </w:t>
      </w:r>
      <w:r w:rsidRPr="0089691F">
        <w:t xml:space="preserve">Les pieds dans les glaïeuls, il dort. Souriant comme Sourirait un enfant malade, il fait </w:t>
      </w:r>
      <w:proofErr w:type="gramStart"/>
      <w:r w:rsidRPr="0089691F">
        <w:t>un somme</w:t>
      </w:r>
      <w:proofErr w:type="gramEnd"/>
      <w:r w:rsidRPr="0089691F">
        <w:t> : Nature, berce-le chaudement : il a froid</w:t>
      </w:r>
      <w:r>
        <w:t> ».</w:t>
      </w:r>
      <w:r w:rsidRPr="0089691F">
        <w:t xml:space="preserve"> Et chez Jean GIRAUDOUX</w:t>
      </w:r>
      <w:r>
        <w:t>,</w:t>
      </w:r>
      <w:r w:rsidRPr="0089691F">
        <w:t xml:space="preserve"> dans </w:t>
      </w:r>
      <w:r w:rsidRPr="0089691F">
        <w:rPr>
          <w:i/>
        </w:rPr>
        <w:t>La guerre de Troie n’aura pas lieu</w:t>
      </w:r>
      <w:r w:rsidRPr="0089691F">
        <w:t xml:space="preserve">, acte II, scène 5 : </w:t>
      </w:r>
      <w:r>
        <w:t>« </w:t>
      </w:r>
      <w:r w:rsidRPr="0089691F">
        <w:t>Ô vous qui ne nous entendez pas, qui ne nous voyez pas, écoutez ces paroles, voyez ce cortège. Nous sommes les vainqueurs.</w:t>
      </w:r>
      <w:r>
        <w:t> »</w:t>
      </w:r>
    </w:p>
    <w:p w14:paraId="2A03EB03" w14:textId="77777777" w:rsidR="00A16849" w:rsidRPr="0089691F" w:rsidRDefault="00A16849" w:rsidP="00A16849">
      <w:pPr>
        <w:jc w:val="both"/>
      </w:pPr>
      <w:r w:rsidRPr="0089691F">
        <w:rPr>
          <w:b/>
        </w:rPr>
        <w:t>Assonance</w:t>
      </w:r>
      <w:r w:rsidRPr="0089691F">
        <w:t xml:space="preserve"> (féminin) : C’est la répétition d’une même voyelle dans une phrase ou un vers. Exemple dans </w:t>
      </w:r>
      <w:r w:rsidRPr="0089691F">
        <w:rPr>
          <w:i/>
        </w:rPr>
        <w:t>Poèmes saturniens</w:t>
      </w:r>
      <w:r w:rsidRPr="0089691F">
        <w:t xml:space="preserve"> de Verlaine (« Mon rêve familier ») : « Je fais souvent ce rêve étrange et pénétrant […] ».</w:t>
      </w:r>
    </w:p>
    <w:p w14:paraId="2A03EB04" w14:textId="77777777" w:rsidR="00A16849" w:rsidRPr="0089691F" w:rsidRDefault="00A16849" w:rsidP="00A16849">
      <w:pPr>
        <w:jc w:val="both"/>
      </w:pPr>
      <w:r w:rsidRPr="0089691F">
        <w:rPr>
          <w:b/>
        </w:rPr>
        <w:t>Asyndète</w:t>
      </w:r>
      <w:r w:rsidRPr="0089691F">
        <w:t xml:space="preserve"> (féminin) : C’est la suppression des particules de coordination dans l’ordre grammatical ou sémantique. Exemple dans </w:t>
      </w:r>
      <w:r w:rsidRPr="0089691F">
        <w:rPr>
          <w:i/>
        </w:rPr>
        <w:t>Les Caractères</w:t>
      </w:r>
      <w:r w:rsidRPr="0089691F">
        <w:t xml:space="preserve"> d</w:t>
      </w:r>
      <w:r w:rsidR="0089691F" w:rsidRPr="0089691F">
        <w:t xml:space="preserve">e La Bruyère (« </w:t>
      </w:r>
      <w:proofErr w:type="spellStart"/>
      <w:r w:rsidR="0089691F" w:rsidRPr="0089691F">
        <w:t>Ménalque</w:t>
      </w:r>
      <w:proofErr w:type="spellEnd"/>
      <w:r w:rsidR="0089691F" w:rsidRPr="0089691F">
        <w:t xml:space="preserve"> ») : « </w:t>
      </w:r>
      <w:r w:rsidRPr="0089691F">
        <w:t xml:space="preserve">[…] </w:t>
      </w:r>
      <w:proofErr w:type="spellStart"/>
      <w:r w:rsidRPr="0089691F">
        <w:t>Ménalque</w:t>
      </w:r>
      <w:proofErr w:type="spellEnd"/>
      <w:r w:rsidRPr="0089691F">
        <w:t xml:space="preserve"> se jette hors de la portière, traverse la cour, monte l’escalier, parcourt l’antichambre, la chambre, le cabinet ; tout lui est familier, rien ne lui est nouveau ; il s’assit, il se repose, il est chez soi. ». La parataxe est, quant à elle, une forme d’asyndète qui consiste à juxtaposer deux propositions qui devraient être unies par un rapport syntaxique de subordination.</w:t>
      </w:r>
    </w:p>
    <w:p w14:paraId="1C50577D" w14:textId="77777777" w:rsidR="00705556" w:rsidRPr="0089691F" w:rsidRDefault="00705556" w:rsidP="00705556">
      <w:pPr>
        <w:jc w:val="both"/>
      </w:pPr>
      <w:r w:rsidRPr="0089691F">
        <w:rPr>
          <w:b/>
        </w:rPr>
        <w:t>Catachrèse</w:t>
      </w:r>
      <w:r w:rsidRPr="0089691F">
        <w:t xml:space="preserve"> (féminin) : C’est une figure qui consiste à employer un mot par métaphore pour désigner un objet pour lequel la langue n’offre pas de terme propre. On dit couramment que la catachrèse est une métaphore lexicalisée. Exemple : « les pieds d’une table », « les bras d’un fauteuil » ou encore « les ailes d’un avion ». La catachrèse peut être comprise comme une métaphore morte, passée dans la langue ordinaire et qui a perdu son effet de surprise.</w:t>
      </w:r>
    </w:p>
    <w:p w14:paraId="51390756" w14:textId="77777777" w:rsidR="00705556" w:rsidRPr="0089691F" w:rsidRDefault="00705556" w:rsidP="00705556">
      <w:pPr>
        <w:jc w:val="both"/>
      </w:pPr>
      <w:r w:rsidRPr="0089691F">
        <w:rPr>
          <w:b/>
        </w:rPr>
        <w:t>Chiasme</w:t>
      </w:r>
      <w:r w:rsidRPr="0089691F">
        <w:t xml:space="preserve"> (masculin) : On dit qu’il y a chiasme lorsque des termes sont disposés de manière croisée, suivant la structure A-B-B-A. Exemple dans </w:t>
      </w:r>
      <w:r w:rsidRPr="0089691F">
        <w:rPr>
          <w:i/>
        </w:rPr>
        <w:t>Les Fleurs du Mal</w:t>
      </w:r>
      <w:r w:rsidRPr="0089691F">
        <w:t xml:space="preserve"> de Baudelaire : « Les soirs illuminés par l’ardeur du charbon […] » (« Le balcon »).</w:t>
      </w:r>
    </w:p>
    <w:p w14:paraId="13DB5F89" w14:textId="77777777" w:rsidR="00705556" w:rsidRPr="0089691F" w:rsidRDefault="00705556" w:rsidP="00705556">
      <w:pPr>
        <w:jc w:val="both"/>
      </w:pPr>
      <w:r w:rsidRPr="0089691F">
        <w:rPr>
          <w:b/>
        </w:rPr>
        <w:t>Comparaison</w:t>
      </w:r>
      <w:r w:rsidRPr="0089691F">
        <w:t xml:space="preserve"> (féminin) : Une comparaison est une mise en relation de deux termes à l’aide d’un terme comparant (comme, tel, semblable à, etc.).</w:t>
      </w:r>
    </w:p>
    <w:p w14:paraId="2A03EB08" w14:textId="77777777" w:rsidR="00A16849" w:rsidRPr="0089691F" w:rsidRDefault="00A16849" w:rsidP="00A16849">
      <w:pPr>
        <w:jc w:val="both"/>
      </w:pPr>
      <w:r w:rsidRPr="0089691F">
        <w:rPr>
          <w:b/>
        </w:rPr>
        <w:lastRenderedPageBreak/>
        <w:t>Ellipse</w:t>
      </w:r>
      <w:r w:rsidRPr="0089691F">
        <w:t xml:space="preserve"> (féminin) : Une ellipse consiste à omettre volontairement certains éléments logiquement nécessaires à l’intelligence du texte. En narratologie, l’ellipse passe sous silence des événements, ce qui accélère considérablement la narration.</w:t>
      </w:r>
    </w:p>
    <w:p w14:paraId="2A03EB09" w14:textId="77777777" w:rsidR="00A16849" w:rsidRPr="0089691F" w:rsidRDefault="00A16849" w:rsidP="00A16849">
      <w:pPr>
        <w:jc w:val="both"/>
      </w:pPr>
      <w:r w:rsidRPr="0089691F">
        <w:rPr>
          <w:b/>
        </w:rPr>
        <w:t>Emphase</w:t>
      </w:r>
      <w:r w:rsidRPr="0089691F">
        <w:t xml:space="preserve"> (féminin) : L’emphase désigne tout ce qui permet de renforcer une image, une idée.</w:t>
      </w:r>
    </w:p>
    <w:p w14:paraId="2A03EB0A" w14:textId="77777777" w:rsidR="00A16849" w:rsidRPr="0089691F" w:rsidRDefault="00A16849" w:rsidP="00A16849">
      <w:pPr>
        <w:jc w:val="both"/>
      </w:pPr>
      <w:r w:rsidRPr="0089691F">
        <w:rPr>
          <w:b/>
        </w:rPr>
        <w:t>Énallage</w:t>
      </w:r>
      <w:r w:rsidRPr="0089691F">
        <w:t xml:space="preserve"> (féminin) : Une énallage est une figure qui consiste à employer une forme autre que celle qu’on attendait. Il peut s’agir d’un échange de pronom personnel, de mode, de temps ou d’un genre à la faveur d’un autre.</w:t>
      </w:r>
    </w:p>
    <w:p w14:paraId="2A03EB0B" w14:textId="77777777" w:rsidR="00A16849" w:rsidRPr="0089691F" w:rsidRDefault="00A16849" w:rsidP="00A16849">
      <w:pPr>
        <w:jc w:val="both"/>
      </w:pPr>
      <w:r w:rsidRPr="0089691F">
        <w:rPr>
          <w:b/>
        </w:rPr>
        <w:t>Euphémisme</w:t>
      </w:r>
      <w:r w:rsidRPr="0089691F">
        <w:t xml:space="preserve"> (masculin) : L’euphémisme est une figure très connue qui consiste à remplacer une expression littérale (idée désagréable, triste) par une forme atténuée, adoucie. Exemple canonique : « Il a vécu. » pour « Il est mort ».</w:t>
      </w:r>
    </w:p>
    <w:p w14:paraId="7411C134" w14:textId="0775FDC6" w:rsidR="00AD17EA" w:rsidRPr="00AD17EA" w:rsidRDefault="00AD17EA" w:rsidP="00A16849">
      <w:pPr>
        <w:jc w:val="both"/>
        <w:rPr>
          <w:bCs/>
        </w:rPr>
      </w:pPr>
      <w:r>
        <w:rPr>
          <w:b/>
        </w:rPr>
        <w:t xml:space="preserve">Gradation </w:t>
      </w:r>
      <w:r w:rsidRPr="00AD17EA">
        <w:rPr>
          <w:bCs/>
        </w:rPr>
        <w:t>(féminin)</w:t>
      </w:r>
      <w:r>
        <w:rPr>
          <w:bCs/>
        </w:rPr>
        <w:t xml:space="preserve"> : </w:t>
      </w:r>
      <w:r w:rsidR="00774725">
        <w:rPr>
          <w:bCs/>
        </w:rPr>
        <w:t xml:space="preserve">La gradation est une figure qui consiste en l’énumération </w:t>
      </w:r>
      <w:r w:rsidR="00F137C7">
        <w:rPr>
          <w:bCs/>
        </w:rPr>
        <w:t>croissante d’idées ou de sentiments incluant une pr</w:t>
      </w:r>
      <w:r w:rsidR="00F2291B">
        <w:rPr>
          <w:bCs/>
        </w:rPr>
        <w:t>o</w:t>
      </w:r>
      <w:r w:rsidR="00F137C7">
        <w:rPr>
          <w:bCs/>
        </w:rPr>
        <w:t>gression. Elle peut être ascendante ou descendante</w:t>
      </w:r>
      <w:r w:rsidR="00F2291B">
        <w:rPr>
          <w:bCs/>
        </w:rPr>
        <w:t>. Elle souligne l’aspect spectaculaire ou dramatique d’un propos.</w:t>
      </w:r>
      <w:r w:rsidR="00925EE6">
        <w:rPr>
          <w:bCs/>
        </w:rPr>
        <w:t xml:space="preserve"> </w:t>
      </w:r>
      <w:r w:rsidR="00E31405">
        <w:rPr>
          <w:bCs/>
        </w:rPr>
        <w:t xml:space="preserve">Exemple : </w:t>
      </w:r>
      <w:r w:rsidR="00925EE6">
        <w:rPr>
          <w:bCs/>
        </w:rPr>
        <w:t>« </w:t>
      </w:r>
      <w:r w:rsidR="00A9252F">
        <w:rPr>
          <w:bCs/>
        </w:rPr>
        <w:t>M</w:t>
      </w:r>
      <w:r w:rsidR="00925EE6">
        <w:rPr>
          <w:bCs/>
        </w:rPr>
        <w:t xml:space="preserve">ais quand on m’en fait trop, je </w:t>
      </w:r>
      <w:proofErr w:type="spellStart"/>
      <w:r w:rsidR="00925EE6">
        <w:rPr>
          <w:bCs/>
        </w:rPr>
        <w:t>correctionne</w:t>
      </w:r>
      <w:proofErr w:type="spellEnd"/>
      <w:r w:rsidR="00925EE6">
        <w:rPr>
          <w:bCs/>
        </w:rPr>
        <w:t xml:space="preserve"> plus : je dynamite, je disperse, je ventile</w:t>
      </w:r>
      <w:r w:rsidR="00A9252F">
        <w:rPr>
          <w:bCs/>
        </w:rPr>
        <w:t> ! » Michel Audiard.</w:t>
      </w:r>
    </w:p>
    <w:p w14:paraId="2A03EB0C" w14:textId="5BFC2B30" w:rsidR="00A16849" w:rsidRPr="0089691F" w:rsidRDefault="00A16849" w:rsidP="00A16849">
      <w:pPr>
        <w:jc w:val="both"/>
      </w:pPr>
      <w:r w:rsidRPr="0089691F">
        <w:rPr>
          <w:b/>
        </w:rPr>
        <w:t>Hypallage</w:t>
      </w:r>
      <w:r w:rsidRPr="0089691F">
        <w:t xml:space="preserve"> (féminin) : Une hypallage est une figure qui attribue à certains termes d’un énoncé ce qui devrait logiquement être rattaché à d’autres termes de cet énoncé. Exemple dans </w:t>
      </w:r>
      <w:r w:rsidRPr="0089691F">
        <w:rPr>
          <w:i/>
        </w:rPr>
        <w:t>Phèdre</w:t>
      </w:r>
      <w:r w:rsidRPr="0089691F">
        <w:t xml:space="preserve"> de Racine (Acte IV, scène 1) : « Phèdre mourait, Seigneur, et sa main meurtrière / Éteignait de ses yeux l’innocente lumière. » (</w:t>
      </w:r>
      <w:proofErr w:type="gramStart"/>
      <w:r w:rsidRPr="0089691F">
        <w:t>pour</w:t>
      </w:r>
      <w:proofErr w:type="gramEnd"/>
      <w:r w:rsidRPr="0089691F">
        <w:t xml:space="preserve"> « la lumière de ses yeux innocents »).</w:t>
      </w:r>
    </w:p>
    <w:p w14:paraId="2A03EB0D" w14:textId="77777777" w:rsidR="00A16849" w:rsidRPr="0089691F" w:rsidRDefault="00A16849" w:rsidP="00A16849">
      <w:pPr>
        <w:jc w:val="both"/>
      </w:pPr>
      <w:r w:rsidRPr="0089691F">
        <w:rPr>
          <w:b/>
        </w:rPr>
        <w:t>Hyperbole</w:t>
      </w:r>
      <w:r w:rsidRPr="0089691F">
        <w:t xml:space="preserve"> (féminin) : Comme l’euphémisme, l’hyperbole est une figure très connue. Elle consiste à mettre en relief une idée au moyen d’une expression exagérée. L’hyperbole est donc une exagération exprimée par l’accumulation, par l’emploi d’intensifs ou par l’emploi de mots excessifs. Ainsi, la phrase « Je meurs de faim » est une hyperbole.</w:t>
      </w:r>
    </w:p>
    <w:p w14:paraId="2A03EB0E" w14:textId="77777777" w:rsidR="00A16849" w:rsidRPr="0089691F" w:rsidRDefault="00A16849" w:rsidP="00A16849">
      <w:pPr>
        <w:jc w:val="both"/>
      </w:pPr>
      <w:r w:rsidRPr="0089691F">
        <w:rPr>
          <w:b/>
        </w:rPr>
        <w:t>Hypotypose</w:t>
      </w:r>
      <w:r w:rsidRPr="0089691F">
        <w:t xml:space="preserve"> (féminin) : L’hypotypose est une figure qui se fonde sur l’animation d’une description et qui est destinée généralement à faire voir au lecteur quelque chose. L’hypotypose permet de se représenter une scène ou un objet.</w:t>
      </w:r>
    </w:p>
    <w:p w14:paraId="2A03EB0F" w14:textId="77777777" w:rsidR="00A16849" w:rsidRPr="0089691F" w:rsidRDefault="00A16849" w:rsidP="00A16849">
      <w:pPr>
        <w:jc w:val="both"/>
      </w:pPr>
      <w:r w:rsidRPr="0089691F">
        <w:rPr>
          <w:b/>
        </w:rPr>
        <w:t>Ironie</w:t>
      </w:r>
      <w:r w:rsidRPr="0089691F">
        <w:t xml:space="preserve"> (féminin) : L’ironie est une figure très courante qui consiste à affirmer le contraire de ce que l’on veut faire entendre. L’ironie repose essentiellement sur l’antiphrase, l’hyperbole ou encore l’emphase.</w:t>
      </w:r>
    </w:p>
    <w:p w14:paraId="2A03EB10" w14:textId="7334CBD6" w:rsidR="00A16849" w:rsidRPr="0089691F" w:rsidRDefault="00A16849" w:rsidP="00A16849">
      <w:pPr>
        <w:jc w:val="both"/>
      </w:pPr>
      <w:r w:rsidRPr="0089691F">
        <w:rPr>
          <w:b/>
        </w:rPr>
        <w:t>Litote</w:t>
      </w:r>
      <w:r w:rsidRPr="0089691F">
        <w:t xml:space="preserve"> (féminin) : Une litote consiste à dire moins pour suggérer davantage. La litote s’oppose à l’euphémisme. Exemple : l’énoncé</w:t>
      </w:r>
      <w:r w:rsidR="003E66D5" w:rsidRPr="0089691F">
        <w:t xml:space="preserve"> </w:t>
      </w:r>
      <w:r w:rsidRPr="0089691F">
        <w:t>« Il n’est pas laid. » pour dire « Il est beau. » est une litote.</w:t>
      </w:r>
    </w:p>
    <w:p w14:paraId="2A03EB11" w14:textId="77777777" w:rsidR="003E66D5" w:rsidRPr="0089691F" w:rsidRDefault="00A16849" w:rsidP="00082679">
      <w:pPr>
        <w:pStyle w:val="NormalWeb"/>
        <w:rPr>
          <w:rFonts w:asciiTheme="minorHAnsi" w:hAnsiTheme="minorHAnsi"/>
          <w:sz w:val="22"/>
          <w:szCs w:val="22"/>
        </w:rPr>
      </w:pPr>
      <w:r w:rsidRPr="0089691F">
        <w:rPr>
          <w:rFonts w:asciiTheme="minorHAnsi" w:hAnsiTheme="minorHAnsi"/>
          <w:b/>
          <w:sz w:val="22"/>
          <w:szCs w:val="22"/>
        </w:rPr>
        <w:t>Métaphore</w:t>
      </w:r>
      <w:r w:rsidRPr="0089691F">
        <w:rPr>
          <w:rFonts w:asciiTheme="minorHAnsi" w:hAnsiTheme="minorHAnsi"/>
          <w:sz w:val="22"/>
          <w:szCs w:val="22"/>
        </w:rPr>
        <w:t xml:space="preserve"> (féminin) : </w:t>
      </w:r>
      <w:r w:rsidR="00EC3D2B" w:rsidRPr="0089691F">
        <w:rPr>
          <w:rFonts w:asciiTheme="minorHAnsi" w:hAnsiTheme="minorHAnsi"/>
          <w:sz w:val="22"/>
          <w:szCs w:val="22"/>
        </w:rPr>
        <w:t xml:space="preserve">Une métaphore peut être définie comme une comparaison dont on aurait retranché le mot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comme</w:t>
      </w:r>
      <w:r w:rsidR="00EC3D2B" w:rsidRPr="0089691F">
        <w:rPr>
          <w:rFonts w:asciiTheme="minorHAnsi" w:hAnsiTheme="minorHAnsi"/>
          <w:sz w:val="22"/>
          <w:szCs w:val="22"/>
        </w:rPr>
        <w:t xml:space="preserve"> (ou tout autre mot de comparaison).</w:t>
      </w:r>
      <w:r w:rsidR="000B291B" w:rsidRPr="0089691F">
        <w:rPr>
          <w:rFonts w:asciiTheme="minorHAnsi" w:hAnsiTheme="minorHAnsi"/>
          <w:sz w:val="22"/>
          <w:szCs w:val="22"/>
        </w:rPr>
        <w:t xml:space="preserve"> Exemple </w:t>
      </w:r>
      <w:r w:rsidR="00082679" w:rsidRPr="0089691F">
        <w:rPr>
          <w:rFonts w:asciiTheme="minorHAnsi" w:hAnsiTheme="minorHAnsi"/>
          <w:sz w:val="22"/>
          <w:szCs w:val="22"/>
        </w:rPr>
        <w:t xml:space="preserve">de comparaison </w:t>
      </w:r>
      <w:r w:rsidR="00EC3D2B" w:rsidRPr="0089691F">
        <w:rPr>
          <w:rFonts w:asciiTheme="minorHAnsi" w:hAnsiTheme="minorHAnsi"/>
          <w:sz w:val="22"/>
          <w:szCs w:val="22"/>
        </w:rPr>
        <w:t>:</w:t>
      </w:r>
      <w:r w:rsidR="000B291B" w:rsidRPr="0089691F">
        <w:rPr>
          <w:rFonts w:asciiTheme="minorHAnsi" w:hAnsiTheme="minorHAnsi"/>
          <w:sz w:val="22"/>
          <w:szCs w:val="22"/>
        </w:rPr>
        <w:t xml:space="preserve">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Ce vieillard avance telle une tortue.</w:t>
      </w:r>
      <w:r w:rsidR="000B291B" w:rsidRPr="0089691F">
        <w:rPr>
          <w:rFonts w:asciiTheme="minorHAnsi" w:hAnsiTheme="minorHAnsi"/>
          <w:sz w:val="22"/>
          <w:szCs w:val="22"/>
        </w:rPr>
        <w:t xml:space="preserve"> </w:t>
      </w:r>
      <w:r w:rsidR="00EC3D2B" w:rsidRPr="0089691F">
        <w:rPr>
          <w:rFonts w:asciiTheme="minorHAnsi" w:hAnsiTheme="minorHAnsi"/>
          <w:sz w:val="22"/>
          <w:szCs w:val="22"/>
        </w:rPr>
        <w:t xml:space="preserve">Dans cette comparaison, le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vieillard</w:t>
      </w:r>
      <w:r w:rsidR="00EC3D2B" w:rsidRPr="0089691F">
        <w:rPr>
          <w:rFonts w:asciiTheme="minorHAnsi" w:hAnsiTheme="minorHAnsi"/>
          <w:sz w:val="22"/>
          <w:szCs w:val="22"/>
        </w:rPr>
        <w:t xml:space="preserve"> est comparé à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une tortue</w:t>
      </w:r>
      <w:r w:rsidR="00082679" w:rsidRPr="0089691F">
        <w:rPr>
          <w:rFonts w:asciiTheme="minorHAnsi" w:hAnsiTheme="minorHAnsi"/>
          <w:sz w:val="22"/>
          <w:szCs w:val="22"/>
        </w:rPr>
        <w:t xml:space="preserve"> et le point commun, non exprimé ici mais que l’on</w:t>
      </w:r>
      <w:r w:rsidR="000B291B" w:rsidRPr="0089691F">
        <w:rPr>
          <w:rFonts w:asciiTheme="minorHAnsi" w:hAnsiTheme="minorHAnsi"/>
          <w:sz w:val="22"/>
          <w:szCs w:val="22"/>
        </w:rPr>
        <w:t xml:space="preserve"> devine</w:t>
      </w:r>
      <w:r w:rsidR="00082679" w:rsidRPr="0089691F">
        <w:rPr>
          <w:rFonts w:asciiTheme="minorHAnsi" w:hAnsiTheme="minorHAnsi"/>
          <w:sz w:val="22"/>
          <w:szCs w:val="22"/>
        </w:rPr>
        <w:t>,</w:t>
      </w:r>
      <w:r w:rsidR="000B291B" w:rsidRPr="0089691F">
        <w:rPr>
          <w:rFonts w:asciiTheme="minorHAnsi" w:hAnsiTheme="minorHAnsi"/>
          <w:sz w:val="22"/>
          <w:szCs w:val="22"/>
        </w:rPr>
        <w:t> </w:t>
      </w:r>
      <w:r w:rsidR="00082679" w:rsidRPr="0089691F">
        <w:rPr>
          <w:rFonts w:asciiTheme="minorHAnsi" w:hAnsiTheme="minorHAnsi"/>
          <w:sz w:val="22"/>
          <w:szCs w:val="22"/>
        </w:rPr>
        <w:t>est la lenteur</w:t>
      </w:r>
      <w:r w:rsidR="00EC3D2B" w:rsidRPr="0089691F">
        <w:rPr>
          <w:rFonts w:asciiTheme="minorHAnsi" w:hAnsiTheme="minorHAnsi"/>
          <w:sz w:val="22"/>
          <w:szCs w:val="22"/>
        </w:rPr>
        <w:t xml:space="preserve"> </w:t>
      </w:r>
      <w:r w:rsidR="00082679" w:rsidRPr="0089691F">
        <w:rPr>
          <w:rFonts w:asciiTheme="minorHAnsi" w:hAnsiTheme="minorHAnsi"/>
          <w:sz w:val="22"/>
          <w:szCs w:val="22"/>
        </w:rPr>
        <w:t xml:space="preserve">que </w:t>
      </w:r>
      <w:r w:rsidR="00EC3D2B" w:rsidRPr="0089691F">
        <w:rPr>
          <w:rFonts w:asciiTheme="minorHAnsi" w:hAnsiTheme="minorHAnsi"/>
          <w:sz w:val="22"/>
          <w:szCs w:val="22"/>
        </w:rPr>
        <w:t xml:space="preserve">le verbe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avance</w:t>
      </w:r>
      <w:r w:rsidR="00EC3D2B" w:rsidRPr="0089691F">
        <w:rPr>
          <w:rFonts w:asciiTheme="minorHAnsi" w:hAnsiTheme="minorHAnsi"/>
          <w:sz w:val="22"/>
          <w:szCs w:val="22"/>
        </w:rPr>
        <w:t xml:space="preserve"> laisse entendre. Si l’on considère que la métaphore est une comparaison amputée de son outil de comparaison, on obtiendra la phrase suivante :</w:t>
      </w:r>
      <w:r w:rsidR="000B291B" w:rsidRPr="0089691F">
        <w:rPr>
          <w:rFonts w:asciiTheme="minorHAnsi" w:hAnsiTheme="minorHAnsi"/>
          <w:sz w:val="22"/>
          <w:szCs w:val="22"/>
        </w:rPr>
        <w:t xml:space="preserve">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Ce vieillard est une tortue.</w:t>
      </w:r>
      <w:r w:rsidR="00082679" w:rsidRPr="0089691F">
        <w:rPr>
          <w:rFonts w:asciiTheme="minorHAnsi" w:hAnsiTheme="minorHAnsi"/>
          <w:sz w:val="22"/>
          <w:szCs w:val="22"/>
        </w:rPr>
        <w:t xml:space="preserve"> N</w:t>
      </w:r>
      <w:r w:rsidR="000B291B" w:rsidRPr="0089691F">
        <w:rPr>
          <w:rFonts w:asciiTheme="minorHAnsi" w:hAnsiTheme="minorHAnsi"/>
          <w:sz w:val="22"/>
          <w:szCs w:val="22"/>
        </w:rPr>
        <w:t>ous n’établissons</w:t>
      </w:r>
      <w:r w:rsidR="00EC3D2B" w:rsidRPr="0089691F">
        <w:rPr>
          <w:rFonts w:asciiTheme="minorHAnsi" w:hAnsiTheme="minorHAnsi"/>
          <w:sz w:val="22"/>
          <w:szCs w:val="22"/>
        </w:rPr>
        <w:t xml:space="preserve"> plus </w:t>
      </w:r>
      <w:r w:rsidR="00EC3D2B" w:rsidRPr="0089691F">
        <w:rPr>
          <w:rStyle w:val="rouge"/>
          <w:rFonts w:asciiTheme="minorHAnsi" w:hAnsiTheme="minorHAnsi"/>
          <w:sz w:val="22"/>
          <w:szCs w:val="22"/>
        </w:rPr>
        <w:t>un rapport de ressemblance</w:t>
      </w:r>
      <w:r w:rsidR="00EC3D2B" w:rsidRPr="0089691F">
        <w:rPr>
          <w:rFonts w:asciiTheme="minorHAnsi" w:hAnsiTheme="minorHAnsi"/>
          <w:sz w:val="22"/>
          <w:szCs w:val="22"/>
        </w:rPr>
        <w:t xml:space="preserve"> e</w:t>
      </w:r>
      <w:r w:rsidR="000B291B" w:rsidRPr="0089691F">
        <w:rPr>
          <w:rFonts w:asciiTheme="minorHAnsi" w:hAnsiTheme="minorHAnsi"/>
          <w:sz w:val="22"/>
          <w:szCs w:val="22"/>
        </w:rPr>
        <w:t>ntre le comparé et le comparant</w:t>
      </w:r>
      <w:r w:rsidR="00EC3D2B" w:rsidRPr="0089691F">
        <w:rPr>
          <w:rFonts w:asciiTheme="minorHAnsi" w:hAnsiTheme="minorHAnsi"/>
          <w:sz w:val="22"/>
          <w:szCs w:val="22"/>
        </w:rPr>
        <w:t xml:space="preserve"> mais </w:t>
      </w:r>
      <w:r w:rsidR="00EC3D2B" w:rsidRPr="0089691F">
        <w:rPr>
          <w:rStyle w:val="rouge"/>
          <w:rFonts w:asciiTheme="minorHAnsi" w:hAnsiTheme="minorHAnsi"/>
          <w:sz w:val="22"/>
          <w:szCs w:val="22"/>
        </w:rPr>
        <w:t>un rapport d’identification</w:t>
      </w:r>
      <w:r w:rsidR="00EC3D2B" w:rsidRPr="0089691F">
        <w:rPr>
          <w:rFonts w:asciiTheme="minorHAnsi" w:hAnsiTheme="minorHAnsi"/>
          <w:sz w:val="22"/>
          <w:szCs w:val="22"/>
        </w:rPr>
        <w:t xml:space="preserve"> : le vieillard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est</w:t>
      </w:r>
      <w:r w:rsidR="00EC3D2B" w:rsidRPr="0089691F">
        <w:rPr>
          <w:rFonts w:asciiTheme="minorHAnsi" w:hAnsiTheme="minorHAnsi"/>
          <w:sz w:val="22"/>
          <w:szCs w:val="22"/>
        </w:rPr>
        <w:t xml:space="preserve"> une tortue.</w:t>
      </w:r>
      <w:r w:rsidR="00082679" w:rsidRPr="0089691F">
        <w:rPr>
          <w:rFonts w:asciiTheme="minorHAnsi" w:hAnsiTheme="minorHAnsi"/>
          <w:sz w:val="22"/>
          <w:szCs w:val="22"/>
        </w:rPr>
        <w:t xml:space="preserve"> </w:t>
      </w:r>
      <w:r w:rsidR="00EC3D2B" w:rsidRPr="0089691F">
        <w:rPr>
          <w:rFonts w:asciiTheme="minorHAnsi" w:hAnsiTheme="minorHAnsi"/>
          <w:sz w:val="22"/>
          <w:szCs w:val="22"/>
        </w:rPr>
        <w:t xml:space="preserve">C’est ce qu’on appelle la métaphore </w:t>
      </w:r>
      <w:r w:rsidR="00EC3D2B" w:rsidRPr="0089691F">
        <w:rPr>
          <w:rStyle w:val="rouge"/>
          <w:rFonts w:asciiTheme="minorHAnsi" w:hAnsiTheme="minorHAnsi"/>
          <w:i/>
          <w:sz w:val="22"/>
          <w:szCs w:val="22"/>
        </w:rPr>
        <w:t xml:space="preserve">in </w:t>
      </w:r>
      <w:proofErr w:type="spellStart"/>
      <w:r w:rsidR="00EC3D2B" w:rsidRPr="0089691F">
        <w:rPr>
          <w:rStyle w:val="rouge"/>
          <w:rFonts w:asciiTheme="minorHAnsi" w:hAnsiTheme="minorHAnsi"/>
          <w:i/>
          <w:sz w:val="22"/>
          <w:szCs w:val="22"/>
        </w:rPr>
        <w:t>praesentia</w:t>
      </w:r>
      <w:proofErr w:type="spellEnd"/>
      <w:r w:rsidR="00EC3D2B" w:rsidRPr="0089691F">
        <w:rPr>
          <w:rFonts w:asciiTheme="minorHAnsi" w:hAnsiTheme="minorHAnsi"/>
          <w:sz w:val="22"/>
          <w:szCs w:val="22"/>
        </w:rPr>
        <w:t xml:space="preserve">, c’est-à-dire que le comparé est présent. Toutefois, si l’on ne conserve que le comparant, la métaphore est dite </w:t>
      </w:r>
      <w:r w:rsidR="00EC3D2B" w:rsidRPr="0089691F">
        <w:rPr>
          <w:rStyle w:val="rouge"/>
          <w:rFonts w:asciiTheme="minorHAnsi" w:hAnsiTheme="minorHAnsi"/>
          <w:i/>
          <w:sz w:val="22"/>
          <w:szCs w:val="22"/>
        </w:rPr>
        <w:t>in absentia</w:t>
      </w:r>
      <w:r w:rsidR="00EC3D2B" w:rsidRPr="0089691F">
        <w:rPr>
          <w:rFonts w:asciiTheme="minorHAnsi" w:hAnsiTheme="minorHAnsi"/>
          <w:sz w:val="22"/>
          <w:szCs w:val="22"/>
        </w:rPr>
        <w:t xml:space="preserve"> : 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Quelle tortue !</w:t>
      </w:r>
      <w:r w:rsidR="00EC3D2B" w:rsidRPr="0089691F">
        <w:rPr>
          <w:rFonts w:asciiTheme="minorHAnsi" w:hAnsiTheme="minorHAnsi"/>
          <w:sz w:val="22"/>
          <w:szCs w:val="22"/>
        </w:rPr>
        <w:t xml:space="preserve"> Dans ce dernier exemple, l’on comprendra que l’on parle toujours (en termes peu polis, il est vrai) du vieillard et non d’un reptile à </w:t>
      </w:r>
      <w:proofErr w:type="gramStart"/>
      <w:r w:rsidR="00EC3D2B" w:rsidRPr="0089691F">
        <w:rPr>
          <w:rFonts w:asciiTheme="minorHAnsi" w:hAnsiTheme="minorHAnsi"/>
          <w:sz w:val="22"/>
          <w:szCs w:val="22"/>
        </w:rPr>
        <w:t>quatre pattes enfermé</w:t>
      </w:r>
      <w:proofErr w:type="gramEnd"/>
      <w:r w:rsidR="00EC3D2B" w:rsidRPr="0089691F">
        <w:rPr>
          <w:rFonts w:asciiTheme="minorHAnsi" w:hAnsiTheme="minorHAnsi"/>
          <w:sz w:val="22"/>
          <w:szCs w:val="22"/>
        </w:rPr>
        <w:t xml:space="preserve"> dans une carapace ! On en arrive, finalement, à une ancienne définition de la métaphore : cette figure consiste à remplacer un mot (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vieillard</w:t>
      </w:r>
      <w:r w:rsidR="00EC3D2B" w:rsidRPr="0089691F">
        <w:rPr>
          <w:rFonts w:asciiTheme="minorHAnsi" w:hAnsiTheme="minorHAnsi"/>
          <w:sz w:val="22"/>
          <w:szCs w:val="22"/>
        </w:rPr>
        <w:t xml:space="preserve">) par un </w:t>
      </w:r>
      <w:r w:rsidR="00EC3D2B" w:rsidRPr="0089691F">
        <w:rPr>
          <w:rFonts w:asciiTheme="minorHAnsi" w:hAnsiTheme="minorHAnsi"/>
          <w:sz w:val="22"/>
          <w:szCs w:val="22"/>
        </w:rPr>
        <w:lastRenderedPageBreak/>
        <w:t>autre (</w:t>
      </w:r>
      <w:r w:rsidR="00EC3D2B" w:rsidRPr="0089691F">
        <w:rPr>
          <w:rFonts w:asciiTheme="minorHAnsi" w:hAnsiTheme="minorHAnsi"/>
          <w:i/>
          <w:iCs/>
          <w:sz w:val="22"/>
          <w:szCs w:val="22"/>
        </w:rPr>
        <w:t>tortue</w:t>
      </w:r>
      <w:r w:rsidR="00082679" w:rsidRPr="0089691F">
        <w:rPr>
          <w:rFonts w:asciiTheme="minorHAnsi" w:hAnsiTheme="minorHAnsi"/>
          <w:sz w:val="22"/>
          <w:szCs w:val="22"/>
        </w:rPr>
        <w:t>) et l’effet de surprise « marche » ! Autrement dit, il s’agit de sélectionner une caractéristique d’une entité donnée et de l’associer à une autre entité. Autre exemple : C’est un li</w:t>
      </w:r>
      <w:r w:rsidR="008F16A4" w:rsidRPr="0089691F">
        <w:rPr>
          <w:rFonts w:asciiTheme="minorHAnsi" w:hAnsiTheme="minorHAnsi"/>
          <w:sz w:val="22"/>
          <w:szCs w:val="22"/>
        </w:rPr>
        <w:t xml:space="preserve">on ! Ici on prête à une personne une caractéristique </w:t>
      </w:r>
      <w:r w:rsidR="00AF4C66" w:rsidRPr="0089691F">
        <w:rPr>
          <w:rFonts w:asciiTheme="minorHAnsi" w:hAnsiTheme="minorHAnsi"/>
          <w:sz w:val="22"/>
          <w:szCs w:val="22"/>
        </w:rPr>
        <w:t>animale, celle d’un lion et, plus précisément, la force de cet animal.</w:t>
      </w:r>
    </w:p>
    <w:p w14:paraId="2A03EB12" w14:textId="77777777" w:rsidR="00A16849" w:rsidRPr="0089691F" w:rsidRDefault="000B291B" w:rsidP="00A16849">
      <w:pPr>
        <w:jc w:val="both"/>
      </w:pPr>
      <w:r w:rsidRPr="0089691F">
        <w:t>Autre e</w:t>
      </w:r>
      <w:r w:rsidR="00A16849" w:rsidRPr="0089691F">
        <w:t>xemple</w:t>
      </w:r>
      <w:r w:rsidRPr="0089691F">
        <w:t>,</w:t>
      </w:r>
      <w:r w:rsidR="00A16849" w:rsidRPr="0089691F">
        <w:t xml:space="preserve"> </w:t>
      </w:r>
      <w:r w:rsidR="00082679" w:rsidRPr="0089691F">
        <w:t xml:space="preserve">une </w:t>
      </w:r>
      <w:r w:rsidR="00082679" w:rsidRPr="0089691F">
        <w:rPr>
          <w:b/>
        </w:rPr>
        <w:t>métaphore filée</w:t>
      </w:r>
      <w:r w:rsidR="00082679" w:rsidRPr="0089691F">
        <w:t xml:space="preserve"> </w:t>
      </w:r>
      <w:r w:rsidR="00A16849" w:rsidRPr="0089691F">
        <w:t xml:space="preserve">dans </w:t>
      </w:r>
      <w:r w:rsidR="00A16849" w:rsidRPr="0089691F">
        <w:rPr>
          <w:i/>
        </w:rPr>
        <w:t>Les Fleurs du Mal</w:t>
      </w:r>
      <w:r w:rsidR="00A16849" w:rsidRPr="0089691F">
        <w:t xml:space="preserve"> de Baudelaire :</w:t>
      </w:r>
    </w:p>
    <w:p w14:paraId="2A03EB13" w14:textId="77777777" w:rsidR="00A16849" w:rsidRPr="0089691F" w:rsidRDefault="00A16849" w:rsidP="003E66D5">
      <w:r w:rsidRPr="0089691F">
        <w:t>Souvent, pour s’amuser, les hommes d’équipage</w:t>
      </w:r>
      <w:r w:rsidR="003E66D5" w:rsidRPr="0089691F">
        <w:br/>
      </w:r>
      <w:r w:rsidRPr="0089691F">
        <w:t>Prennent des albatros, vastes oiseaux des mers,</w:t>
      </w:r>
      <w:r w:rsidR="003E66D5" w:rsidRPr="0089691F">
        <w:br/>
      </w:r>
      <w:r w:rsidRPr="0089691F">
        <w:t>Qui suivent, indolents compagnons de voyage,</w:t>
      </w:r>
      <w:r w:rsidR="003E66D5" w:rsidRPr="0089691F">
        <w:br/>
      </w:r>
      <w:r w:rsidRPr="0089691F">
        <w:t>Le navire glissant sur les gouffres amers.</w:t>
      </w:r>
    </w:p>
    <w:p w14:paraId="2A03EB14" w14:textId="77777777" w:rsidR="00A16849" w:rsidRPr="0089691F" w:rsidRDefault="00A16849" w:rsidP="003E66D5">
      <w:r w:rsidRPr="0089691F">
        <w:t>À peine les ont-ils déposés sur les planches,</w:t>
      </w:r>
      <w:r w:rsidR="003E66D5" w:rsidRPr="0089691F">
        <w:br/>
      </w:r>
      <w:r w:rsidRPr="0089691F">
        <w:t>Que ces rois de l’azur, maladroits et honteux,</w:t>
      </w:r>
      <w:r w:rsidR="003E66D5" w:rsidRPr="0089691F">
        <w:br/>
      </w:r>
      <w:r w:rsidRPr="0089691F">
        <w:t>Laissent piteusement leurs grandes ailes blanches</w:t>
      </w:r>
      <w:r w:rsidR="003E66D5" w:rsidRPr="0089691F">
        <w:br/>
      </w:r>
      <w:r w:rsidRPr="0089691F">
        <w:t>Comme des avirons traîner à côté d’eux. […]</w:t>
      </w:r>
    </w:p>
    <w:p w14:paraId="2A03EB15" w14:textId="77777777" w:rsidR="00A16849" w:rsidRPr="0089691F" w:rsidRDefault="00A16849" w:rsidP="00A16849">
      <w:pPr>
        <w:jc w:val="both"/>
      </w:pPr>
      <w:r w:rsidRPr="0089691F">
        <w:t>Une métaphore est filée ou continuée quand elle est développée dans un texte.</w:t>
      </w:r>
    </w:p>
    <w:p w14:paraId="2A03EB16" w14:textId="77777777" w:rsidR="00A16849" w:rsidRPr="0089691F" w:rsidRDefault="00A16849" w:rsidP="00A16849">
      <w:pPr>
        <w:jc w:val="both"/>
      </w:pPr>
      <w:r w:rsidRPr="0089691F">
        <w:rPr>
          <w:b/>
        </w:rPr>
        <w:t>Métonymie</w:t>
      </w:r>
      <w:r w:rsidRPr="0089691F">
        <w:t xml:space="preserve"> (féminin) : La métonymie consiste à désigner un objet ou une idée par un autre terme que celui qui lui convient. La compréhension se fait grâce à une relation de cause à effet entre les deux notions (exemple : « boire la mort » pour « boire le poison »), ou de contenant à contenu (exemple : « boire un verre » pour « boire le contenu d’un verre ») ou encore de partie à tout (exemple : « une lame » pour dire « une épée »).</w:t>
      </w:r>
    </w:p>
    <w:p w14:paraId="2A03EB17" w14:textId="77777777" w:rsidR="00A16849" w:rsidRPr="0089691F" w:rsidRDefault="00A16849" w:rsidP="00A16849">
      <w:pPr>
        <w:jc w:val="both"/>
      </w:pPr>
      <w:r w:rsidRPr="0089691F">
        <w:rPr>
          <w:b/>
        </w:rPr>
        <w:t>Oxymore</w:t>
      </w:r>
      <w:r w:rsidRPr="0089691F">
        <w:t xml:space="preserve"> (masculin) : L’oxymore est une alliance de mots dont le rapprochement est inattendu. L’oxymore fait coexister deux termes de sens contraires à l’intérieur d’un même syntagme.</w:t>
      </w:r>
      <w:r w:rsidR="00FC0601" w:rsidRPr="0089691F">
        <w:t xml:space="preserve"> </w:t>
      </w:r>
      <w:r w:rsidRPr="0089691F">
        <w:t xml:space="preserve">Exemple dans </w:t>
      </w:r>
      <w:r w:rsidRPr="0089691F">
        <w:rPr>
          <w:i/>
        </w:rPr>
        <w:t>Le Cid</w:t>
      </w:r>
      <w:r w:rsidRPr="0089691F">
        <w:t xml:space="preserve"> de Corneille : « Cette obscure clarté qui tombe des étoiles […] » (acte IV, scène 3).</w:t>
      </w:r>
    </w:p>
    <w:p w14:paraId="0D194489" w14:textId="0ABFDAFA" w:rsidR="00C004A9" w:rsidRDefault="00C004A9" w:rsidP="00A16849">
      <w:pPr>
        <w:jc w:val="both"/>
        <w:rPr>
          <w:b/>
        </w:rPr>
      </w:pPr>
      <w:r>
        <w:rPr>
          <w:b/>
        </w:rPr>
        <w:t xml:space="preserve">Parallélisme (masculin) : </w:t>
      </w:r>
      <w:r w:rsidRPr="008257F1">
        <w:rPr>
          <w:bCs/>
        </w:rPr>
        <w:t>Le parallélisme</w:t>
      </w:r>
      <w:r w:rsidR="008257F1" w:rsidRPr="008257F1">
        <w:rPr>
          <w:bCs/>
        </w:rPr>
        <w:t xml:space="preserve"> consiste dans la répétition d’une même structure de phrase, il repose sur des éléments symétriques.</w:t>
      </w:r>
      <w:r w:rsidR="008257F1">
        <w:rPr>
          <w:b/>
        </w:rPr>
        <w:t xml:space="preserve"> </w:t>
      </w:r>
      <w:r w:rsidR="007E6192">
        <w:rPr>
          <w:bCs/>
        </w:rPr>
        <w:t>Il r</w:t>
      </w:r>
      <w:r w:rsidR="007E6192" w:rsidRPr="007E6192">
        <w:rPr>
          <w:bCs/>
        </w:rPr>
        <w:t>end le propos harmonieux et agréable à l’écoute. Exemple :</w:t>
      </w:r>
      <w:r w:rsidR="007E6192">
        <w:rPr>
          <w:b/>
        </w:rPr>
        <w:t xml:space="preserve"> </w:t>
      </w:r>
      <w:r w:rsidR="006C0BD4" w:rsidRPr="00E31405">
        <w:rPr>
          <w:bCs/>
        </w:rPr>
        <w:t>Partir pour tout laisser. Quitter pour tout abandonner. Revenir pour tout recommencer.</w:t>
      </w:r>
    </w:p>
    <w:p w14:paraId="2A03EB18" w14:textId="61C2E6B3" w:rsidR="00A16849" w:rsidRPr="0089691F" w:rsidRDefault="00A16849" w:rsidP="00A16849">
      <w:pPr>
        <w:jc w:val="both"/>
      </w:pPr>
      <w:r w:rsidRPr="0089691F">
        <w:rPr>
          <w:b/>
        </w:rPr>
        <w:t>Parataxe</w:t>
      </w:r>
      <w:r w:rsidRPr="0089691F">
        <w:t xml:space="preserve"> (féminin) : La parataxe est l’absence de subordination entre les propositions.</w:t>
      </w:r>
    </w:p>
    <w:p w14:paraId="2A03EB19" w14:textId="77777777" w:rsidR="00A16849" w:rsidRPr="0089691F" w:rsidRDefault="00A16849" w:rsidP="00A16849">
      <w:pPr>
        <w:jc w:val="both"/>
      </w:pPr>
      <w:r w:rsidRPr="0089691F">
        <w:rPr>
          <w:b/>
        </w:rPr>
        <w:t>Paronomase</w:t>
      </w:r>
      <w:r w:rsidRPr="0089691F">
        <w:t xml:space="preserve"> (féminin) : Une paronomase consiste à employer côte à côte des mots dont le sens est différent, mais le son à peu près semblable. Exemples : « Qui vivra verra. » ou encore « Tu parles, Charles ! ». La paronomase utilise des paronymes (des mots qui se ressemblent par leurs sons).</w:t>
      </w:r>
    </w:p>
    <w:p w14:paraId="2A03EB1A" w14:textId="77777777" w:rsidR="00A16849" w:rsidRPr="0089691F" w:rsidRDefault="00A16849" w:rsidP="00A16849">
      <w:pPr>
        <w:jc w:val="both"/>
      </w:pPr>
      <w:r w:rsidRPr="0089691F">
        <w:rPr>
          <w:b/>
        </w:rPr>
        <w:t>Personnification</w:t>
      </w:r>
      <w:r w:rsidRPr="0089691F">
        <w:t xml:space="preserve"> (féminin) : La personnification attribue à une chose abstraite les propriétés d’un être animé (homme, animal). Cf. La Fontaine.</w:t>
      </w:r>
    </w:p>
    <w:p w14:paraId="2A03EB1B" w14:textId="1851295F" w:rsidR="00A16849" w:rsidRPr="0089691F" w:rsidRDefault="00A16849" w:rsidP="00A16849">
      <w:pPr>
        <w:jc w:val="both"/>
      </w:pPr>
      <w:r w:rsidRPr="0089691F">
        <w:rPr>
          <w:b/>
        </w:rPr>
        <w:t>Polyptote</w:t>
      </w:r>
      <w:r w:rsidRPr="0089691F">
        <w:t xml:space="preserve"> (masculin) : </w:t>
      </w:r>
      <w:proofErr w:type="gramStart"/>
      <w:r w:rsidRPr="0089691F">
        <w:t>Un</w:t>
      </w:r>
      <w:r w:rsidR="002D00C0">
        <w:t xml:space="preserve"> </w:t>
      </w:r>
      <w:r w:rsidRPr="0089691F">
        <w:t>polyptote</w:t>
      </w:r>
      <w:proofErr w:type="gramEnd"/>
      <w:r w:rsidR="002D00C0">
        <w:t xml:space="preserve"> </w:t>
      </w:r>
      <w:r w:rsidRPr="0089691F">
        <w:t xml:space="preserve">consiste à employer plusieurs formes grammaticales (genre, nombre, personnes, modes, temps) d’un même mot, dans une phrase. Exemple dans </w:t>
      </w:r>
      <w:r w:rsidRPr="0089691F">
        <w:rPr>
          <w:i/>
        </w:rPr>
        <w:t>l’Oraison funèbre d’Henriette-Anne d’Angleterre</w:t>
      </w:r>
      <w:r w:rsidRPr="0089691F">
        <w:t xml:space="preserve"> de Bossuet : « […] Madame se meurt ! Madame est morte ! […] ». Ou encore « Tel est pris qui croyait prendre. »</w:t>
      </w:r>
    </w:p>
    <w:p w14:paraId="2A03EB1C" w14:textId="25816276" w:rsidR="00A16849" w:rsidRPr="0089691F" w:rsidRDefault="00A16849" w:rsidP="00A16849">
      <w:pPr>
        <w:jc w:val="both"/>
      </w:pPr>
      <w:r w:rsidRPr="0089691F">
        <w:rPr>
          <w:b/>
        </w:rPr>
        <w:t>Prétérition</w:t>
      </w:r>
      <w:r w:rsidRPr="0089691F">
        <w:t xml:space="preserve"> (féminin) : C’est lorsqu’on affirme passer sous silence une chose dont on parle néanmoins.</w:t>
      </w:r>
      <w:r w:rsidR="00C42829">
        <w:t xml:space="preserve"> </w:t>
      </w:r>
      <w:r w:rsidR="00BA6C83">
        <w:t xml:space="preserve">On dissimule pour mieux mettre en évidence. Exemple : </w:t>
      </w:r>
      <w:r w:rsidR="005A22E4">
        <w:t>« La suite serait délectable / Malheureusement</w:t>
      </w:r>
      <w:r w:rsidR="00E72E42">
        <w:t>,</w:t>
      </w:r>
      <w:r w:rsidR="005A22E4">
        <w:t xml:space="preserve"> je ne peux pas la dire / </w:t>
      </w:r>
      <w:r w:rsidR="00E72E42">
        <w:t xml:space="preserve">et c’est regrettable / </w:t>
      </w:r>
      <w:r w:rsidR="00EC6E21">
        <w:t>ça</w:t>
      </w:r>
      <w:r w:rsidR="00E72E42">
        <w:t xml:space="preserve"> nous aurait fait rire un peu</w:t>
      </w:r>
      <w:r w:rsidR="00604E70">
        <w:t>. / Mais le juge, au moment suprême (…) » Georges Brassens.</w:t>
      </w:r>
    </w:p>
    <w:p w14:paraId="2A03EB1D" w14:textId="77777777" w:rsidR="00A16849" w:rsidRPr="0089691F" w:rsidRDefault="00A16849" w:rsidP="00A16849">
      <w:pPr>
        <w:jc w:val="both"/>
      </w:pPr>
      <w:r w:rsidRPr="0089691F">
        <w:rPr>
          <w:b/>
        </w:rPr>
        <w:lastRenderedPageBreak/>
        <w:t>Stichomythie</w:t>
      </w:r>
      <w:r w:rsidRPr="0089691F">
        <w:t xml:space="preserve"> (féminin) : La stichomythie est la partie du dialogue, au théâtre, où les interlocuteurs se répondent vers pour vers. C’est en fait la succession de répliques de même longueur.</w:t>
      </w:r>
    </w:p>
    <w:p w14:paraId="2A03EB1E" w14:textId="77777777" w:rsidR="00F62B2A" w:rsidRDefault="00A16849" w:rsidP="00A16849">
      <w:pPr>
        <w:jc w:val="both"/>
      </w:pPr>
      <w:r w:rsidRPr="0089691F">
        <w:rPr>
          <w:b/>
        </w:rPr>
        <w:t>Synecdoque</w:t>
      </w:r>
      <w:r w:rsidRPr="0089691F">
        <w:t xml:space="preserve"> (féminin) : La synecdoque est le fait d’assigner à un mot un sens plus large ou plus restreint qu’il ne comporte habituellement. Exemple canonique : « Acheter un vison » pour « Acheter un manteau fait en peau de vison ».</w:t>
      </w:r>
    </w:p>
    <w:p w14:paraId="2A03EB1F" w14:textId="77777777" w:rsidR="006D005A" w:rsidRDefault="0089691F" w:rsidP="00A16849">
      <w:pPr>
        <w:jc w:val="both"/>
      </w:pPr>
      <w:r w:rsidRPr="0038656D">
        <w:rPr>
          <w:b/>
          <w:bCs/>
        </w:rPr>
        <w:t>Zeugma</w:t>
      </w:r>
      <w:r>
        <w:t xml:space="preserve"> : </w:t>
      </w:r>
      <w:r w:rsidRPr="0089691F">
        <w:t>Un zeugma (ou zeugme ou encore « attelage ») désigne la coordination d’éléments différents sur le plan syntaxique ou sur le plan sémantique. Cette figure crée généralement un effet de surprise. Exemple de zeugme sémantique : HUGO, dans le poème « Booz endormi » : « Cet homme marchait pur loin des sentiers obliques, Vêtu de probité candide et de lin blanc »</w:t>
      </w:r>
      <w:r>
        <w:t>.</w:t>
      </w:r>
      <w:r w:rsidRPr="0089691F">
        <w:t xml:space="preserve"> Il s’agit ici de la coordination d’une expression concrète (vêtu de lin blanc) et d’une expression abstraite (vêt</w:t>
      </w:r>
      <w:r w:rsidR="006D005A">
        <w:t xml:space="preserve">u de probité candide). </w:t>
      </w:r>
    </w:p>
    <w:p w14:paraId="2A03EB20" w14:textId="77777777" w:rsidR="0089691F" w:rsidRDefault="006D005A" w:rsidP="00A16849">
      <w:pPr>
        <w:jc w:val="both"/>
      </w:pPr>
      <w:r>
        <w:t>« </w:t>
      </w:r>
      <w:r w:rsidR="0089691F" w:rsidRPr="0089691F">
        <w:t>L’agrammaticalité du zeugme syntaxique résulte de la coordination de deux éléments de fonction différente (mais év</w:t>
      </w:r>
      <w:r>
        <w:t xml:space="preserve">entuellement de même nature) : </w:t>
      </w:r>
      <w:r w:rsidR="0089691F" w:rsidRPr="0089691F">
        <w:t>Je vais à l’école (complément d’objet indirect) et à mon grand désespoir (complément circonstanciel) […].</w:t>
      </w:r>
      <w:r>
        <w:t> »</w:t>
      </w:r>
      <w:r w:rsidR="0089691F" w:rsidRPr="0089691F">
        <w:t xml:space="preserve"> Encore faut-il que les éléments coordonnés soient sémantiquement compatibles avec le rapport instauré par la conjonction. Ainsi </w:t>
      </w:r>
      <w:r w:rsidR="0089691F" w:rsidRPr="006D005A">
        <w:rPr>
          <w:i/>
          <w:u w:val="single"/>
        </w:rPr>
        <w:t>et</w:t>
      </w:r>
      <w:r w:rsidRPr="006D005A">
        <w:t>,</w:t>
      </w:r>
      <w:r>
        <w:t xml:space="preserve"> </w:t>
      </w:r>
      <w:r w:rsidR="0089691F" w:rsidRPr="0089691F">
        <w:t>marquant la concomitance</w:t>
      </w:r>
      <w:r>
        <w:t>,</w:t>
      </w:r>
      <w:r w:rsidR="0089691F" w:rsidRPr="0089691F">
        <w:t xml:space="preserve"> réclame un minimum d’homogénéité entre les constituants conjoints : ?? Le concierge (agent) et la clé (instrument) ouvrirent la porte – ?? Jean est pauvre (caractéristique inhérente) et dans un petit bois (localisation) […]</w:t>
      </w:r>
      <w:r>
        <w:t> »</w:t>
      </w:r>
      <w:r w:rsidR="0089691F" w:rsidRPr="0089691F">
        <w:t>. De tels assemblages déconcertants (ou zeugmes sémantiques) constituent, lorsqu’ils sont délibérés, une figure rhétorique […]</w:t>
      </w:r>
      <w:r>
        <w:t> »</w:t>
      </w:r>
      <w:r w:rsidR="0089691F" w:rsidRPr="0089691F">
        <w:t xml:space="preserve">. M. Riegel, J.-C. </w:t>
      </w:r>
      <w:proofErr w:type="spellStart"/>
      <w:r w:rsidR="0089691F" w:rsidRPr="0089691F">
        <w:t>Pellat</w:t>
      </w:r>
      <w:proofErr w:type="spellEnd"/>
      <w:r w:rsidR="0089691F" w:rsidRPr="0089691F">
        <w:t xml:space="preserve"> et R. </w:t>
      </w:r>
      <w:proofErr w:type="spellStart"/>
      <w:r w:rsidR="0089691F" w:rsidRPr="0089691F">
        <w:t>Rioul</w:t>
      </w:r>
      <w:proofErr w:type="spellEnd"/>
      <w:r w:rsidR="0089691F" w:rsidRPr="0089691F">
        <w:t xml:space="preserve">, </w:t>
      </w:r>
      <w:r w:rsidR="0089691F" w:rsidRPr="0089691F">
        <w:rPr>
          <w:i/>
        </w:rPr>
        <w:t>Grammaire méthodique du français</w:t>
      </w:r>
      <w:r w:rsidR="0089691F" w:rsidRPr="0089691F">
        <w:t>, PUF.</w:t>
      </w:r>
    </w:p>
    <w:p w14:paraId="2A03EB21" w14:textId="77777777" w:rsidR="0089691F" w:rsidRDefault="0089691F" w:rsidP="00A16849">
      <w:pPr>
        <w:jc w:val="both"/>
      </w:pPr>
      <w:r>
        <w:t xml:space="preserve"> </w:t>
      </w:r>
    </w:p>
    <w:p w14:paraId="2A03EB22" w14:textId="77777777" w:rsidR="0089691F" w:rsidRPr="0089691F" w:rsidRDefault="0089691F" w:rsidP="00A16849">
      <w:pPr>
        <w:jc w:val="both"/>
      </w:pPr>
    </w:p>
    <w:sectPr w:rsidR="0089691F" w:rsidRPr="0089691F" w:rsidSect="00A66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EB25" w14:textId="77777777" w:rsidR="00E35F6E" w:rsidRDefault="00E35F6E" w:rsidP="00E35F6E">
      <w:pPr>
        <w:spacing w:after="0" w:line="240" w:lineRule="auto"/>
      </w:pPr>
      <w:r>
        <w:separator/>
      </w:r>
    </w:p>
  </w:endnote>
  <w:endnote w:type="continuationSeparator" w:id="0">
    <w:p w14:paraId="2A03EB26" w14:textId="77777777" w:rsidR="00E35F6E" w:rsidRDefault="00E35F6E" w:rsidP="00E3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2094" w14:textId="77777777" w:rsidR="00EA7D97" w:rsidRDefault="00EA7D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073585"/>
      <w:docPartObj>
        <w:docPartGallery w:val="Page Numbers (Bottom of Page)"/>
        <w:docPartUnique/>
      </w:docPartObj>
    </w:sdtPr>
    <w:sdtEndPr/>
    <w:sdtContent>
      <w:p w14:paraId="2A03EB27" w14:textId="77777777" w:rsidR="00A6652C" w:rsidRDefault="00A665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A03EB28" w14:textId="77777777" w:rsidR="00A6652C" w:rsidRDefault="00A665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713488"/>
      <w:docPartObj>
        <w:docPartGallery w:val="Page Numbers (Bottom of Page)"/>
        <w:docPartUnique/>
      </w:docPartObj>
    </w:sdtPr>
    <w:sdtEndPr/>
    <w:sdtContent>
      <w:p w14:paraId="2A03EB2D" w14:textId="77777777" w:rsidR="00A6652C" w:rsidRDefault="00A665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A03EB2E" w14:textId="77777777" w:rsidR="00A6652C" w:rsidRDefault="00A665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EB23" w14:textId="77777777" w:rsidR="00E35F6E" w:rsidRDefault="00E35F6E" w:rsidP="00E35F6E">
      <w:pPr>
        <w:spacing w:after="0" w:line="240" w:lineRule="auto"/>
      </w:pPr>
      <w:r>
        <w:separator/>
      </w:r>
    </w:p>
  </w:footnote>
  <w:footnote w:type="continuationSeparator" w:id="0">
    <w:p w14:paraId="2A03EB24" w14:textId="77777777" w:rsidR="00E35F6E" w:rsidRDefault="00E35F6E" w:rsidP="00E35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EF9A" w14:textId="77777777" w:rsidR="00EA7D97" w:rsidRDefault="00EA7D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B3BE" w14:textId="77777777" w:rsidR="00EA7D97" w:rsidRDefault="00EA7D9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EB29" w14:textId="1AE5855E" w:rsidR="00A6652C" w:rsidRPr="0089691F" w:rsidRDefault="004E28C5" w:rsidP="00A6652C">
    <w:pPr>
      <w:rPr>
        <w:rFonts w:eastAsiaTheme="minorEastAsia"/>
        <w:noProof/>
      </w:rPr>
    </w:pPr>
    <w:r>
      <w:rPr>
        <w:rFonts w:eastAsiaTheme="minorEastAsia"/>
        <w:noProof/>
      </w:rPr>
      <w:drawing>
        <wp:inline distT="0" distB="0" distL="0" distR="0" wp14:anchorId="723A1886" wp14:editId="330C654A">
          <wp:extent cx="1450538" cy="472440"/>
          <wp:effectExtent l="0" t="0" r="0" b="3810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21" cy="47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03EB2A" w14:textId="458E877A" w:rsidR="00A6652C" w:rsidRPr="0089691F" w:rsidRDefault="00A6652C" w:rsidP="00A6652C">
    <w:pPr>
      <w:pBdr>
        <w:bottom w:val="single" w:sz="4" w:space="1" w:color="auto"/>
      </w:pBdr>
      <w:jc w:val="right"/>
    </w:pPr>
    <w:r w:rsidRPr="0089691F">
      <w:rPr>
        <w:b/>
      </w:rPr>
      <w:t>Les figures de style</w:t>
    </w:r>
    <w:r w:rsidR="00EA7D97">
      <w:rPr>
        <w:b/>
      </w:rPr>
      <w:br/>
      <w:t>Mon discours – M1-APP</w:t>
    </w:r>
    <w:r w:rsidRPr="0089691F">
      <w:rPr>
        <w:b/>
      </w:rPr>
      <w:br/>
    </w:r>
    <w:r w:rsidRPr="0089691F">
      <w:t>Département Sciences Humaines et Communication</w:t>
    </w:r>
  </w:p>
  <w:p w14:paraId="2A03EB2C" w14:textId="7440C990" w:rsidR="00A6652C" w:rsidRPr="004E28C5" w:rsidRDefault="00A6652C" w:rsidP="004E28C5">
    <w:pPr>
      <w:pBdr>
        <w:bottom w:val="single" w:sz="4" w:space="1" w:color="auto"/>
      </w:pBdr>
      <w:jc w:val="right"/>
      <w:rPr>
        <w:b/>
        <w:sz w:val="18"/>
        <w:szCs w:val="18"/>
      </w:rPr>
    </w:pPr>
    <w:r w:rsidRPr="00A6652C">
      <w:rPr>
        <w:sz w:val="18"/>
        <w:szCs w:val="18"/>
      </w:rPr>
      <w:t xml:space="preserve">Sources : </w:t>
    </w:r>
    <w:hyperlink r:id="rId2" w:history="1">
      <w:r w:rsidRPr="00A6652C">
        <w:rPr>
          <w:rStyle w:val="Lienhypertexte"/>
          <w:sz w:val="18"/>
          <w:szCs w:val="18"/>
        </w:rPr>
        <w:t>https://www.ladissertation.com/Littérature/Littérature/Figure-De-Style-59075.html</w:t>
      </w:r>
    </w:hyperlink>
    <w:r w:rsidRPr="00A6652C">
      <w:rPr>
        <w:sz w:val="18"/>
        <w:szCs w:val="18"/>
      </w:rPr>
      <w:br/>
    </w:r>
    <w:hyperlink r:id="rId3" w:history="1">
      <w:r w:rsidRPr="00A6652C">
        <w:rPr>
          <w:rStyle w:val="Lienhypertexte"/>
          <w:sz w:val="18"/>
          <w:szCs w:val="18"/>
        </w:rPr>
        <w:t>http://philo-francais.e-monsite.com/pages/francais/figures-de-style/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49"/>
    <w:rsid w:val="00082679"/>
    <w:rsid w:val="000B291B"/>
    <w:rsid w:val="00104347"/>
    <w:rsid w:val="002D00C0"/>
    <w:rsid w:val="0038656D"/>
    <w:rsid w:val="003E66D5"/>
    <w:rsid w:val="004E28C5"/>
    <w:rsid w:val="005A22E4"/>
    <w:rsid w:val="00604E70"/>
    <w:rsid w:val="006C0BD4"/>
    <w:rsid w:val="006D005A"/>
    <w:rsid w:val="00705556"/>
    <w:rsid w:val="00774725"/>
    <w:rsid w:val="007E6192"/>
    <w:rsid w:val="008257F1"/>
    <w:rsid w:val="0089691F"/>
    <w:rsid w:val="008F16A4"/>
    <w:rsid w:val="00925EE6"/>
    <w:rsid w:val="00A04CE8"/>
    <w:rsid w:val="00A16849"/>
    <w:rsid w:val="00A6652C"/>
    <w:rsid w:val="00A9252F"/>
    <w:rsid w:val="00AD17EA"/>
    <w:rsid w:val="00AF4C66"/>
    <w:rsid w:val="00B845D3"/>
    <w:rsid w:val="00BA6C83"/>
    <w:rsid w:val="00C004A9"/>
    <w:rsid w:val="00C42829"/>
    <w:rsid w:val="00E31405"/>
    <w:rsid w:val="00E33AF0"/>
    <w:rsid w:val="00E35F6E"/>
    <w:rsid w:val="00E72E42"/>
    <w:rsid w:val="00EA7D97"/>
    <w:rsid w:val="00EC3D2B"/>
    <w:rsid w:val="00EC6E21"/>
    <w:rsid w:val="00EF4A33"/>
    <w:rsid w:val="00F137C7"/>
    <w:rsid w:val="00F2291B"/>
    <w:rsid w:val="00F62B2A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03EAF5"/>
  <w15:docId w15:val="{E772D44D-C226-432E-80D2-EC99C158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EC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ouge">
    <w:name w:val="rouge"/>
    <w:basedOn w:val="Policepardfaut"/>
    <w:rsid w:val="00EC3D2B"/>
  </w:style>
  <w:style w:type="paragraph" w:customStyle="1" w:styleId="p-bas">
    <w:name w:val="p-bas"/>
    <w:basedOn w:val="Normal"/>
    <w:rsid w:val="00EC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35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F6E"/>
  </w:style>
  <w:style w:type="paragraph" w:styleId="Pieddepage">
    <w:name w:val="footer"/>
    <w:basedOn w:val="Normal"/>
    <w:link w:val="PieddepageCar"/>
    <w:uiPriority w:val="99"/>
    <w:unhideWhenUsed/>
    <w:rsid w:val="00E35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F6E"/>
  </w:style>
  <w:style w:type="character" w:styleId="Lienhypertexte">
    <w:name w:val="Hyperlink"/>
    <w:basedOn w:val="Policepardfaut"/>
    <w:uiPriority w:val="99"/>
    <w:unhideWhenUsed/>
    <w:rsid w:val="00104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philo-francais.e-monsite.com/pages/francais/figures-de-style/" TargetMode="External"/><Relationship Id="rId2" Type="http://schemas.openxmlformats.org/officeDocument/2006/relationships/hyperlink" Target="https://www.ladissertation.com/Litt&#233;rature/Litt&#233;rature/Figure-De-Style-59075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2308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Clara BOISSIER</cp:lastModifiedBy>
  <cp:revision>2</cp:revision>
  <cp:lastPrinted>2012-02-08T15:24:00Z</cp:lastPrinted>
  <dcterms:created xsi:type="dcterms:W3CDTF">2022-10-31T17:02:00Z</dcterms:created>
  <dcterms:modified xsi:type="dcterms:W3CDTF">2022-10-31T17:02:00Z</dcterms:modified>
</cp:coreProperties>
</file>