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A0A0A"/>
          <w:sz w:val="44"/>
        </w:rPr>
        <w:t>PatentPilot 项目说明文档</w:t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24"/>
        </w:rPr>
        <w:t>专利潜力初筛与导航工具 · 产品说明与技术概要</w:t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24"/>
        </w:rPr>
        <w:t>版本：Demo v1.0  |  更新日期：2026 年 6 月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0D9488"/>
          <w:sz w:val="32"/>
        </w:rPr>
        <w:t>一、产品定位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sz w:val="22"/>
        </w:rPr>
        <w:t>PatentPilot 是一款面向专利申请前置阶段的 AI 辅助工具。在用户尚未投入大量专利检索成本、尚未形成完整技术方案或权利要求书之前，帮助用户用自然语言快速评估「想法或科研成果是否值得继续往专利方向推进」，并给出可理解的改进方向与风险提示。</w:t>
      </w:r>
    </w:p>
    <w:p>
      <w:pPr>
        <w:spacing w:line="324" w:lineRule="auto" w:after="120"/>
      </w:pPr>
      <w:r>
        <w:rPr>
          <w:rFonts w:ascii="微软雅黑" w:hAnsi="微软雅黑" w:eastAsia="微软雅黑"/>
          <w:b/>
          <w:sz w:val="22"/>
        </w:rPr>
        <w:t>定位边界：</w:t>
      </w:r>
      <w:r>
        <w:rPr>
          <w:rFonts w:ascii="微软雅黑" w:hAnsi="微软雅黑" w:eastAsia="微软雅黑"/>
          <w:b w:val="0"/>
          <w:sz w:val="22"/>
        </w:rPr>
        <w:t>工具输出为解释型分析结论，用于导航与决策参考，不构成正式法律意见。</w:t>
      </w:r>
    </w:p>
    <w:p>
      <w:pPr>
        <w:spacing w:line="324" w:lineRule="auto" w:after="120"/>
      </w:pPr>
      <w:r>
        <w:rPr>
          <w:rFonts w:ascii="微软雅黑" w:hAnsi="微软雅黑" w:eastAsia="微软雅黑"/>
          <w:b/>
          <w:sz w:val="22"/>
        </w:rPr>
        <w:t>目标用户：</w:t>
      </w:r>
      <w:r>
        <w:rPr>
          <w:rFonts w:ascii="微软雅黑" w:hAnsi="微软雅黑" w:eastAsia="微软雅黑"/>
          <w:b w:val="0"/>
          <w:sz w:val="22"/>
        </w:rPr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创新小白 / 创业者：有初步 idea，缺乏专利规划经验，需要低门槛的可行性判断。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科研工作者 / 高校团队：已有论文摘要、项目描述或阶段性成果，需要将科研成果评估为专利化路径。</w:t>
      </w:r>
    </w:p>
    <w:p>
      <w:pPr>
        <w:spacing w:line="324" w:lineRule="auto" w:after="120"/>
      </w:pPr>
      <w:r>
        <w:rPr>
          <w:rFonts w:ascii="微软雅黑" w:hAnsi="微软雅黑" w:eastAsia="微软雅黑"/>
          <w:b/>
          <w:sz w:val="22"/>
        </w:rPr>
        <w:t>产品 Slogan：</w:t>
      </w:r>
      <w:r>
        <w:rPr>
          <w:rFonts w:ascii="微软雅黑" w:hAnsi="微软雅黑" w:eastAsia="微软雅黑"/>
          <w:b w:val="0"/>
          <w:sz w:val="22"/>
        </w:rPr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sz w:val="22"/>
        </w:rPr>
        <w:t>检验你的想法是不是一个申请专利的金点子！</w:t>
      </w:r>
    </w:p>
    <w:p>
      <w:pPr>
        <w:pStyle w:val="Heading1"/>
      </w:pPr>
      <w:r>
        <w:rPr>
          <w:rFonts w:ascii="微软雅黑" w:hAnsi="微软雅黑" w:eastAsia="微软雅黑"/>
          <w:b/>
          <w:color w:val="0D9488"/>
          <w:sz w:val="32"/>
        </w:rPr>
        <w:t>二、产品创新与差异点</w:t>
      </w:r>
    </w:p>
    <w:p>
      <w:pPr>
        <w:pStyle w:val="Heading2"/>
      </w:pPr>
      <w:r>
        <w:rPr>
          <w:rFonts w:ascii="微软雅黑" w:hAnsi="微软雅黑" w:eastAsia="微软雅黑"/>
          <w:b/>
          <w:color w:val="0D9488"/>
          <w:sz w:val="28"/>
        </w:rPr>
        <w:t>2.1 与智慧芽等平台的差异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sz w:val="22"/>
        </w:rPr>
        <w:t>智慧芽等专利检索平台主要解决的是：在用户已有较成熟技术方案、并愿意投入检索资源之后，查询相关领域是否已存在相同或近似的专利技术——即「有没有撞车」的问题。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sz w:val="22"/>
        </w:rPr>
        <w:t>PatentPilot 则聚焦更早的阶段：在正式申请与深度检索之前，验证想法或成果的可行性、识别主要风险与改进方向——即「值不值得做、怎么做更好」的问题。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对比维度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智慧芽等检索平台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PatentPilot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使用阶段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成熟方案后的重复性检索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申请前的前置可行性初筛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核心问题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是否已有相同/近似专利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是否值得专利化、如何改进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交互方式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检索式、分类号等专业操作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自然语言描述或粘贴摘要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用户门槛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较高，面向专业人士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较低，面向个人创新者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商业倾向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以 2B 企业/机构为主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更面向个人与小团队轻量验证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输出形态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专利列表、法律状态、引证关系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结构化报告、评分、行动建议</w:t>
            </w:r>
          </w:p>
        </w:tc>
      </w:tr>
    </w:tbl>
    <w:p/>
    <w:p>
      <w:pPr>
        <w:spacing w:line="324" w:lineRule="auto" w:after="120"/>
      </w:pPr>
      <w:r>
        <w:rPr>
          <w:rFonts w:ascii="微软雅黑" w:hAnsi="微软雅黑" w:eastAsia="微软雅黑"/>
          <w:b w:val="0"/>
          <w:sz w:val="22"/>
        </w:rPr>
        <w:t>两者定位互补：PatentPilot 不替代正式检索，而是帮助用户在更早阶段做出是否继续投入的决策。</w:t>
      </w:r>
    </w:p>
    <w:p>
      <w:pPr>
        <w:pStyle w:val="Heading2"/>
      </w:pPr>
      <w:r>
        <w:rPr>
          <w:rFonts w:ascii="微软雅黑" w:hAnsi="微软雅黑" w:eastAsia="微软雅黑"/>
          <w:b/>
          <w:color w:val="0D9488"/>
          <w:sz w:val="28"/>
        </w:rPr>
        <w:t>2.2 双模式创新设计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模式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面向人群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输入方式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输出形态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💡 Idea Mode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非专业创新者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自然语言描述创新想法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Bento 仪表盘 + 五维雷达图 + 行动建议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🔬 Research Mode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专业科研人员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论文摘要 / 项目描述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科研风报告 § I–V + PPI 多维评估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D9488"/>
          <w:sz w:val="32"/>
        </w:rPr>
        <w:t>三、项目内容</w:t>
      </w:r>
    </w:p>
    <w:p>
      <w:pPr>
        <w:pStyle w:val="Heading2"/>
      </w:pPr>
      <w:r>
        <w:rPr>
          <w:rFonts w:ascii="微软雅黑" w:hAnsi="微软雅黑" w:eastAsia="微软雅黑"/>
          <w:b/>
          <w:color w:val="0D9488"/>
          <w:sz w:val="28"/>
        </w:rPr>
        <w:t>3.1 功能模块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开场页：品牌展示、Slogan、Get Started 入口、产品说明；单屏无滚动，一次点击进入。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输入页：Idea / Research 双模式切换、示例卡片一键填入、侧边栏新建分析与模式标识。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分析引擎：基于 DeepSeek 大模型，按模式调用不同 Prompt，返回结构化 JSON。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进度体验：全屏进度遮罩、分阶段文案与进度条，后台线程执行分析。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Idea 结果页：专利潜力评分、雷达图、机会/风险/建议分区、技术领域标签。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Research 结果页：PPI 指数、§ I 综合结论、§ II 创新性、§ III 风险、§ IV 多维评估、§ V 策略建议。</w:t>
      </w:r>
    </w:p>
    <w:p>
      <w:pPr>
        <w:pStyle w:val="Heading2"/>
      </w:pPr>
      <w:r>
        <w:rPr>
          <w:rFonts w:ascii="微软雅黑" w:hAnsi="微软雅黑" w:eastAsia="微软雅黑"/>
          <w:b/>
          <w:color w:val="0D9488"/>
          <w:sz w:val="28"/>
        </w:rPr>
        <w:t>3.2 用户流程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sz w:val="22"/>
        </w:rPr>
        <w:t>开场页 → 选择模式并输入内容 → AI 分析（进度遮罩）→ 查看结构化报告 → 新建分析或返回修改输入。</w:t>
      </w:r>
    </w:p>
    <w:p>
      <w:pPr>
        <w:pStyle w:val="Heading1"/>
      </w:pPr>
      <w:r>
        <w:rPr>
          <w:rFonts w:ascii="微软雅黑" w:hAnsi="微软雅黑" w:eastAsia="微软雅黑"/>
          <w:b/>
          <w:color w:val="0D9488"/>
          <w:sz w:val="32"/>
        </w:rPr>
        <w:t>四、系统设计</w:t>
      </w:r>
    </w:p>
    <w:p>
      <w:pPr>
        <w:pStyle w:val="Heading2"/>
      </w:pPr>
      <w:r>
        <w:rPr>
          <w:rFonts w:ascii="微软雅黑" w:hAnsi="微软雅黑" w:eastAsia="微软雅黑"/>
          <w:b/>
          <w:color w:val="0D9488"/>
          <w:sz w:val="28"/>
        </w:rPr>
        <w:t>4.1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技术选型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前端 / UI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Streamlit 1.32+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后端语言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3.10+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大模型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DeepSeek（ModelArts MaaS 兼容接口，可配置）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配置管理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python-dotenv + .env；Streamlit Cloud Secrets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数值计算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NumPy（Idea 模式图表，延迟加载）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D9488"/>
          <w:sz w:val="28"/>
        </w:rPr>
        <w:t>4.2 系统架构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sz w:val="22"/>
        </w:rPr>
        <w:t>采用 Streamlit 单页应用架构。app.py 负责路由与页面编排；PatentAnalyzer 封装 LLM 调用与 JSON 解析；templates.py 定义 Idea / Research 双 Prompt 契约；dashboard.py 与 research_dashboard.py 分别渲染两类结果报告。开场页与主应用分离，并通过延迟 import 优化冷启动性能。</w:t>
      </w:r>
    </w:p>
    <w:p>
      <w:pPr>
        <w:spacing w:line="324" w:lineRule="auto" w:after="120"/>
      </w:pPr>
      <w:r>
        <w:rPr>
          <w:rFonts w:ascii="微软雅黑" w:hAnsi="微软雅黑" w:eastAsia="微软雅黑"/>
          <w:b/>
          <w:sz w:val="22"/>
        </w:rPr>
        <w:t>核心模块：</w:t>
      </w:r>
      <w:r>
        <w:rPr>
          <w:rFonts w:ascii="微软雅黑" w:hAnsi="微软雅黑" w:eastAsia="微软雅黑"/>
          <w:b w:val="0"/>
          <w:sz w:val="22"/>
        </w:rPr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app.py — 主入口、开场页、输入页、结果路由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src/services/analyzer.py — 分析编排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src/prompts/templates.py — Prompt 与 JSON Schema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src/api/client.py — DeepSeek HTTP 客户端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src/ui/analysis_progress.py — 进度遮罩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src/ui/dashboard.py — Idea Mode 仪表盘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src/ui/research_dashboard.py — Research Mode 报告</w:t>
      </w:r>
    </w:p>
    <w:p>
      <w:pPr>
        <w:pStyle w:val="Heading2"/>
      </w:pPr>
      <w:r>
        <w:rPr>
          <w:rFonts w:ascii="微软雅黑" w:hAnsi="微软雅黑" w:eastAsia="微软雅黑"/>
          <w:b/>
          <w:color w:val="0D9488"/>
          <w:sz w:val="28"/>
        </w:rPr>
        <w:t>4.3 安全与部署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API Key 通过环境变量或 Streamlit Secrets 注入，不在界面暴露输入框。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支持本地运行与 Streamlit Community Cloud 云端部署。</w:t>
      </w:r>
    </w:p>
    <w:p>
      <w:pPr>
        <w:pStyle w:val="Heading1"/>
      </w:pPr>
      <w:r>
        <w:rPr>
          <w:rFonts w:ascii="微软雅黑" w:hAnsi="微软雅黑" w:eastAsia="微软雅黑"/>
          <w:b/>
          <w:color w:val="0D9488"/>
          <w:sz w:val="32"/>
        </w:rPr>
        <w:t>五、当前完成情况</w:t>
      </w:r>
    </w:p>
    <w:p>
      <w:pPr>
        <w:pStyle w:val="Heading2"/>
      </w:pPr>
      <w:r>
        <w:rPr>
          <w:rFonts w:ascii="微软雅黑" w:hAnsi="微软雅黑" w:eastAsia="微软雅黑"/>
          <w:b/>
          <w:color w:val="0D9488"/>
          <w:sz w:val="28"/>
        </w:rPr>
        <w:t>5.1 已完成功能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Streamlit 完整主流程（开场 → 输入 → 分析 → 报告）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Idea Mode / Research Mode 双模式与 DeepSeek 接入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Idea 仪表盘 v3（Bento + 雷达图 + 结论与建议）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Research 科研风报告（§ I–V、PPI、五维评估、sticky 顶栏）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分析进度遮罩与全视口浅色蒙层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开场页布局优化、单击进入、延迟 import 性能优化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Secrets / 环境变量配置，适配云端部署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设计稿与 preview 预览资源</w:t>
      </w:r>
    </w:p>
    <w:p>
      <w:pPr>
        <w:pStyle w:val="Heading2"/>
      </w:pPr>
      <w:r>
        <w:rPr>
          <w:rFonts w:ascii="微软雅黑" w:hAnsi="微软雅黑" w:eastAsia="微软雅黑"/>
          <w:b/>
          <w:color w:val="0D9488"/>
          <w:sz w:val="28"/>
        </w:rPr>
        <w:t>5.2 已知限制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热力图及部分竞争数据为 Demo 示意，非真实专利库检索结果。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历史记录仅在当前会话内展示，尚未持久化存储。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分析基于大模型通用知识，不能替代官方检索与律师意见。</w:t>
      </w:r>
    </w:p>
    <w:p>
      <w:pPr>
        <w:pStyle w:val="Heading1"/>
      </w:pPr>
      <w:r>
        <w:rPr>
          <w:rFonts w:ascii="微软雅黑" w:hAnsi="微软雅黑" w:eastAsia="微软雅黑"/>
          <w:b/>
          <w:color w:val="0D9488"/>
          <w:sz w:val="32"/>
        </w:rPr>
        <w:t>六、运行效果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sz w:val="22"/>
        </w:rPr>
        <w:t>部署并配置 DEEPSEEK_API_KEY 后，用户可在浏览器中完成完整体验：开场页展示品牌与 Slogan；进入主应用后选择 Idea 或 Research 模式输入内容；分析过程中显示全屏进度遮罩；Idea 模式返回直观 Bento 仪表盘，Research 模式返回分节式学术报告，包含 PPI 评分、创新性/风险分析、多维评估矩阵与策略建议列表。</w:t>
      </w:r>
    </w:p>
    <w:p>
      <w:pPr>
        <w:spacing w:line="324" w:lineRule="auto" w:after="120"/>
      </w:pPr>
      <w:r>
        <w:rPr>
          <w:rFonts w:ascii="微软雅黑" w:hAnsi="微软雅黑" w:eastAsia="微软雅黑"/>
          <w:b/>
          <w:sz w:val="22"/>
        </w:rPr>
        <w:t>本地启动：</w:t>
      </w:r>
      <w:r>
        <w:rPr>
          <w:rFonts w:ascii="微软雅黑" w:hAnsi="微软雅黑" w:eastAsia="微软雅黑"/>
          <w:b w:val="0"/>
          <w:sz w:val="22"/>
        </w:rPr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sz w:val="22"/>
        </w:rPr>
        <w:t>streamlit run app.py  →  默认 http://localhost:8501</w:t>
      </w:r>
    </w:p>
    <w:p>
      <w:pPr>
        <w:spacing w:line="324" w:lineRule="auto" w:after="120"/>
      </w:pPr>
      <w:r>
        <w:rPr>
          <w:rFonts w:ascii="微软雅黑" w:hAnsi="微软雅黑" w:eastAsia="微软雅黑"/>
          <w:b/>
          <w:sz w:val="22"/>
        </w:rPr>
        <w:t>Research 报告预览：</w:t>
      </w:r>
      <w:r>
        <w:rPr>
          <w:rFonts w:ascii="微软雅黑" w:hAnsi="微软雅黑" w:eastAsia="微软雅黑"/>
          <w:b w:val="0"/>
          <w:sz w:val="22"/>
        </w:rPr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sz w:val="22"/>
        </w:rPr>
        <w:t>streamlit run preview/research_dashboard_demo.py --server.port 8502</w:t>
      </w:r>
    </w:p>
    <w:p>
      <w:pPr>
        <w:pStyle w:val="Heading1"/>
      </w:pPr>
      <w:r>
        <w:rPr>
          <w:rFonts w:ascii="微软雅黑" w:hAnsi="微软雅黑" w:eastAsia="微软雅黑"/>
          <w:b/>
          <w:color w:val="0D9488"/>
          <w:sz w:val="32"/>
        </w:rPr>
        <w:t>七、后续计划</w:t>
      </w:r>
    </w:p>
    <w:p>
      <w:pPr>
        <w:pStyle w:val="Heading2"/>
      </w:pPr>
      <w:r>
        <w:rPr>
          <w:rFonts w:ascii="微软雅黑" w:hAnsi="微软雅黑" w:eastAsia="微软雅黑"/>
          <w:b/>
          <w:color w:val="0D9488"/>
          <w:sz w:val="28"/>
        </w:rPr>
        <w:t>7.1 功能扩展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接入真实专利检索 API，替换示意性 prior art 与竞争数据。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分析结果导出（PDF / Markdown / Word）。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历史记录持久化（SQLite 或本地文件）。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多轮对话式 Agent 澄清，追问技术细节后再生成报告。</w:t>
      </w:r>
    </w:p>
    <w:p>
      <w:pPr>
        <w:pStyle w:val="Heading2"/>
      </w:pPr>
      <w:r>
        <w:rPr>
          <w:rFonts w:ascii="微软雅黑" w:hAnsi="微软雅黑" w:eastAsia="微软雅黑"/>
          <w:b/>
          <w:color w:val="0D9488"/>
          <w:sz w:val="28"/>
        </w:rPr>
        <w:t>7.2 体验与工程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精简开场 iframe，进一步缩短冷启动时间。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单元测试与 CI（mock LLM smoke test）。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Docker 化与一键部署文档。</w:t>
      </w:r>
    </w:p>
    <w:p>
      <w:pPr>
        <w:pStyle w:val="ListBullet"/>
        <w:spacing w:line="324" w:lineRule="auto"/>
      </w:pPr>
      <w:r>
        <w:rPr>
          <w:rFonts w:ascii="微软雅黑" w:hAnsi="微软雅黑" w:eastAsia="微软雅黑"/>
          <w:b w:val="0"/>
          <w:sz w:val="22"/>
        </w:rPr>
        <w:t>演示 GIF 与英文版 README。</w:t>
      </w:r>
    </w:p>
    <w:p>
      <w:pPr>
        <w:pStyle w:val="Heading1"/>
      </w:pPr>
      <w:r>
        <w:rPr>
          <w:rFonts w:ascii="微软雅黑" w:hAnsi="微软雅黑" w:eastAsia="微软雅黑"/>
          <w:b/>
          <w:color w:val="0D9488"/>
          <w:sz w:val="32"/>
        </w:rPr>
        <w:t>八、免责声明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sz w:val="22"/>
        </w:rPr>
        <w:t>PatentPilot Demo 仅供产品演示、教学与技术验证。分析结果基于大模型通用知识生成，不能替代专利律师或官方检索系统的专业意见。正式申请专利前，请咨询具备资质的专业机构并完成官方检索与自由实施（FTO）评估。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