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b/>
          <w:bCs/>
          <w:sz w:val="40"/>
          <w:szCs w:val="40"/>
        </w:rPr>
        <w:t xml:space="preserve">Round 10 — the chrome, the frame, and the border crossings</w:t>
      </w:r>
    </w:p>
    <w:p>
      <w:pPr>
        <w:spacing w:after="100" w:line="264"/>
      </w:pPr>
      <w:r>
        <w:rPr>
          <w:color w:val="595959"/>
        </w:rPr>
        <w:t xml:space="preserve">Eight files in chat plus the updated handoff — all committed to your folder. All suites green. Everything from your list is in; two boxes at the end.</w:t>
      </w:r>
    </w:p>
    <w:p>
      <w:pPr>
        <w:pStyle w:val="Heading1"/>
        <w:spacing w:after="120" w:before="280"/>
      </w:pPr>
      <w:r>
        <w:rPr>
          <w:b/>
          <w:bCs/>
        </w:rPr>
        <w:t xml:space="preserve">1. The containers, both moods</w:t>
      </w:r>
    </w:p>
    <w:p>
      <w:pPr>
        <w:spacing w:after="100" w:line="264"/>
      </w:pPr>
      <w:r>
        <w:rPr>
          <w:b/>
          <w:bCs/>
        </w:rPr>
        <w:t xml:space="preserve">Dark mode got the machined look: </w:t>
      </w:r>
      <w:r>
        <w:t xml:space="preserve">every box is now a gradient surface with a 1px top bevel, a bottom seam, a deep drop shadow and a faint blue field glow — instrument panel, not bubble. The title wears a serif with a blue-violet gradient ink and a soft depth shadow. And the whole page sits in the crisp frame you specced: a glassy 1px line at the very edge, #0066CC frosting inward over about 38 pixels, fading into whichever background is behind it.</w:t>
      </w:r>
    </w:p>
    <w:p>
      <w:pPr>
        <w:spacing w:after="100" w:before="100" w:line="240" w:lineRule="atLeast"/>
      </w:pPr>
      <w:r>
        <w:drawing>
          <wp:inline distT="0" distB="0" distL="0" distR="0">
            <wp:extent cx="59055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b/>
          <w:bCs/>
        </w:rPr>
        <w:t xml:space="preserve">Flip Blueprint and the same boxes go glass: </w:t>
      </w:r>
      <w:r>
        <w:t xml:space="preserve">white-glass gradients, warm paper shadows, dark inks for every label — the expandable menus, the search, the calendar, the chips, the tier bar and the Unlinked tray all match the lighter look now. The Unlinked tray also gets its occasional ripple: a sheen sweeps across about once every nine seconds, just enough motion to say "I'm here". One system underneath: every panel colour lives in a theme file as a variable with a dark value and a paper value, so the next surface we add is themed by construction.</w:t>
      </w:r>
    </w:p>
    <w:p>
      <w:pPr>
        <w:spacing w:after="100" w:before="100" w:line="240" w:lineRule="atLeast"/>
      </w:pPr>
      <w:r>
        <w:drawing>
          <wp:inline distT="0" distB="0" distL="0" distR="0">
            <wp:extent cx="59055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</w:rPr>
        <w:t xml:space="preserve">2. Border crossings stand out</w:t>
      </w:r>
    </w:p>
    <w:p>
      <w:pPr>
        <w:spacing w:after="100" w:line="264"/>
      </w:pPr>
      <w:r>
        <w:t xml:space="preserve">An edge whose two ends belong to different regions — Canada resting on a US number, the UK on an EU one — is now a marked special case: </w:t>
      </w:r>
      <w:r>
        <w:rPr>
          <w:b/>
          <w:bCs/>
        </w:rPr>
        <w:t xml:space="preserve">1.6× wider, brighter, and its pulses blink</w:t>
      </w:r>
      <w:r>
        <w:t xml:space="preserve"> instead of gliding steadily. Here is Canada + United States isolated: the ordinary pink Canadian lines, and the bold red crossings — the NYMEX oil price feeding Alberta's royalty formula among them, which is exactly the kind of arrangement this exists to surface.</w:t>
      </w:r>
    </w:p>
    <w:p>
      <w:pPr>
        <w:spacing w:after="100" w:before="100" w:line="240" w:lineRule="atLeast"/>
      </w:pPr>
      <w:r>
        <w:drawing>
          <wp:inline distT="0" distB="0" distL="0" distR="0">
            <wp:extent cx="59055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b/>
          <w:bCs/>
        </w:rPr>
        <w:t xml:space="preserve">One definitional call I made, flagged for your veto: </w:t>
      </w:r>
      <w:r>
        <w:t xml:space="preserve">edges touching the international bodies (IMF, OECD, UN…) do NOT count as border crossings — they consume everyone's numbers, so flagging them would turn the special case into wallpaper. A crossing means one country's number resting on another country's. If you want the international edges marked too, say so in the box — it is a one-line change.</w:t>
      </w:r>
    </w:p>
    <w:p>
      <w:pPr>
        <w:pStyle w:val="Heading1"/>
        <w:spacing w:after="120" w:before="280"/>
      </w:pPr>
      <w:r>
        <w:rPr>
          <w:b/>
          <w:bCs/>
        </w:rPr>
        <w:t xml:space="preserve">3. Handoff</w:t>
      </w:r>
    </w:p>
    <w:p>
      <w:pPr>
        <w:spacing w:after="100" w:line="264"/>
      </w:pPr>
      <w:r>
        <w:t xml:space="preserve">HANDOFF-2026-08-12.md is updated with all of round 10: the chrome system and its rules, the cross-border definition, and the same queue for the next agent. The blink can't show in a screenshot — worth thirty seconds live: isolate Canada + United States and watch the red edges.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8C6DC" w:sz="4"/>
              <w:left w:val="single" w:color="B8C6DC" w:sz="4"/>
              <w:bottom w:val="single" w:color="B8C6DC" w:sz="4"/>
              <w:right w:val="single" w:color="B8C6DC" w:sz="4"/>
            </w:tcBorders>
            <w:shd w:fill="EEF3FB" w:val="clear"/>
          </w:tcPr>
          <w:p>
            <w:r>
              <w:rPr>
                <w:b/>
                <w:bCs/>
                <w:color w:val="2E5AAC"/>
                <w:sz w:val="20"/>
                <w:szCs w:val="20"/>
              </w:rPr>
              <w:t xml:space="preserve">Q23 — Verdict on the chrome: glass strength, shadows, dark-mode glow, title, frame intensity — anything to tune — your answer: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8C6DC" w:sz="4"/>
              <w:left w:val="single" w:color="B8C6DC" w:sz="4"/>
              <w:bottom w:val="single" w:color="B8C6DC" w:sz="4"/>
              <w:right w:val="single" w:color="B8C6DC" w:sz="4"/>
            </w:tcBorders>
            <w:shd w:fill="EEF3FB" w:val="clear"/>
          </w:tcPr>
          <w:p>
            <w:r>
              <w:rPr>
                <w:b/>
                <w:bCs/>
                <w:color w:val="2E5AAC"/>
                <w:sz w:val="20"/>
                <w:szCs w:val="20"/>
              </w:rPr>
              <w:t xml:space="preserve">Q24 — Border crossings: keep international bodies excluded, or mark them too? And is the blink rate right (1.3s)? — your answer: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8c262043bef22f08ba692486459e72c9f62f05.jpg"/><Relationship Id="rId8" Type="http://schemas.openxmlformats.org/officeDocument/2006/relationships/image" Target="media/226a4c987b223d9ed57a8572530254f8bdedbb4e.jpg"/><Relationship Id="rId9" Type="http://schemas.openxmlformats.org/officeDocument/2006/relationships/image" Target="media/89f20f363d1fbc6eb7d5a75c080d331ed23e0ba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2026-08-12T20:43:04.665Z</dcterms:created>
  <dcterms:modified xsi:type="dcterms:W3CDTF">2026-08-12T20:43:04.667Z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