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Reports Clustering — open decisions</w:t>
      </w:r>
    </w:p>
    <w:p>
      <w:pPr>
        <w:spacing w:after="300"/>
      </w:pPr>
      <w:r>
        <w:rPr>
          <w:color w:val="666666"/>
          <w:sz w:val="21"/>
          <w:szCs w:val="21"/>
        </w:rPr>
        <w:t xml:space="preserve">10 August 2026 · UI and renderer buildup, plus corpus direction</w:t>
      </w:r>
    </w:p>
    <w:p>
      <w:pPr>
        <w:spacing w:after="110"/>
      </w:pPr>
      <w:r>
        <w:rPr>
          <w:sz w:val="21"/>
          <w:szCs w:val="21"/>
        </w:rPr>
        <w:t xml:space="preserve">Twenty questions, each one currently blocking or deferring a piece of work. Every one has a recommendation attached; where you agree, "yes" is a complete answer. Where the recommendation is wrong, the alternatives are listed so you can name one rather than write prose.</w:t>
      </w:r>
    </w:p>
    <w:p>
      <w:pPr>
        <w:spacing w:after="110"/>
      </w:pPr>
      <w:r>
        <w:rPr>
          <w:sz w:val="21"/>
          <w:szCs w:val="21"/>
        </w:rPr>
        <w:t xml:space="preserve">Ordered by how much it costs to answer them later rather than now. The first four are cheap today and get expensive once the corpus doubles, because they are all cases where a constant was chosen at one corpus size and never revisited at the next.</w:t>
      </w:r>
    </w:p>
    <w:p>
      <w:pPr>
        <w:pStyle w:val="Heading1"/>
        <w:spacing w:after="140" w:before="320"/>
      </w:pPr>
      <w:r>
        <w:t xml:space="preserve">1 · Legibility — why the graph is invisible until you zoom</w:t>
      </w:r>
    </w:p>
    <w:p>
      <w:pPr>
        <w:spacing w:after="110"/>
      </w:pPr>
      <w:r>
        <w:rPr>
          <w:sz w:val="21"/>
          <w:szCs w:val="21"/>
        </w:rPr>
        <w:t xml:space="preserve">You asked whether the dim-opacity constant or the drop lines explain not being able to see nodes and edges until you adjust the zoom. Neither does. I rendered the app headlessly at 1280×800 and measured the actual layout, and the answer is simpler and worse.</w:t>
      </w:r>
    </w:p>
    <w:p>
      <w:pPr>
        <w:spacing w:after="110"/>
      </w:pPr>
      <w:r>
        <w:rPr>
          <w:b/>
          <w:bCs/>
          <w:sz w:val="21"/>
          <w:szCs w:val="21"/>
        </w:rPr>
        <w:t xml:space="preserve">At the opening fit, the smallest node is 1.0 pixel across and the largest is 3.8 pixels.</w:t>
      </w:r>
      <w:r>
        <w:rPr>
          <w:sz w:val="21"/>
          <w:szCs w:val="21"/>
        </w:rPr>
        <w:t xml:space="preserve"> The connected cloud has a radius of about 1,407 world units and the camera sits 7,984 units back, so one screen pixel is 4.2 world units — while node radii have stayed between 2.2 and 8 units since they were chosen at roughly 120 nodes. The corpus is now 555. The cloud grew; the nodes did not.</w:t>
      </w:r>
    </w:p>
    <w:p>
      <w:pPr>
        <w:spacing w:after="110"/>
      </w:pPr>
      <w:r>
        <w:rPr>
          <w:sz w:val="21"/>
          <w:szCs w:val="21"/>
        </w:rPr>
        <w:t xml:space="preserve">Nothing is broken. The fit is doing exactly what it was told, the fog planes are where they should be, and the far plane is nowhere near clipping. The encoding simply stopped being visible at this scale, and it will get worse at 1,000 nodes on exactly the same curve.</w:t>
      </w:r>
    </w:p>
    <w:p>
      <w:pPr>
        <w:spacing w:after="80" w:before="220"/>
      </w:pPr>
      <w:r>
        <w:rPr>
          <w:b/>
          <w:bCs/>
          <w:sz w:val="23"/>
          <w:szCs w:val="23"/>
        </w:rPr>
        <w:t xml:space="preserve">Q1. How should node size scale as the corpus grows?</w:t>
      </w:r>
    </w:p>
    <w:p>
      <w:pPr>
        <w:spacing w:after="110"/>
      </w:pPr>
      <w:r>
        <w:rPr>
          <w:sz w:val="21"/>
          <w:szCs w:val="21"/>
        </w:rPr>
        <w:t xml:space="preserve">Options: (a) make the radius range proportional to the measured cloud radius, so the ratio holds at any corpus size; (b) raise the 2.2–8 constants now and accept revisiting them each time the corpus doubles; (c) frame tighter by cutting the 1.18 fit multiplier, which helps a little and crops the outer nodes.</w:t>
      </w:r>
    </w:p>
    <w:p>
      <w:pPr>
        <w:spacing w:after="110"/>
      </w:pPr>
      <w:r>
        <w:rPr>
          <w:sz w:val="21"/>
          <w:szCs w:val="21"/>
        </w:rPr>
        <w:t xml:space="preserve">One complication with (a): radiusFor also feeds the collision force, so growing the radius pushes nodes apart, which grows the cloud, which grows the radius. The visual radius would have to be scaled separately from the collision radius, or the loop has to be damped.</w:t>
      </w:r>
    </w:p>
    <w:p>
      <w:pPr>
        <w:spacing w:after="60"/>
      </w:pPr>
      <w:r>
        <w:rPr>
          <w:b/>
          <w:bCs/>
          <w:color w:val="2E5A88"/>
          <w:sz w:val="21"/>
          <w:szCs w:val="21"/>
        </w:rPr>
        <w:t xml:space="preserve">Recommendation. </w:t>
      </w:r>
      <w:r>
        <w:rPr>
          <w:color w:val="2E5A88"/>
          <w:sz w:val="21"/>
          <w:szCs w:val="21"/>
        </w:rPr>
        <w:t xml:space="preserve">(a), with the collision radius left alone so the layout does not chase itself. It is the only option that is still right at 1,000 nodes.</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Q2. How much dimmer should an unfocused node get?</w:t>
      </w:r>
    </w:p>
    <w:p>
      <w:pPr>
        <w:spacing w:after="110"/>
      </w:pPr>
      <w:r>
        <w:rPr>
          <w:sz w:val="21"/>
          <w:szCs w:val="21"/>
        </w:rPr>
        <w:t xml:space="preserve">DIM_NODE_OPACITY is 0.34 and has never been re-tuned since V0.5. Under bloom, selecting a node visibly dims the edges but barely touches the spheres, so tracing a chain reads as an edge effect rather than a whole-graph focus. Candidate values: 0.20, 0.12, or dimming emissive rather than opacity so bloom stops re-brightening what was just dimmed.</w:t>
      </w:r>
    </w:p>
    <w:p>
      <w:pPr>
        <w:spacing w:after="60"/>
      </w:pPr>
      <w:r>
        <w:rPr>
          <w:b/>
          <w:bCs/>
          <w:color w:val="2E5A88"/>
          <w:sz w:val="21"/>
          <w:szCs w:val="21"/>
        </w:rPr>
        <w:t xml:space="preserve">Recommendation. </w:t>
      </w:r>
      <w:r>
        <w:rPr>
          <w:color w:val="2E5A88"/>
          <w:sz w:val="21"/>
          <w:szCs w:val="21"/>
        </w:rPr>
        <w:t xml:space="preserve">Try 0.15 on opacity and cut dim emissive at the same time, then look. This one genuinely needs your eyes on a real display — I can set a number but I cannot judge it.</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Q3. What should the reset button reset?</w:t>
      </w:r>
    </w:p>
    <w:p>
      <w:pPr>
        <w:spacing w:after="110"/>
      </w:pPr>
      <w:r>
        <w:rPr>
          <w:sz w:val="21"/>
          <w:szCs w:val="21"/>
        </w:rPr>
        <w:t xml:space="preserve">There is still no way back to the opening view, which the notes call the single thing most affecting whether a legibility check can be done at all. Options: camera only; camera plus selection; camera plus selection plus filter. The third is closest to "start again" but silently discards a filter someone spent a minute building.</w:t>
      </w:r>
    </w:p>
    <w:p>
      <w:pPr>
        <w:spacing w:after="60"/>
      </w:pPr>
      <w:r>
        <w:rPr>
          <w:b/>
          <w:bCs/>
          <w:color w:val="2E5A88"/>
          <w:sz w:val="21"/>
          <w:szCs w:val="21"/>
        </w:rPr>
        <w:t xml:space="preserve">Recommendation. </w:t>
      </w:r>
      <w:r>
        <w:rPr>
          <w:color w:val="2E5A88"/>
          <w:sz w:val="21"/>
          <w:szCs w:val="21"/>
        </w:rPr>
        <w:t xml:space="preserve">Camera and selection on click; hold Shift to clear the filter too. One control, two depths, no destroyed work by accident.</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Q4. Drop lines land on a floor that is not drawn — which end moves?</w:t>
      </w:r>
    </w:p>
    <w:p>
      <w:pPr>
        <w:spacing w:after="110"/>
      </w:pPr>
      <w:r>
        <w:rPr>
          <w:sz w:val="21"/>
          <w:szCs w:val="21"/>
        </w:rPr>
        <w:t xml:space="preserve">The stems land at floorY, but the only thing visible there is the ground grid, drawn 9 units lower. The offset exists to clear a platform slab that was deleted in V0.7. Options: re-anchor the stems to the grid; move the grid up to floorY; or delete the drop-lines toggle, which is off by default and may not be earning its place.</w:t>
      </w:r>
    </w:p>
    <w:p>
      <w:pPr>
        <w:spacing w:after="60"/>
      </w:pPr>
      <w:r>
        <w:rPr>
          <w:b/>
          <w:bCs/>
          <w:color w:val="2E5A88"/>
          <w:sz w:val="21"/>
          <w:szCs w:val="21"/>
        </w:rPr>
        <w:t xml:space="preserve">Recommendation. </w:t>
      </w:r>
      <w:r>
        <w:rPr>
          <w:color w:val="2E5A88"/>
          <w:sz w:val="21"/>
          <w:szCs w:val="21"/>
        </w:rPr>
        <w:t xml:space="preserve">Re-anchor the stems. The grid position is load-bearing for the horizon and the offset comment is simply stale.</w:t>
      </w:r>
    </w:p>
    <w:p>
      <w:pPr>
        <w:pBdr>
          <w:bottom w:val="single" w:color="BBBBBB" w:sz="6" w:space="6"/>
        </w:pBdr>
        <w:spacing w:after="260" w:before="40"/>
      </w:pPr>
      <w:r>
        <w:rPr>
          <w:b/>
          <w:bCs/>
          <w:color w:val="888888"/>
          <w:sz w:val="21"/>
          <w:szCs w:val="21"/>
        </w:rPr>
        <w:t xml:space="preserve">Answer:</w:t>
      </w:r>
    </w:p>
    <w:p>
      <w:pPr>
        <w:pStyle w:val="Heading1"/>
        <w:spacing w:after="140" w:before="320"/>
      </w:pPr>
      <w:r>
        <w:t xml:space="preserve">2 · Treaties and one-off instruments</w:t>
      </w:r>
    </w:p>
    <w:p>
      <w:pPr>
        <w:spacing w:after="110"/>
      </w:pPr>
      <w:r>
        <w:rPr>
          <w:sz w:val="21"/>
          <w:szCs w:val="21"/>
        </w:rPr>
        <w:t xml:space="preserve">Measured before proposing anything: 108 of the 555 nodes are one-off instruments with no publication rate. Only two of them appear in the overall top 50 by authority, and the most-depended-upon of the whole set has three dependents. They are not hubs. By degree: 29 have no edges at all, 21 have exactly one, and 58 have two or more.</w:t>
      </w:r>
    </w:p>
    <w:p>
      <w:pPr>
        <w:spacing w:after="80" w:before="220"/>
      </w:pPr>
      <w:r>
        <w:rPr>
          <w:b/>
          <w:bCs/>
          <w:sz w:val="23"/>
          <w:szCs w:val="23"/>
        </w:rPr>
        <w:t xml:space="preserve">Q5. Flag as a glyph, or flag as a badge?</w:t>
      </w:r>
    </w:p>
    <w:p>
      <w:pPr>
        <w:spacing w:after="110"/>
      </w:pPr>
      <w:r>
        <w:rPr>
          <w:sz w:val="21"/>
          <w:szCs w:val="21"/>
        </w:rPr>
        <w:t xml:space="preserve">The lossless version keeps them as nodes with their edges and changes the shape — a flag instead of a sphere. All 108 get it, nothing is lost. The structural version removes them from the graph and hangs each one off its dependent as a badge; that works cleanly for the 21 with a single edge, leaves the 29 edgeless ones with nothing to attach to, and has no single right anchor for the other 58.</w:t>
      </w:r>
    </w:p>
    <w:p>
      <w:pPr>
        <w:spacing w:after="60"/>
      </w:pPr>
      <w:r>
        <w:rPr>
          <w:b/>
          <w:bCs/>
          <w:color w:val="2E5A88"/>
          <w:sz w:val="21"/>
          <w:szCs w:val="21"/>
        </w:rPr>
        <w:t xml:space="preserve">Recommendation. </w:t>
      </w:r>
      <w:r>
        <w:rPr>
          <w:color w:val="2E5A88"/>
          <w:sz w:val="21"/>
          <w:szCs w:val="21"/>
        </w:rPr>
        <w:t xml:space="preserve">The glyph version now. Revisit the badge idea only for the single-edge subset, and only after you have seen whether the glyph alone declutters enough.</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Q6. What colour is a flag?</w:t>
      </w:r>
    </w:p>
    <w:p>
      <w:pPr>
        <w:spacing w:after="110"/>
      </w:pPr>
      <w:r>
        <w:rPr>
          <w:sz w:val="21"/>
          <w:szCs w:val="21"/>
        </w:rPr>
        <w:t xml:space="preserve">Blue is already reserved: 198°–234° is the Africa family in palette.ts, unstaffed but spoken for, and that file carries explicit do-not-touch warnings protecting narrow gaps between nine families. Options: take a hue anyway and re-plan Africa; use the greys, which already mean commercial and unclassified; or keep the family colour and let shape alone carry the distinction.</w:t>
      </w:r>
    </w:p>
    <w:p>
      <w:pPr>
        <w:spacing w:after="60"/>
      </w:pPr>
      <w:r>
        <w:rPr>
          <w:b/>
          <w:bCs/>
          <w:color w:val="2E5A88"/>
          <w:sz w:val="21"/>
          <w:szCs w:val="21"/>
        </w:rPr>
        <w:t xml:space="preserve">Recommendation. </w:t>
      </w:r>
      <w:r>
        <w:rPr>
          <w:color w:val="2E5A88"/>
          <w:sz w:val="21"/>
          <w:szCs w:val="21"/>
        </w:rPr>
        <w:t xml:space="preserve">Keep the family colour and change only the shape. Hue is nearly exhausted at nine families; shape is a completely free channel and it composes with everything already encoded.</w:t>
      </w:r>
    </w:p>
    <w:p>
      <w:pPr>
        <w:pBdr>
          <w:bottom w:val="single" w:color="BBBBBB" w:sz="6" w:space="6"/>
        </w:pBdr>
        <w:spacing w:after="260" w:before="40"/>
      </w:pPr>
      <w:r>
        <w:rPr>
          <w:b/>
          <w:bCs/>
          <w:color w:val="888888"/>
          <w:sz w:val="21"/>
          <w:szCs w:val="21"/>
        </w:rPr>
        <w:t xml:space="preserve">Answer:</w:t>
      </w:r>
    </w:p>
    <w:p>
      <w:pPr>
        <w:pStyle w:val="Heading1"/>
        <w:spacing w:after="140" w:before="320"/>
      </w:pPr>
      <w:r>
        <w:t xml:space="preserve">3 · Calendar follow-ups</w:t>
      </w:r>
    </w:p>
    <w:p>
      <w:pPr>
        <w:spacing w:after="80" w:before="220"/>
      </w:pPr>
      <w:r>
        <w:rPr>
          <w:b/>
          <w:bCs/>
          <w:sz w:val="23"/>
          <w:szCs w:val="23"/>
        </w:rPr>
        <w:t xml:space="preserve">Q7. Which country gets schedules next?</w:t>
      </w:r>
    </w:p>
    <w:p>
      <w:pPr>
        <w:spacing w:after="110"/>
      </w:pPr>
      <w:r>
        <w:rPr>
          <w:sz w:val="21"/>
          <w:szCs w:val="21"/>
        </w:rPr>
        <w:t xml:space="preserve">Canada is done as a prototype: nine nodes, all from published calendars except the Alberta budget. 438 recurring reports across the corpus still carry no schedule. Natural next candidates are the EU (Eurostat publishes a release calendar and the ESA transmission programme sets legal deadlines, so both the documented and the stated-rule shapes get exercised), Australia and New Zealand (both NSIs publish calendars), or the United States.</w:t>
      </w:r>
    </w:p>
    <w:p>
      <w:pPr>
        <w:spacing w:after="60"/>
      </w:pPr>
      <w:r>
        <w:rPr>
          <w:b/>
          <w:bCs/>
          <w:color w:val="2E5A88"/>
          <w:sz w:val="21"/>
          <w:szCs w:val="21"/>
        </w:rPr>
        <w:t xml:space="preserve">Recommendation. </w:t>
      </w:r>
      <w:r>
        <w:rPr>
          <w:color w:val="2E5A88"/>
          <w:sz w:val="21"/>
          <w:szCs w:val="21"/>
        </w:rPr>
        <w:t xml:space="preserve">The EU, because the ESA Annex B transmission deadlines are the only place in the corpus where a release date is a legal obligation rather than a plan, and that is worth having in the data before the schema settles.</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Q8. Should "not yet researched" be a value, or stay a missing field?</w:t>
      </w:r>
    </w:p>
    <w:p>
      <w:pPr>
        <w:spacing w:after="110"/>
      </w:pPr>
      <w:r>
        <w:rPr>
          <w:sz w:val="21"/>
          <w:szCs w:val="21"/>
        </w:rPr>
        <w:t xml:space="preserve">Right now a recurring report with no schedule is simply missing the field, and the calendar footer counts it. The alternative is to require an explicit irregular entry with a note saying nobody has looked, so the corpus distinguishes unresearched from genuinely unpredictable at the node rather than only in the footer. The cost is 438 nodes each needing a stanza that says nothing.</w:t>
      </w:r>
    </w:p>
    <w:p>
      <w:pPr>
        <w:spacing w:after="60"/>
      </w:pPr>
      <w:r>
        <w:rPr>
          <w:b/>
          <w:bCs/>
          <w:color w:val="2E5A88"/>
          <w:sz w:val="21"/>
          <w:szCs w:val="21"/>
        </w:rPr>
        <w:t xml:space="preserve">Recommendation. </w:t>
      </w:r>
      <w:r>
        <w:rPr>
          <w:color w:val="2E5A88"/>
          <w:sz w:val="21"/>
          <w:szCs w:val="21"/>
        </w:rPr>
        <w:t xml:space="preserve">Leave it missing. The footer already makes the gap visible, and a required field that says "unknown" 438 times is the kind of ceremony that stops being read.</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Q9. Pulses driven by transmission rather than publication rate — go or hold?</w:t>
      </w:r>
    </w:p>
    <w:p>
      <w:pPr>
        <w:spacing w:after="110"/>
      </w:pPr>
      <w:r>
        <w:rPr>
          <w:sz w:val="21"/>
          <w:szCs w:val="21"/>
        </w:rPr>
        <w:t xml:space="preserve">A pulse currently means "this publishes often", not "this influences often", because upstreamCadence is fed from releases_per_year. Making it mean transmission needs reference_period on many more edges — it is on 46 of 656 today — and the honest version pulses nothing where no document states a reading. That would leave most edges still.</w:t>
      </w:r>
    </w:p>
    <w:p>
      <w:pPr>
        <w:spacing w:after="60"/>
      </w:pPr>
      <w:r>
        <w:rPr>
          <w:b/>
          <w:bCs/>
          <w:color w:val="2E5A88"/>
          <w:sz w:val="21"/>
          <w:szCs w:val="21"/>
        </w:rPr>
        <w:t xml:space="preserve">Recommendation. </w:t>
      </w:r>
      <w:r>
        <w:rPr>
          <w:color w:val="2E5A88"/>
          <w:sz w:val="21"/>
          <w:szCs w:val="21"/>
        </w:rPr>
        <w:t xml:space="preserve">Hold until reference_period coverage is materially better. A change that makes seven edges in ten stop moving will read as a regression, correctly.</w:t>
      </w:r>
    </w:p>
    <w:p>
      <w:pPr>
        <w:pBdr>
          <w:bottom w:val="single" w:color="BBBBBB" w:sz="6" w:space="6"/>
        </w:pBdr>
        <w:spacing w:after="260" w:before="40"/>
      </w:pPr>
      <w:r>
        <w:rPr>
          <w:b/>
          <w:bCs/>
          <w:color w:val="888888"/>
          <w:sz w:val="21"/>
          <w:szCs w:val="21"/>
        </w:rPr>
        <w:t xml:space="preserve">Answer:</w:t>
      </w:r>
    </w:p>
    <w:p>
      <w:pPr>
        <w:pStyle w:val="Heading1"/>
        <w:spacing w:after="140" w:before="320"/>
      </w:pPr>
      <w:r>
        <w:t xml:space="preserve">4 · The larger renderer work</w:t>
      </w:r>
    </w:p>
    <w:p>
      <w:pPr>
        <w:spacing w:after="80" w:before="220"/>
      </w:pPr>
      <w:r>
        <w:rPr>
          <w:b/>
          <w:bCs/>
          <w:sz w:val="23"/>
          <w:szCs w:val="23"/>
        </w:rPr>
        <w:t xml:space="preserve">Q10. Collapsible clusters — build now, or after the next corpus tier?</w:t>
      </w:r>
    </w:p>
    <w:p>
      <w:pPr>
        <w:spacing w:after="110"/>
      </w:pPr>
      <w:r>
        <w:rPr>
          <w:sz w:val="21"/>
          <w:szCs w:val="21"/>
        </w:rPr>
        <w:t xml:space="preserve">Decided in principle on 30 July, never built. It is also the recorded fix for centre occlusion, open since V0.5, where the dense middle is a solid ball you cannot see into. The unresolved sub-question travels with it: what does "size equals authority" mean for a collapsed group? Explicitly not a sum, since that would make any collapse the largest thing on screen.</w:t>
      </w:r>
    </w:p>
    <w:p>
      <w:pPr>
        <w:spacing w:after="60"/>
      </w:pPr>
      <w:r>
        <w:rPr>
          <w:b/>
          <w:bCs/>
          <w:color w:val="2E5A88"/>
          <w:sz w:val="21"/>
          <w:szCs w:val="21"/>
        </w:rPr>
        <w:t xml:space="preserve">Recommendation. </w:t>
      </w:r>
      <w:r>
        <w:rPr>
          <w:color w:val="2E5A88"/>
          <w:sz w:val="21"/>
          <w:szCs w:val="21"/>
        </w:rPr>
        <w:t xml:space="preserve">Build it before the next big corpus tier rather than after, and answer the size question by showing the group's single highest-authority member rather than any aggregate — it is the only number that is already meaningful.</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Q11. Sub-clusters by community detection?</w:t>
      </w:r>
    </w:p>
    <w:p>
      <w:pPr>
        <w:spacing w:after="110"/>
      </w:pPr>
      <w:r>
        <w:rPr>
          <w:sz w:val="21"/>
          <w:szCs w:val="21"/>
        </w:rPr>
        <w:t xml:space="preserve">Louvain or label propagation over the edge set, computed rather than asserted, with boundaries implied by spacing and a hover label rather than drawn hulls. Decided in principle the same day as Q10 and never built. Note this is a different thing from grouping by country, which you declined this morning for good reasons: communities come out of the edges, so they do not breach the position rule.</w:t>
      </w:r>
    </w:p>
    <w:p>
      <w:pPr>
        <w:spacing w:after="60"/>
      </w:pPr>
      <w:r>
        <w:rPr>
          <w:b/>
          <w:bCs/>
          <w:color w:val="2E5A88"/>
          <w:sz w:val="21"/>
          <w:szCs w:val="21"/>
        </w:rPr>
        <w:t xml:space="preserve">Recommendation. </w:t>
      </w:r>
      <w:r>
        <w:rPr>
          <w:color w:val="2E5A88"/>
          <w:sz w:val="21"/>
          <w:szCs w:val="21"/>
        </w:rPr>
        <w:t xml:space="preserve">After Q10. Collapsing needs something to collapse, and communities are the natural unit — doing them in the other order means building the collapse mechanism twice.</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Q12. Domain filter — still parked?</w:t>
      </w:r>
    </w:p>
    <w:p>
      <w:pPr>
        <w:spacing w:after="110"/>
      </w:pPr>
      <w:r>
        <w:rPr>
          <w:sz w:val="21"/>
          <w:szCs w:val="21"/>
        </w:rPr>
        <w:t xml:space="preserve">Every node carries domain tags and nothing in the UI reads them. You parked this twice, on 8 and 9 August. Two planning documents argue it should move up, on the grounds that filtering becomes the primary interaction somewhere around 400 nodes and the corpus is past that. At 17 domains it needs a design rather than 17 checkboxes.</w:t>
      </w:r>
    </w:p>
    <w:p>
      <w:pPr>
        <w:spacing w:after="60"/>
      </w:pPr>
      <w:r>
        <w:rPr>
          <w:b/>
          <w:bCs/>
          <w:color w:val="2E5A88"/>
          <w:sz w:val="21"/>
          <w:szCs w:val="21"/>
        </w:rPr>
        <w:t xml:space="preserve">Recommendation. </w:t>
      </w:r>
      <w:r>
        <w:rPr>
          <w:color w:val="2E5A88"/>
          <w:sz w:val="21"/>
          <w:szCs w:val="21"/>
        </w:rPr>
        <w:t xml:space="preserve">Confirm parked or unpark it explicitly, so it stops being re-raised by every document that reads the backlog.</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Q13. Labels on the top few nodes?</w:t>
      </w:r>
    </w:p>
    <w:p>
      <w:pPr>
        <w:spacing w:after="110"/>
      </w:pPr>
      <w:r>
        <w:rPr>
          <w:sz w:val="21"/>
          <w:szCs w:val="21"/>
        </w:rPr>
        <w:t xml:space="preserve">Nothing in the scene is labelled; identity comes only from hovering. The standing proposal is labels on the top 5–10 by authority so the graph has landmarks. The risk is that labels at fit zoom are unreadable for the same reason the nodes are — see Q1 — so this probably has to follow it.</w:t>
      </w:r>
    </w:p>
    <w:p>
      <w:pPr>
        <w:spacing w:after="60"/>
      </w:pPr>
      <w:r>
        <w:rPr>
          <w:b/>
          <w:bCs/>
          <w:color w:val="2E5A88"/>
          <w:sz w:val="21"/>
          <w:szCs w:val="21"/>
        </w:rPr>
        <w:t xml:space="preserve">Recommendation. </w:t>
      </w:r>
      <w:r>
        <w:rPr>
          <w:color w:val="2E5A88"/>
          <w:sz w:val="21"/>
          <w:szCs w:val="21"/>
        </w:rPr>
        <w:t xml:space="preserve">Yes, but after Q1, and only for the top 5, revisited by eye.</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Q14. Disclosure ratio in the hover card — before the next sweep?</w:t>
      </w:r>
    </w:p>
    <w:p>
      <w:pPr>
        <w:spacing w:after="110"/>
      </w:pPr>
      <w:r>
        <w:rPr>
          <w:sz w:val="21"/>
          <w:szCs w:val="21"/>
        </w:rPr>
        <w:t xml:space="preserve">disclosureByReport() exists in graph.ts and is imported by nothing. It carries a real deadline: it has to ship before the next high-volume research sweep, or it arrives into a graph where it is mostly null and reads as broken rather than as empty.</w:t>
      </w:r>
    </w:p>
    <w:p>
      <w:pPr>
        <w:spacing w:after="60"/>
      </w:pPr>
      <w:r>
        <w:rPr>
          <w:b/>
          <w:bCs/>
          <w:color w:val="2E5A88"/>
          <w:sz w:val="21"/>
          <w:szCs w:val="21"/>
        </w:rPr>
        <w:t xml:space="preserve">Recommendation. </w:t>
      </w:r>
      <w:r>
        <w:rPr>
          <w:color w:val="2E5A88"/>
          <w:sz w:val="21"/>
          <w:szCs w:val="21"/>
        </w:rPr>
        <w:t xml:space="preserve">Ship it before the next sweep, and decide now what a node with no dropped notes should show — "nothing dropped" is a different statement from a blank.</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Q15. Relations are gated until there are five. Still right?</w:t>
      </w:r>
    </w:p>
    <w:p>
      <w:pPr>
        <w:spacing w:after="110"/>
      </w:pPr>
      <w:r>
        <w:rPr>
          <w:sz w:val="21"/>
          <w:szCs w:val="21"/>
        </w:rPr>
        <w:t xml:space="preserve">The corpus has three: two audits and one supersedes. The agreed rendering — hover card, search, and a distinct unweighted line style — is already designed. The gate was a judgement that three is not enough to justify a render path.</w:t>
      </w:r>
    </w:p>
    <w:p>
      <w:pPr>
        <w:spacing w:after="60"/>
      </w:pPr>
      <w:r>
        <w:rPr>
          <w:b/>
          <w:bCs/>
          <w:color w:val="2E5A88"/>
          <w:sz w:val="21"/>
          <w:szCs w:val="21"/>
        </w:rPr>
        <w:t xml:space="preserve">Recommendation. </w:t>
      </w:r>
      <w:r>
        <w:rPr>
          <w:color w:val="2E5A88"/>
          <w:sz w:val="21"/>
          <w:szCs w:val="21"/>
        </w:rPr>
        <w:t xml:space="preserve">Hold the gate. Nothing has changed except the corpus growing in other directions.</w:t>
      </w:r>
    </w:p>
    <w:p>
      <w:pPr>
        <w:pBdr>
          <w:bottom w:val="single" w:color="BBBBBB" w:sz="6" w:space="6"/>
        </w:pBdr>
        <w:spacing w:after="260" w:before="40"/>
      </w:pPr>
      <w:r>
        <w:rPr>
          <w:b/>
          <w:bCs/>
          <w:color w:val="888888"/>
          <w:sz w:val="21"/>
          <w:szCs w:val="21"/>
        </w:rPr>
        <w:t xml:space="preserve">Answer:</w:t>
      </w:r>
    </w:p>
    <w:p>
      <w:pPr>
        <w:pStyle w:val="Heading1"/>
        <w:spacing w:after="140" w:before="320"/>
      </w:pPr>
      <w:r>
        <w:t xml:space="preserve">5 · Corpus direction</w:t>
      </w:r>
    </w:p>
    <w:p>
      <w:pPr>
        <w:spacing w:after="80" w:before="220"/>
      </w:pPr>
      <w:r>
        <w:rPr>
          <w:b/>
          <w:bCs/>
          <w:sz w:val="23"/>
          <w:szCs w:val="23"/>
        </w:rPr>
        <w:t xml:space="preserve">Q16. Which of the four coverage priorities goes first?</w:t>
      </w:r>
    </w:p>
    <w:p>
      <w:pPr>
        <w:spacing w:after="110"/>
      </w:pPr>
      <w:r>
        <w:rPr>
          <w:sz w:val="21"/>
          <w:szCs w:val="21"/>
        </w:rPr>
        <w:t xml:space="preserve">Measured today: the United States is 33 reports, of which 28 are federal and 5 institutional — zero state, zero county, zero municipal, against Canada's 41 provincial and 15 municipal. Africa is 42 reports and 41 of them are federal-level. Europe is 226 but 75 of those are EU institutions and roughly 25 member states sit at exactly three reports each. Russia and China are zero.</w:t>
      </w:r>
    </w:p>
    <w:p>
      <w:pPr>
        <w:spacing w:after="60"/>
      </w:pPr>
      <w:r>
        <w:rPr>
          <w:b/>
          <w:bCs/>
          <w:color w:val="2E5A88"/>
          <w:sz w:val="21"/>
          <w:szCs w:val="21"/>
        </w:rPr>
        <w:t xml:space="preserve">Recommendation. </w:t>
      </w:r>
      <w:r>
        <w:rPr>
          <w:color w:val="2E5A88"/>
          <w:sz w:val="21"/>
          <w:szCs w:val="21"/>
        </w:rPr>
        <w:t xml:space="preserve">The United States. It is the largest single distortion in the corpus — the graph currently asserts that Canadian federalism has structure and American federalism does not — and it is also the cheapest to fix, because the Census Bureau already imposes a frame on 90,000 local governments through the Census of Governments and the Annual Survey of State and Local Government Finances.</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Q17. Africa: add the coordination layer before adding more countries?</w:t>
      </w:r>
    </w:p>
    <w:p>
      <w:pPr>
        <w:spacing w:after="110"/>
      </w:pPr>
      <w:r>
        <w:rPr>
          <w:sz w:val="21"/>
          <w:szCs w:val="21"/>
        </w:rPr>
        <w:t xml:space="preserve">Our seven African countries are every one anglophone or Arabic, not one an AFRISTAT member, and spread across four different regional economic communities. So they share no methodological parent and the graph faithfully reports that they do not. AFRISTAT is the closest African analogue to ESA 2010 — a shared CPI specification and the ERETES national accounts toolkit that member offices actually implement.</w:t>
      </w:r>
    </w:p>
    <w:p>
      <w:pPr>
        <w:spacing w:after="60"/>
      </w:pPr>
      <w:r>
        <w:rPr>
          <w:b/>
          <w:bCs/>
          <w:color w:val="2E5A88"/>
          <w:sz w:val="21"/>
          <w:szCs w:val="21"/>
        </w:rPr>
        <w:t xml:space="preserve">Recommendation. </w:t>
      </w:r>
      <w:r>
        <w:rPr>
          <w:color w:val="2E5A88"/>
          <w:sz w:val="21"/>
          <w:szCs w:val="21"/>
        </w:rPr>
        <w:t xml:space="preserve">Add AFRISTAT, the African Charter on Statistics and SHaSA as hub nodes, plus one or two francophone West African states, before deepening any of the seven. Hubs are what the branch lacks entirely; depth without them just makes seven taller islands.</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Q18. Russia and China — what are we actually testing?</w:t>
      </w:r>
    </w:p>
    <w:p>
      <w:pPr>
        <w:spacing w:after="110"/>
      </w:pPr>
      <w:r>
        <w:rPr>
          <w:sz w:val="21"/>
          <w:szCs w:val="21"/>
        </w:rPr>
        <w:t xml:space="preserve">You said we would test the component measurement on them. If they arrive as their own weakly-connected components they should separate visually with no layout force at all, which is the prediction. If they do not separate, that is a real finding about how tied into the international frameworks they are, and it would reopen the layout question on better evidence than "Canada and the US look jumbled".</w:t>
      </w:r>
    </w:p>
    <w:p>
      <w:pPr>
        <w:spacing w:after="60"/>
      </w:pPr>
      <w:r>
        <w:rPr>
          <w:b/>
          <w:bCs/>
          <w:color w:val="2E5A88"/>
          <w:sz w:val="21"/>
          <w:szCs w:val="21"/>
        </w:rPr>
        <w:t xml:space="preserve">Recommendation. </w:t>
      </w:r>
      <w:r>
        <w:rPr>
          <w:color w:val="2E5A88"/>
          <w:sz w:val="21"/>
          <w:szCs w:val="21"/>
        </w:rPr>
        <w:t xml:space="preserve">Record the prediction before the research, not after. I will run the component script the moment the first slice lands.</w:t>
      </w:r>
    </w:p>
    <w:p>
      <w:pPr>
        <w:pBdr>
          <w:bottom w:val="single" w:color="BBBBBB" w:sz="6" w:space="6"/>
        </w:pBdr>
        <w:spacing w:after="260" w:before="40"/>
      </w:pPr>
      <w:r>
        <w:rPr>
          <w:b/>
          <w:bCs/>
          <w:color w:val="888888"/>
          <w:sz w:val="21"/>
          <w:szCs w:val="21"/>
        </w:rPr>
        <w:t xml:space="preserve">Answer:</w:t>
      </w:r>
    </w:p>
    <w:p>
      <w:pPr>
        <w:pStyle w:val="Heading1"/>
        <w:spacing w:after="140" w:before="320"/>
      </w:pPr>
      <w:r>
        <w:t xml:space="preserve">6 · Housekeeping</w:t>
      </w:r>
    </w:p>
    <w:p>
      <w:pPr>
        <w:spacing w:after="80" w:before="220"/>
      </w:pPr>
      <w:r>
        <w:rPr>
          <w:b/>
          <w:bCs/>
          <w:sz w:val="23"/>
          <w:szCs w:val="23"/>
        </w:rPr>
        <w:t xml:space="preserve">Q19. Fold G.5.5 into the backlog?</w:t>
      </w:r>
    </w:p>
    <w:p>
      <w:pPr>
        <w:spacing w:after="110"/>
      </w:pPr>
      <w:r>
        <w:rPr>
          <w:sz w:val="21"/>
          <w:szCs w:val="21"/>
        </w:rPr>
        <w:t xml:space="preserve">G.5.5.md says of itself that it should be folded into planning/BACKLOG.md or linked, rather than left as an orphan file at the repo root. Its one open item — cluster spacing — was closed this morning by your decision not to touch the layout.</w:t>
      </w:r>
    </w:p>
    <w:p>
      <w:pPr>
        <w:spacing w:after="60"/>
      </w:pPr>
      <w:r>
        <w:rPr>
          <w:b/>
          <w:bCs/>
          <w:color w:val="2E5A88"/>
          <w:sz w:val="21"/>
          <w:szCs w:val="21"/>
        </w:rPr>
        <w:t xml:space="preserve">Recommendation. </w:t>
      </w:r>
      <w:r>
        <w:rPr>
          <w:color w:val="2E5A88"/>
          <w:sz w:val="21"/>
          <w:szCs w:val="21"/>
        </w:rPr>
        <w:t xml:space="preserve">Fold it in, with the cluster-spacing section marked closed and the reason recorded, so it is not reopened by the next person who reads the heading.</w:t>
      </w:r>
    </w:p>
    <w:p>
      <w:pPr>
        <w:pBdr>
          <w:bottom w:val="single" w:color="BBBBBB" w:sz="6" w:space="6"/>
        </w:pBdr>
        <w:spacing w:after="260" w:before="40"/>
      </w:pPr>
      <w:r>
        <w:rPr>
          <w:b/>
          <w:bCs/>
          <w:color w:val="888888"/>
          <w:sz w:val="21"/>
          <w:szCs w:val="21"/>
        </w:rPr>
        <w:t xml:space="preserve">Answer:</w:t>
      </w:r>
    </w:p>
    <w:p>
      <w:pPr>
        <w:spacing w:after="80" w:before="220"/>
      </w:pPr>
      <w:r>
        <w:rPr>
          <w:b/>
          <w:bCs/>
          <w:sz w:val="23"/>
          <w:szCs w:val="23"/>
        </w:rPr>
        <w:t xml:space="preserve">Q20. Reconcile the stale hand-off documents?</w:t>
      </w:r>
    </w:p>
    <w:p>
      <w:pPr>
        <w:spacing w:after="110"/>
      </w:pPr>
      <w:r>
        <w:rPr>
          <w:sz w:val="21"/>
          <w:szCs w:val="21"/>
        </w:rPr>
        <w:t xml:space="preserve">Several planning documents still describe the within-country contrast, the scope-panel clipping and the backwards pulses as open. All three were fixed yesterday. This is the same pattern already recorded once, where two whole lettered blocks were closed while eighteen consecutive hand-offs called them untouched. The documents are most wrong about exactly the things you looked at most recently.</w:t>
      </w:r>
    </w:p>
    <w:p>
      <w:pPr>
        <w:spacing w:after="60"/>
      </w:pPr>
      <w:r>
        <w:rPr>
          <w:b/>
          <w:bCs/>
          <w:color w:val="2E5A88"/>
          <w:sz w:val="21"/>
          <w:szCs w:val="21"/>
        </w:rPr>
        <w:t xml:space="preserve">Recommendation. </w:t>
      </w:r>
      <w:r>
        <w:rPr>
          <w:color w:val="2E5A88"/>
          <w:sz w:val="21"/>
          <w:szCs w:val="21"/>
        </w:rPr>
        <w:t xml:space="preserve">One reconciliation pass over the planning documents, marking what the source code shows is already done. It is not interesting work, but the cost of not doing it is that a future session rebuilds something twice.</w:t>
      </w:r>
    </w:p>
    <w:p>
      <w:pPr>
        <w:pBdr>
          <w:bottom w:val="single" w:color="BBBBBB" w:sz="6" w:space="6"/>
        </w:pBdr>
        <w:spacing w:after="260" w:before="40"/>
      </w:pPr>
      <w:r>
        <w:rPr>
          <w:b/>
          <w:bCs/>
          <w:color w:val="888888"/>
          <w:sz w:val="21"/>
          <w:szCs w:val="21"/>
        </w:rPr>
        <w:t xml:space="preserve">Answer:</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2026-08-10T07:45:47.108Z</dcterms:created>
  <dcterms:modified xsi:type="dcterms:W3CDTF">2026-08-10T07:45:47.108Z</dcterms:modified>
</cp:coreProperties>
</file>

<file path=docProps/custom.xml><?xml version="1.0" encoding="utf-8"?>
<Properties xmlns="http://schemas.openxmlformats.org/officeDocument/2006/custom-properties" xmlns:vt="http://schemas.openxmlformats.org/officeDocument/2006/docPropsVTypes"/>
</file>