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rFonts w:ascii="Arial" w:cs="Arial" w:eastAsia="Arial" w:hAnsi="Arial"/>
          <w:b/>
          <w:bCs/>
          <w:color w:val="1A1D21"/>
          <w:sz w:val="44"/>
          <w:szCs w:val="44"/>
        </w:rPr>
        <w:t xml:space="preserve">The logic tests</w:t>
      </w:r>
    </w:p>
    <w:p>
      <w:pPr>
        <w:spacing w:after="240"/>
      </w:pPr>
      <w:r>
        <w:rPr>
          <w:rFonts w:ascii="Arial" w:cs="Arial" w:eastAsia="Arial" w:hAnsi="Arial"/>
          <w:color w:val="5A6068"/>
          <w:sz w:val="22"/>
          <w:szCs w:val="22"/>
        </w:rPr>
        <w:t xml:space="preserve">Economic Report Influence Graph · scripts/test-logic.ts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D21"/>
          <w:sz w:val="21"/>
          <w:szCs w:val="21"/>
        </w:rPr>
        <w:t xml:space="preserve">Listed 2026-09-25, straight from the code. </w:t>
      </w:r>
      <w:r>
        <w:rPr>
          <w:rFonts w:ascii="Arial" w:cs="Arial" w:eastAsia="Arial" w:hAnsi="Arial"/>
          <w:color w:val="1A1D21"/>
          <w:sz w:val="21"/>
          <w:szCs w:val="21"/>
        </w:rPr>
        <w:t xml:space="preserve">Run the same day with the project’s own test command: </w:t>
      </w:r>
      <w:r>
        <w:rPr>
          <w:rFonts w:ascii="Arial" w:cs="Arial" w:eastAsia="Arial" w:hAnsi="Arial"/>
          <w:b/>
          <w:bCs/>
          <w:color w:val="1A1D21"/>
          <w:sz w:val="21"/>
          <w:szCs w:val="21"/>
        </w:rPr>
        <w:t xml:space="preserve">“logic: all 128 checks pass”</w:t>
      </w:r>
      <w:r>
        <w:rPr>
          <w:rFonts w:ascii="Arial" w:cs="Arial" w:eastAsia="Arial" w:hAnsi="Arial"/>
          <w:color w:val="1A1D21"/>
          <w:sz w:val="21"/>
          <w:szCs w:val="21"/>
        </w:rPr>
        <w:t xml:space="preserve">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1D21"/>
          <w:sz w:val="28"/>
          <w:szCs w:val="28"/>
        </w:rPr>
        <w:t xml:space="preserve">What these are, and what they are not</w:t>
      </w:r>
    </w:p>
    <w:p>
      <w:pPr>
        <w:spacing w:after="120"/>
      </w:pPr>
      <w:r>
        <w:rPr>
          <w:rFonts w:ascii="Arial" w:cs="Arial" w:eastAsia="Arial" w:hAnsi="Arial"/>
          <w:color w:val="1A1D21"/>
          <w:sz w:val="21"/>
          <w:szCs w:val="21"/>
        </w:rPr>
        <w:t xml:space="preserve">These tests check the program’s logic: the release calendar, folding, filters, search and the layout. Each one runs on a small set of made-up records, so it cannot be broken by a research round. They run every time the data is validated (npm run validate).</w:t>
      </w:r>
    </w:p>
    <w:p>
      <w:pPr>
        <w:spacing w:after="120"/>
      </w:pPr>
      <w:r>
        <w:rPr>
          <w:rFonts w:ascii="Arial" w:cs="Arial" w:eastAsia="Arial" w:hAnsi="Arial"/>
          <w:color w:val="1A1D21"/>
          <w:sz w:val="21"/>
          <w:szCs w:val="21"/>
        </w:rPr>
        <w:t xml:space="preserve">They are not the checks that each report and edge in the graph must pass. Those belong to the validator, validate() in src/lib/graph.ts, which has 36 checks on reports and 23 on edges, some of which fire only on certain records.</w:t>
      </w:r>
    </w:p>
    <w:p>
      <w:pPr>
        <w:spacing w:after="120"/>
      </w:pPr>
      <w:r>
        <w:rPr>
          <w:rFonts w:ascii="Arial" w:cs="Arial" w:eastAsia="Arial" w:hAnsi="Arial"/>
          <w:color w:val="1A1D21"/>
          <w:sz w:val="21"/>
          <w:szCs w:val="21"/>
        </w:rPr>
        <w:t xml:space="preserve">Each test name below is copied from the code word for word. Where a name prints a live value when it fails, that value is shown as […]. The line number is where the test starts in test-logic.ts.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A1D21"/>
          <w:sz w:val="28"/>
          <w:szCs w:val="28"/>
        </w:rPr>
        <w:t xml:space="preserve">By area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1400"/>
        <w:gridCol w:w="2000"/>
      </w:tblGrid>
      <w:tr>
        <w:trPr>
          <w:tblHeader/>
        </w:trPr>
        <w:tc>
          <w:tcPr>
            <w:tcW w:type="dxa" w:w="36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EAF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5F6B"/>
                <w:sz w:val="19"/>
                <w:szCs w:val="19"/>
              </w:rPr>
              <w:t xml:space="preserve">Area</w:t>
            </w:r>
          </w:p>
        </w:tc>
        <w:tc>
          <w:tcPr>
            <w:tcW w:type="dxa" w:w="14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EAF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F5F6B"/>
                <w:sz w:val="19"/>
                <w:szCs w:val="19"/>
              </w:rPr>
              <w:t xml:space="preserve">Tests</w:t>
            </w:r>
          </w:p>
        </w:tc>
        <w:tc>
          <w:tcPr>
            <w:tcW w:type="dxa" w:w="20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EAF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F5F6B"/>
                <w:sz w:val="19"/>
                <w:szCs w:val="19"/>
              </w:rPr>
              <w:t xml:space="preserve">Lines in the file</w:t>
            </w:r>
          </w:p>
        </w:tc>
      </w:tr>
      <w:tr>
        <w:tc>
          <w:tcPr>
            <w:tcW w:type="dxa" w:w="36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1"/>
                <w:szCs w:val="21"/>
              </w:rPr>
              <w:t xml:space="preserve">Release calendar and schedules</w:t>
            </w:r>
          </w:p>
        </w:tc>
        <w:tc>
          <w:tcPr>
            <w:tcW w:type="dxa" w:w="14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1A1D21"/>
                <w:sz w:val="21"/>
                <w:szCs w:val="21"/>
              </w:rPr>
              <w:t xml:space="preserve">17</w:t>
            </w:r>
          </w:p>
        </w:tc>
        <w:tc>
          <w:tcPr>
            <w:tcW w:type="dxa" w:w="20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21"/>
                <w:szCs w:val="21"/>
              </w:rPr>
              <w:t xml:space="preserve">37–112</w:t>
            </w:r>
          </w:p>
        </w:tc>
      </w:tr>
      <w:tr>
        <w:tc>
          <w:tcPr>
            <w:tcW w:type="dxa" w:w="36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1"/>
                <w:szCs w:val="21"/>
              </w:rPr>
              <w:t xml:space="preserve">Folding and drilling down</w:t>
            </w:r>
          </w:p>
        </w:tc>
        <w:tc>
          <w:tcPr>
            <w:tcW w:type="dxa" w:w="14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1A1D21"/>
                <w:sz w:val="21"/>
                <w:szCs w:val="21"/>
              </w:rPr>
              <w:t xml:space="preserve">19</w:t>
            </w:r>
          </w:p>
        </w:tc>
        <w:tc>
          <w:tcPr>
            <w:tcW w:type="dxa" w:w="20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21"/>
                <w:szCs w:val="21"/>
              </w:rPr>
              <w:t xml:space="preserve">114–170</w:t>
            </w:r>
          </w:p>
        </w:tc>
      </w:tr>
      <w:tr>
        <w:tc>
          <w:tcPr>
            <w:tcW w:type="dxa" w:w="36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1"/>
                <w:szCs w:val="21"/>
              </w:rPr>
              <w:t xml:space="preserve">Filters</w:t>
            </w:r>
          </w:p>
        </w:tc>
        <w:tc>
          <w:tcPr>
            <w:tcW w:type="dxa" w:w="14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1A1D21"/>
                <w:sz w:val="21"/>
                <w:szCs w:val="21"/>
              </w:rPr>
              <w:t xml:space="preserve">9</w:t>
            </w:r>
          </w:p>
        </w:tc>
        <w:tc>
          <w:tcPr>
            <w:tcW w:type="dxa" w:w="20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21"/>
                <w:szCs w:val="21"/>
              </w:rPr>
              <w:t xml:space="preserve">172–195</w:t>
            </w:r>
          </w:p>
        </w:tc>
      </w:tr>
      <w:tr>
        <w:tc>
          <w:tcPr>
            <w:tcW w:type="dxa" w:w="36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1"/>
                <w:szCs w:val="21"/>
              </w:rPr>
              <w:t xml:space="preserve">Validator and evidence rules</w:t>
            </w:r>
          </w:p>
        </w:tc>
        <w:tc>
          <w:tcPr>
            <w:tcW w:type="dxa" w:w="14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1A1D21"/>
                <w:sz w:val="21"/>
                <w:szCs w:val="21"/>
              </w:rPr>
              <w:t xml:space="preserve">23</w:t>
            </w:r>
          </w:p>
        </w:tc>
        <w:tc>
          <w:tcPr>
            <w:tcW w:type="dxa" w:w="20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21"/>
                <w:szCs w:val="21"/>
              </w:rPr>
              <w:t xml:space="preserve">196–270</w:t>
            </w:r>
          </w:p>
        </w:tc>
      </w:tr>
      <w:tr>
        <w:tc>
          <w:tcPr>
            <w:tcW w:type="dxa" w:w="36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1"/>
                <w:szCs w:val="21"/>
              </w:rPr>
              <w:t xml:space="preserve">Focus, compare and path finding</w:t>
            </w:r>
          </w:p>
        </w:tc>
        <w:tc>
          <w:tcPr>
            <w:tcW w:type="dxa" w:w="14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1A1D21"/>
                <w:sz w:val="21"/>
                <w:szCs w:val="21"/>
              </w:rPr>
              <w:t xml:space="preserve">24</w:t>
            </w:r>
          </w:p>
        </w:tc>
        <w:tc>
          <w:tcPr>
            <w:tcW w:type="dxa" w:w="20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21"/>
                <w:szCs w:val="21"/>
              </w:rPr>
              <w:t xml:space="preserve">272–475</w:t>
            </w:r>
          </w:p>
        </w:tc>
      </w:tr>
      <w:tr>
        <w:tc>
          <w:tcPr>
            <w:tcW w:type="dxa" w:w="36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1"/>
                <w:szCs w:val="21"/>
              </w:rPr>
              <w:t xml:space="preserve">Regions, blocs and groups</w:t>
            </w:r>
          </w:p>
        </w:tc>
        <w:tc>
          <w:tcPr>
            <w:tcW w:type="dxa" w:w="14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1A1D21"/>
                <w:sz w:val="21"/>
                <w:szCs w:val="21"/>
              </w:rPr>
              <w:t xml:space="preserve">14</w:t>
            </w:r>
          </w:p>
        </w:tc>
        <w:tc>
          <w:tcPr>
            <w:tcW w:type="dxa" w:w="20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21"/>
                <w:szCs w:val="21"/>
              </w:rPr>
              <w:t xml:space="preserve">476–544</w:t>
            </w:r>
          </w:p>
        </w:tc>
      </w:tr>
      <w:tr>
        <w:tc>
          <w:tcPr>
            <w:tcW w:type="dxa" w:w="36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1"/>
                <w:szCs w:val="21"/>
              </w:rPr>
              <w:t xml:space="preserve">Ranking and sizing</w:t>
            </w:r>
          </w:p>
        </w:tc>
        <w:tc>
          <w:tcPr>
            <w:tcW w:type="dxa" w:w="14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1A1D21"/>
                <w:sz w:val="21"/>
                <w:szCs w:val="21"/>
              </w:rPr>
              <w:t xml:space="preserve">6</w:t>
            </w:r>
          </w:p>
        </w:tc>
        <w:tc>
          <w:tcPr>
            <w:tcW w:type="dxa" w:w="20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21"/>
                <w:szCs w:val="21"/>
              </w:rPr>
              <w:t xml:space="preserve">546–568</w:t>
            </w:r>
          </w:p>
        </w:tc>
      </w:tr>
      <w:tr>
        <w:tc>
          <w:tcPr>
            <w:tcW w:type="dxa" w:w="36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1"/>
                <w:szCs w:val="21"/>
              </w:rPr>
              <w:t xml:space="preserve">Search</w:t>
            </w:r>
          </w:p>
        </w:tc>
        <w:tc>
          <w:tcPr>
            <w:tcW w:type="dxa" w:w="14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1A1D21"/>
                <w:sz w:val="21"/>
                <w:szCs w:val="21"/>
              </w:rPr>
              <w:t xml:space="preserve">8</w:t>
            </w:r>
          </w:p>
        </w:tc>
        <w:tc>
          <w:tcPr>
            <w:tcW w:type="dxa" w:w="20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21"/>
                <w:szCs w:val="21"/>
              </w:rPr>
              <w:t xml:space="preserve">570–599</w:t>
            </w:r>
          </w:p>
        </w:tc>
      </w:tr>
      <w:tr>
        <w:tc>
          <w:tcPr>
            <w:tcW w:type="dxa" w:w="36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1"/>
                <w:szCs w:val="21"/>
              </w:rPr>
              <w:t xml:space="preserve">Geographic pull</w:t>
            </w:r>
          </w:p>
        </w:tc>
        <w:tc>
          <w:tcPr>
            <w:tcW w:type="dxa" w:w="14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1A1D21"/>
                <w:sz w:val="21"/>
                <w:szCs w:val="21"/>
              </w:rPr>
              <w:t xml:space="preserve">3</w:t>
            </w:r>
          </w:p>
        </w:tc>
        <w:tc>
          <w:tcPr>
            <w:tcW w:type="dxa" w:w="20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21"/>
                <w:szCs w:val="21"/>
              </w:rPr>
              <w:t xml:space="preserve">601–604</w:t>
            </w:r>
          </w:p>
        </w:tc>
      </w:tr>
      <w:tr>
        <w:tc>
          <w:tcPr>
            <w:tcW w:type="dxa" w:w="36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1"/>
                <w:szCs w:val="21"/>
              </w:rPr>
              <w:t xml:space="preserve">Galaxy layout force</w:t>
            </w:r>
          </w:p>
        </w:tc>
        <w:tc>
          <w:tcPr>
            <w:tcW w:type="dxa" w:w="14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1A1D21"/>
                <w:sz w:val="21"/>
                <w:szCs w:val="21"/>
              </w:rPr>
              <w:t xml:space="preserve">5</w:t>
            </w:r>
          </w:p>
        </w:tc>
        <w:tc>
          <w:tcPr>
            <w:tcW w:type="dxa" w:w="20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21"/>
                <w:szCs w:val="21"/>
              </w:rPr>
              <w:t xml:space="preserve">606–667</w:t>
            </w:r>
          </w:p>
        </w:tc>
      </w:tr>
      <w:tr>
        <w:tc>
          <w:tcPr>
            <w:tcW w:type="dxa" w:w="36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1D21"/>
                <w:sz w:val="21"/>
                <w:szCs w:val="21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A1D21"/>
                <w:sz w:val="21"/>
                <w:szCs w:val="21"/>
              </w:rPr>
              <w:t xml:space="preserve">128</w:t>
            </w:r>
          </w:p>
        </w:tc>
        <w:tc>
          <w:tcPr>
            <w:tcW w:type="dxa" w:w="200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  <w:keepNext/>
        <w:spacing w:after="100" w:before="360"/>
      </w:pPr>
      <w:r>
        <w:rPr>
          <w:rFonts w:ascii="Arial" w:cs="Arial" w:eastAsia="Arial" w:hAnsi="Arial"/>
          <w:b/>
          <w:bCs/>
          <w:color w:val="1A1D21"/>
          <w:sz w:val="28"/>
          <w:szCs w:val="28"/>
        </w:rPr>
        <w:t xml:space="preserve">Release calendar and schedules </w:t>
      </w:r>
      <w:r>
        <w:rPr>
          <w:rFonts w:ascii="Arial" w:cs="Arial" w:eastAsia="Arial" w:hAnsi="Arial"/>
          <w:color w:val="5A6068"/>
          <w:sz w:val="28"/>
          <w:szCs w:val="28"/>
        </w:rPr>
        <w:t xml:space="preserve">· 17</w:t>
      </w:r>
    </w:p>
    <w:p>
      <w:pPr>
        <w:keepNext/>
        <w:spacing w:after="120"/>
      </w:pPr>
      <w:r>
        <w:rPr>
          <w:rFonts w:ascii="Arial" w:cs="Arial" w:eastAsia="Arial" w:hAnsi="Arial"/>
          <w:color w:val="5A6068"/>
          <w:sz w:val="21"/>
          <w:szCs w:val="21"/>
        </w:rPr>
        <w:t xml:space="preserve">The release calendar: only real dates, the right spacing for any reading rate, correct fiscal-year and quarter labels, and no date invented when an edge has no anchor.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"/>
        <w:gridCol w:w="7840"/>
        <w:gridCol w:w="880"/>
      </w:tblGrid>
      <w:tr>
        <w:trPr>
          <w:tblHeader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EAF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5F6B"/>
                <w:sz w:val="19"/>
                <w:szCs w:val="19"/>
              </w:rPr>
              <w:t xml:space="preserve">#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EAF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5F6B"/>
                <w:sz w:val="19"/>
                <w:szCs w:val="19"/>
              </w:rPr>
              <w:t xml:space="preserve">Test, as named in the code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EAF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F5F6B"/>
                <w:sz w:val="19"/>
                <w:szCs w:val="19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isRealDate: Feb 31 and month 13 rejected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38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2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fractional spacing: reads are emitted at all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54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3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fractional spacing: every emitted date is a real YYYY-MM-DD (the 2026-11.5-30 bug)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55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4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integer spacing: quarterly anchor steps by exact months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62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5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no anchor: counted unplaceable, nothing invented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65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6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year boundary: a monthly anchor fills all 12 months of the window, not just the months after its own anchor date (got […])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77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7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year boundary: January is covered by the PREVIOUS year's anchor series, not invented, not dropped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78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8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year boundary: September (the last month before the anchor's own month) is covered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79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9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sub-annual: a biennial reading emits no read (no year to phase it against)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90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10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sub-annual: counted as unplaceable instead of silently dropped or wrongly annual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91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11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rate &gt; 12/yr: a weekly anchor produces roughly 52 reads across the year, not one (got […])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102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12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rate &gt; 12/yr: every emitted date is still a real YYYY-MM-DD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103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13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describeWindow: fiscal year straddling December is not called "2026"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105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14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describeWindow: quarter names the quarter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106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15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cadenceBand: evergreen→year, BoC 8/yr→quarter, weekly→week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107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16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horizonWindow: a week is seven days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108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17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nextRelease: first entry not yet finished wins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111</w:t>
            </w:r>
          </w:p>
        </w:tc>
      </w:tr>
    </w:tbl>
    <w:p>
      <w:pPr>
        <w:pStyle w:val="Heading1"/>
        <w:keepNext/>
        <w:spacing w:after="100" w:before="360"/>
      </w:pPr>
      <w:r>
        <w:rPr>
          <w:rFonts w:ascii="Arial" w:cs="Arial" w:eastAsia="Arial" w:hAnsi="Arial"/>
          <w:b/>
          <w:bCs/>
          <w:color w:val="1A1D21"/>
          <w:sz w:val="28"/>
          <w:szCs w:val="28"/>
        </w:rPr>
        <w:t xml:space="preserve">Folding and drilling down </w:t>
      </w:r>
      <w:r>
        <w:rPr>
          <w:rFonts w:ascii="Arial" w:cs="Arial" w:eastAsia="Arial" w:hAnsi="Arial"/>
          <w:color w:val="5A6068"/>
          <w:sz w:val="28"/>
          <w:szCs w:val="28"/>
        </w:rPr>
        <w:t xml:space="preserve">· 19</w:t>
      </w:r>
    </w:p>
    <w:p>
      <w:pPr>
        <w:keepNext/>
        <w:spacing w:after="120"/>
      </w:pPr>
      <w:r>
        <w:rPr>
          <w:rFonts w:ascii="Arial" w:cs="Arial" w:eastAsia="Arial" w:hAnsi="Arial"/>
          <w:color w:val="5A6068"/>
          <w:sz w:val="21"/>
          <w:szCs w:val="21"/>
        </w:rPr>
        <w:t xml:space="preserve">How the graph folds reports into family and country orbs and opens them tier by tier, without one click opening every other country.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"/>
        <w:gridCol w:w="7840"/>
        <w:gridCol w:w="880"/>
      </w:tblGrid>
      <w:tr>
        <w:trPr>
          <w:tblHeader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EAF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5F6B"/>
                <w:sz w:val="19"/>
                <w:szCs w:val="19"/>
              </w:rPr>
              <w:t xml:space="preserve">#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EAF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5F6B"/>
                <w:sz w:val="19"/>
                <w:szCs w:val="19"/>
              </w:rPr>
              <w:t xml:space="preserve">Test, as named in the code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EAF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F5F6B"/>
                <w:sz w:val="19"/>
                <w:szCs w:val="19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18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tierOf: the four rungs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115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19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toggleDrilldown: a family orb opens a tier, caps at the deepest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116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20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toggleDrilldown: a real node folds NOTHING (the deleted-every-national-report bug)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117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21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toggleDrilldown: a country orb does NOT also advance the tier — opening one country must not dump every OTHER country's next tier onto the screen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118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22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orb ids namespaced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119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23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family and country orb ids are namespaced apart, not just both "an orb"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120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24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countryOrbId / countryFromOrbId round-trip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121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25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toggleCountryOpen: opens the clicked country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124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26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toggleCountryOpen: a real node id is a no-op (same reference back)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125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27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toggleCountryOpen: a family orb id is a no-op too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126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28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disclosed@1: everything folded into two family orbs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142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29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disclosed@1: within-family edge dropped as self-loop, cross-family edge remapped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143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30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resolveId: tier not open at all still folds to the family orb, same as before the country fold existed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144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31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disclosed@2, nobody opened: ca-mun still folds to its family orb (its own tier is not open yet); ca-fed and us-fed each fold to their own country orb (open tier, country not expanded)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152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32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resolveId: tier open but country not expanded folds to the COUNTRY orb, not the real id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153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33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disclosed@2, CA opened: ca-fed is real; us-fed stays folded because opening one country must not open any other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161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34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resolveId: tier open AND country opened resolves to the real id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162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35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disclosed@4, every country opened: everything real again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168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36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default drilldown is the top tier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170</w:t>
            </w:r>
          </w:p>
        </w:tc>
      </w:tr>
    </w:tbl>
    <w:p>
      <w:pPr>
        <w:pStyle w:val="Heading1"/>
        <w:keepNext/>
        <w:spacing w:after="100" w:before="360"/>
      </w:pPr>
      <w:r>
        <w:rPr>
          <w:rFonts w:ascii="Arial" w:cs="Arial" w:eastAsia="Arial" w:hAnsi="Arial"/>
          <w:b/>
          <w:bCs/>
          <w:color w:val="1A1D21"/>
          <w:sz w:val="28"/>
          <w:szCs w:val="28"/>
        </w:rPr>
        <w:t xml:space="preserve">Filters </w:t>
      </w:r>
      <w:r>
        <w:rPr>
          <w:rFonts w:ascii="Arial" w:cs="Arial" w:eastAsia="Arial" w:hAnsi="Arial"/>
          <w:color w:val="5A6068"/>
          <w:sz w:val="28"/>
          <w:szCs w:val="28"/>
        </w:rPr>
        <w:t xml:space="preserve">· 9</w:t>
      </w:r>
    </w:p>
    <w:p>
      <w:pPr>
        <w:keepNext/>
        <w:spacing w:after="120"/>
      </w:pPr>
      <w:r>
        <w:rPr>
          <w:rFonts w:ascii="Arial" w:cs="Arial" w:eastAsia="Arial" w:hAnsi="Arial"/>
          <w:color w:val="5A6068"/>
          <w:sz w:val="21"/>
          <w:szCs w:val="21"/>
        </w:rPr>
        <w:t xml:space="preserve">The isolate-first click model and the filters: hiding a report hides its edges, and switching the last filter off returns to everything, not nothing.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"/>
        <w:gridCol w:w="7840"/>
        <w:gridCol w:w="880"/>
      </w:tblGrid>
      <w:tr>
        <w:trPr>
          <w:tblHeader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EAF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5F6B"/>
                <w:sz w:val="19"/>
                <w:szCs w:val="19"/>
              </w:rPr>
              <w:t xml:space="preserve">#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EAF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5F6B"/>
                <w:sz w:val="19"/>
                <w:szCs w:val="19"/>
              </w:rPr>
              <w:t xml:space="preserve">Test, as named in the code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EAF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F5F6B"/>
                <w:sz w:val="19"/>
                <w:szCs w:val="19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37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isFiltering: null means everything, [] means the user turned it all off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173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38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isolate-first: from all-on, one click isolates ("the one I want isolated I click and it happens")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175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39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isolate-first: second click builds the combo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176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40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isolate-first: clicking a selected unit removes it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177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41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isolate-first: switching the last one off returns to all, not to nothing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178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42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isolate-first: completing the set collapses to null so isFiltering stays honest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179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43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isolate-first: isolating everything is not a filter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180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44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applyFilter: hiding a node takes its edges with it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191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45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domain filter: ANY-match on the carried tags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193</w:t>
            </w:r>
          </w:p>
        </w:tc>
      </w:tr>
    </w:tbl>
    <w:p>
      <w:pPr>
        <w:pStyle w:val="Heading1"/>
        <w:keepNext/>
        <w:spacing w:after="100" w:before="360"/>
      </w:pPr>
      <w:r>
        <w:rPr>
          <w:rFonts w:ascii="Arial" w:cs="Arial" w:eastAsia="Arial" w:hAnsi="Arial"/>
          <w:b/>
          <w:bCs/>
          <w:color w:val="1A1D21"/>
          <w:sz w:val="28"/>
          <w:szCs w:val="28"/>
        </w:rPr>
        <w:t xml:space="preserve">Validator and evidence rules </w:t>
      </w:r>
      <w:r>
        <w:rPr>
          <w:rFonts w:ascii="Arial" w:cs="Arial" w:eastAsia="Arial" w:hAnsi="Arial"/>
          <w:color w:val="5A6068"/>
          <w:sz w:val="28"/>
          <w:szCs w:val="28"/>
        </w:rPr>
        <w:t xml:space="preserve">· 23</w:t>
      </w:r>
    </w:p>
    <w:p>
      <w:pPr>
        <w:keepNext/>
        <w:spacing w:after="120"/>
      </w:pPr>
      <w:r>
        <w:rPr>
          <w:rFonts w:ascii="Arial" w:cs="Arial" w:eastAsia="Arial" w:hAnsi="Arial"/>
          <w:color w:val="5A6068"/>
          <w:sz w:val="21"/>
          <w:szCs w:val="21"/>
        </w:rPr>
        <w:t xml:space="preserve">The data validator’s own rules, tried on made-up records: retired implied edges, missing or bare-homepage evidence, reserved ids, edge strength, continuous sources, and what counts as a stored quote.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"/>
        <w:gridCol w:w="7840"/>
        <w:gridCol w:w="880"/>
      </w:tblGrid>
      <w:tr>
        <w:trPr>
          <w:tblHeader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EAF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5F6B"/>
                <w:sz w:val="19"/>
                <w:szCs w:val="19"/>
              </w:rPr>
              <w:t xml:space="preserve">#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EAF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5F6B"/>
                <w:sz w:val="19"/>
                <w:szCs w:val="19"/>
              </w:rPr>
              <w:t xml:space="preserve">Test, as named in the code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EAF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F5F6B"/>
                <w:sz w:val="19"/>
                <w:szCs w:val="19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46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validate: an implied dependency is an error, pointing at the retirement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197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47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validate: a documented dependency with no evidence_url warns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203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48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validate: a bare-homepage evidence_url warns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205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49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validate: a document URL raises neither evidence warning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207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50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hasStoredQuote: evidence_quote counts on its own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213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51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hasStoredQuote: a quoted span in basis still counts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214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52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hasStoredQuote: typographic quotes count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215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53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hasStoredQuote: whitespace is not a quote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216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54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hasStoredQuote: nothing stored is nothing stored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217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55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validate: a report id starting with "orb:" is an error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227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56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validate: a report id starting with "corb:" is an error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229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57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validate: a report id containing "-&gt;" is an error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231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58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validate: a normal id merely containing the LETTERS "orb" is not flagged (prefix-only match)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233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59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validate: an unknown country still fails the existing COUNTRY_FAMILY check first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239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60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validate: a country with both a family and a label passes clean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241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61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validate: an edge with no strength field is fine (default applies downstream)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247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62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validate: strength: 0 is an error (0/0 in PageRank is the exact NaN door the review found)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249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63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validate: negative strength is an error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251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64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validate: NaN strength is an error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253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65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validate: a positive finite strength passes clean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255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66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validate: continuous: true with no releases_per_year is an error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265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67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validate: continuous: true with a nominal releases_per_year passes clean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267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68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validate: an ordinary recurring report (continuous absent) is unaffected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269</w:t>
            </w:r>
          </w:p>
        </w:tc>
      </w:tr>
    </w:tbl>
    <w:p>
      <w:pPr>
        <w:pStyle w:val="Heading1"/>
        <w:keepNext/>
        <w:spacing w:after="100" w:before="360"/>
      </w:pPr>
      <w:r>
        <w:rPr>
          <w:rFonts w:ascii="Arial" w:cs="Arial" w:eastAsia="Arial" w:hAnsi="Arial"/>
          <w:b/>
          <w:bCs/>
          <w:color w:val="1A1D21"/>
          <w:sz w:val="28"/>
          <w:szCs w:val="28"/>
        </w:rPr>
        <w:t xml:space="preserve">Focus, compare and path finding </w:t>
      </w:r>
      <w:r>
        <w:rPr>
          <w:rFonts w:ascii="Arial" w:cs="Arial" w:eastAsia="Arial" w:hAnsi="Arial"/>
          <w:color w:val="5A6068"/>
          <w:sz w:val="28"/>
          <w:szCs w:val="28"/>
        </w:rPr>
        <w:t xml:space="preserve">· 24</w:t>
      </w:r>
    </w:p>
    <w:p>
      <w:pPr>
        <w:keepNext/>
        <w:spacing w:after="120"/>
      </w:pPr>
      <w:r>
        <w:rPr>
          <w:rFonts w:ascii="Arial" w:cs="Arial" w:eastAsia="Arial" w:hAnsi="Arial"/>
          <w:color w:val="5A6068"/>
          <w:sz w:val="21"/>
          <w:szCs w:val="21"/>
        </w:rPr>
        <w:t xml:space="preserve">Selecting a report and walking out from it: both directions, safe on cycles, stopping at the hop limit, comparing two reports, and finding siblings through a shared source.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"/>
        <w:gridCol w:w="7840"/>
        <w:gridCol w:w="880"/>
      </w:tblGrid>
      <w:tr>
        <w:trPr>
          <w:tblHeader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EAF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5F6B"/>
                <w:sz w:val="19"/>
                <w:szCs w:val="19"/>
              </w:rPr>
              <w:t xml:space="preserve">#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EAF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5F6B"/>
                <w:sz w:val="19"/>
                <w:szCs w:val="19"/>
              </w:rPr>
              <w:t xml:space="preserve">Test, as named in the code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EAF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F5F6B"/>
                <w:sz w:val="19"/>
                <w:szCs w:val="19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69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computeFocus: transitive in both directions, cycle does not hang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283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70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computeFocus: both cones off leaves the selection alone in the light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285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71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applyFilter: a family-scoped filter drops the cross-border report, as filters should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310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72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isolateFocus model: walking the UNFILTERED index reaches the cross-border report the scope filter would have dropped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315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73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computeGroupFocus: both seeds present even with no edges walked to reach them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335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74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computeGroupFocus: the edge BETWEEN two seeds is collected — not just edges leaving the group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336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75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computeGroupFocus: still walks OUT of the group to whatever it actually connects to, same as single-node isolate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337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76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computeGroupFocus: both cones off leaves exactly the seed set, no walking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339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77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computeNeighbourhoodFocus: hops=2 includes the selection plus 1 and 2 hops out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372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78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computeNeighbourhoodFocus: hops=2 excludes 3 and 4 hops out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373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79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computeNeighbourhoodFocus: both edges inside the 2-hop chain are collected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374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80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computeNeighbourhoodFocus: the edge just past the boundary is not collected — c is never expanded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375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81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computeNeighbourhoodFocus: hops=0 is "just the selection", same as both cones off on computeFocus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378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82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computeNeighbourhoodFocus: a hop limit past the graph's actual depth matches the unbounded walk exactly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382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83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Compare: what both rest on is exactly {shared, base}, not the union and not either one-sided ancestor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428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84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Compare: each side's own-only ancestor is excluded from the intersection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432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85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Compare: what both feed into is exactly {commonDependent}, mirroring the same intersection downstream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433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86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Compare: a dependent of only one side is excluded from the feeds-into intersection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437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87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shortestPath: two siblings connect in exactly 2 hops (up then down), not "no path"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466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88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shortestPath: first step is the start, with no relation (nothing precedes it)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467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89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shortestPath: step 1 is reached by walking UP (sib1 rests on upstream)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468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90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shortestPath: step 2 is reached by walking back DOWN (upstream feeds into sib2)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469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91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shortestPath: the same id twice is a length-1 path, not a search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472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92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shortestPath: two reports with no connecting chain return null, not an empty array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474</w:t>
            </w:r>
          </w:p>
        </w:tc>
      </w:tr>
    </w:tbl>
    <w:p>
      <w:pPr>
        <w:pStyle w:val="Heading1"/>
        <w:keepNext/>
        <w:spacing w:after="100" w:before="360"/>
      </w:pPr>
      <w:r>
        <w:rPr>
          <w:rFonts w:ascii="Arial" w:cs="Arial" w:eastAsia="Arial" w:hAnsi="Arial"/>
          <w:b/>
          <w:bCs/>
          <w:color w:val="1A1D21"/>
          <w:sz w:val="28"/>
          <w:szCs w:val="28"/>
        </w:rPr>
        <w:t xml:space="preserve">Regions, blocs and groups </w:t>
      </w:r>
      <w:r>
        <w:rPr>
          <w:rFonts w:ascii="Arial" w:cs="Arial" w:eastAsia="Arial" w:hAnsi="Arial"/>
          <w:color w:val="5A6068"/>
          <w:sz w:val="28"/>
          <w:szCs w:val="28"/>
        </w:rPr>
        <w:t xml:space="preserve">· 14</w:t>
      </w:r>
    </w:p>
    <w:p>
      <w:pPr>
        <w:keepNext/>
        <w:spacing w:after="120"/>
      </w:pPr>
      <w:r>
        <w:rPr>
          <w:rFonts w:ascii="Arial" w:cs="Arial" w:eastAsia="Arial" w:hAnsi="Arial"/>
          <w:color w:val="5A6068"/>
          <w:sz w:val="21"/>
          <w:szCs w:val="21"/>
        </w:rPr>
        <w:t xml:space="preserve">Continent, bloc, publisher and country groups, including reports folded inside an orb (the 2026-08-21 black-scene bug).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"/>
        <w:gridCol w:w="7840"/>
        <w:gridCol w:w="880"/>
      </w:tblGrid>
      <w:tr>
        <w:trPr>
          <w:tblHeader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EAF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5F6B"/>
                <w:sz w:val="19"/>
                <w:szCs w:val="19"/>
              </w:rPr>
              <w:t xml:space="preserve">#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EAF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5F6B"/>
                <w:sz w:val="19"/>
                <w:szCs w:val="19"/>
              </w:rPr>
              <w:t xml:space="preserve">Test, as named in the code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EAF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F5F6B"/>
                <w:sz w:val="19"/>
                <w:szCs w:val="19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93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continentOf: every known country maps to a real continent, not the INT fallback (missing: […])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483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94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matchesRegionGroup: continent kind matches by continentOf(country)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494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95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matchesRegionGroup: a country ORB matches by its own .country field, same as a real report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495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96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matchesRegionGroup: bloc kind reads straight off COUNTRY_BLOCS, no duplicated membership list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498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97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matchesRegionGroup: publisher kind matches a real report by publisher substring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501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98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matchesRegionGroup: publisher kind does not match an unrelated publisher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502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99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matchesRegionGroup: publisher kind reaches INTO a folded orb’s .members — an orb with one IMF report inside still counts, even though the orb’s own synthetic .publisher string does not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503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100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matchesRegionGroup: country kind matches both a real report and its folded orb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506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101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reportIdsForGroup: seed set is exactly the matching node ids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509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102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matchesRegionGroup: country kind finds a country FOLDED INSIDE a family orb whose modal country differs (the 2026-08-21 black-scene bug)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528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103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matchesRegionGroup: country kind still rejects an orb containing no member of that country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529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104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matchesRegionGroup: bloc kind sees a BRICS member folded inside an orb whose MODE is a non-BRICS country — the mode no longer decides for the whole orb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538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105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matchesRegionGroup: continent kind matches an orb through EVERY member country, not just the mode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541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106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matchesRegionGroup: a real report with no members is unaffected by the members-aware check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543</w:t>
            </w:r>
          </w:p>
        </w:tc>
      </w:tr>
    </w:tbl>
    <w:p>
      <w:pPr>
        <w:pStyle w:val="Heading1"/>
        <w:keepNext/>
        <w:spacing w:after="100" w:before="360"/>
      </w:pPr>
      <w:r>
        <w:rPr>
          <w:rFonts w:ascii="Arial" w:cs="Arial" w:eastAsia="Arial" w:hAnsi="Arial"/>
          <w:b/>
          <w:bCs/>
          <w:color w:val="1A1D21"/>
          <w:sz w:val="28"/>
          <w:szCs w:val="28"/>
        </w:rPr>
        <w:t xml:space="preserve">Ranking and sizing </w:t>
      </w:r>
      <w:r>
        <w:rPr>
          <w:rFonts w:ascii="Arial" w:cs="Arial" w:eastAsia="Arial" w:hAnsi="Arial"/>
          <w:color w:val="5A6068"/>
          <w:sz w:val="28"/>
          <w:szCs w:val="28"/>
        </w:rPr>
        <w:t xml:space="preserve">· 6</w:t>
      </w:r>
    </w:p>
    <w:p>
      <w:pPr>
        <w:keepNext/>
        <w:spacing w:after="120"/>
      </w:pPr>
      <w:r>
        <w:rPr>
          <w:rFonts w:ascii="Arial" w:cs="Arial" w:eastAsia="Arial" w:hAnsi="Arial"/>
          <w:color w:val="5A6068"/>
          <w:sz w:val="21"/>
          <w:szCs w:val="21"/>
        </w:rPr>
        <w:t xml:space="preserve">Ranking and sizing: commercial sources stay outside the ranking but still count as cited, node size stays in its documented range, rates read as plain words, and absent fields default safely.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"/>
        <w:gridCol w:w="7840"/>
        <w:gridCol w:w="880"/>
      </w:tblGrid>
      <w:tr>
        <w:trPr>
          <w:tblHeader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EAF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5F6B"/>
                <w:sz w:val="19"/>
                <w:szCs w:val="19"/>
              </w:rPr>
              <w:t xml:space="preserve">#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EAF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5F6B"/>
                <w:sz w:val="19"/>
                <w:szCs w:val="19"/>
              </w:rPr>
              <w:t xml:space="preserve">Test, as named in the code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EAF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F5F6B"/>
                <w:sz w:val="19"/>
                <w:szCs w:val="19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107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describeRate: extremes phrased as facts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547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108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radiusFor: the documented 3.4–8 range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548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109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isOfficial: absent means official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549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110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isDocumented: absent means documented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550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111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buildGraph: commercial nodes outside the ranking, by subtraction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566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112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buildGraph: …but their in_degree still counts, because it is a raw fact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567</w:t>
            </w:r>
          </w:p>
        </w:tc>
      </w:tr>
    </w:tbl>
    <w:p>
      <w:pPr>
        <w:pStyle w:val="Heading1"/>
        <w:keepNext/>
        <w:spacing w:after="100" w:before="360"/>
      </w:pPr>
      <w:r>
        <w:rPr>
          <w:rFonts w:ascii="Arial" w:cs="Arial" w:eastAsia="Arial" w:hAnsi="Arial"/>
          <w:b/>
          <w:bCs/>
          <w:color w:val="1A1D21"/>
          <w:sz w:val="28"/>
          <w:szCs w:val="28"/>
        </w:rPr>
        <w:t xml:space="preserve">Search </w:t>
      </w:r>
      <w:r>
        <w:rPr>
          <w:rFonts w:ascii="Arial" w:cs="Arial" w:eastAsia="Arial" w:hAnsi="Arial"/>
          <w:color w:val="5A6068"/>
          <w:sz w:val="28"/>
          <w:szCs w:val="28"/>
        </w:rPr>
        <w:t xml:space="preserve">· 8</w:t>
      </w:r>
    </w:p>
    <w:p>
      <w:pPr>
        <w:keepNext/>
        <w:spacing w:after="120"/>
      </w:pPr>
      <w:r>
        <w:rPr>
          <w:rFonts w:ascii="Arial" w:cs="Arial" w:eastAsia="Arial" w:hAnsi="Arial"/>
          <w:color w:val="5A6068"/>
          <w:sz w:val="21"/>
          <w:szCs w:val="21"/>
        </w:rPr>
        <w:t xml:space="preserve">Search: acronyms, mid-word matches, every word must match, the filter is respected, and accented and Cyrillic titles can be found.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"/>
        <w:gridCol w:w="7840"/>
        <w:gridCol w:w="880"/>
      </w:tblGrid>
      <w:tr>
        <w:trPr>
          <w:tblHeader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EAF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5F6B"/>
                <w:sz w:val="19"/>
                <w:szCs w:val="19"/>
              </w:rPr>
              <w:t xml:space="preserve">#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EAF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5F6B"/>
                <w:sz w:val="19"/>
                <w:szCs w:val="19"/>
              </w:rPr>
              <w:t xml:space="preserve">Test, as named in the code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EAF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F5F6B"/>
                <w:sz w:val="19"/>
                <w:szCs w:val="19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113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search: id acronym found at full weight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577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114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search: mid-word match still matches (corporate contains rate)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579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115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search: every token must match — adding a word narrows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580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116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search: respects the filter predicate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581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117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search: accent-folded "cote" finds "Côte d'Ivoire"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595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118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search: accent-folded "turkiye" finds "Türkiye"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596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119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search: Cyrillic query finds a Cyrillic title (was blanked to punctuation before)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597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120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search: Cyrillic is script-preserved, not transliterated — a Latin spelling does not match it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598</w:t>
            </w:r>
          </w:p>
        </w:tc>
      </w:tr>
    </w:tbl>
    <w:p>
      <w:pPr>
        <w:pStyle w:val="Heading1"/>
        <w:keepNext/>
        <w:spacing w:after="100" w:before="360"/>
      </w:pPr>
      <w:r>
        <w:rPr>
          <w:rFonts w:ascii="Arial" w:cs="Arial" w:eastAsia="Arial" w:hAnsi="Arial"/>
          <w:b/>
          <w:bCs/>
          <w:color w:val="1A1D21"/>
          <w:sz w:val="28"/>
          <w:szCs w:val="28"/>
        </w:rPr>
        <w:t xml:space="preserve">Geographic pull </w:t>
      </w:r>
      <w:r>
        <w:rPr>
          <w:rFonts w:ascii="Arial" w:cs="Arial" w:eastAsia="Arial" w:hAnsi="Arial"/>
          <w:color w:val="5A6068"/>
          <w:sz w:val="28"/>
          <w:szCs w:val="28"/>
        </w:rPr>
        <w:t xml:space="preserve">· 3</w:t>
      </w:r>
    </w:p>
    <w:p>
      <w:pPr>
        <w:keepNext/>
        <w:spacing w:after="120"/>
      </w:pPr>
      <w:r>
        <w:rPr>
          <w:rFonts w:ascii="Arial" w:cs="Arial" w:eastAsia="Arial" w:hAnsi="Arial"/>
          <w:color w:val="5A6068"/>
          <w:sz w:val="21"/>
          <w:szCs w:val="21"/>
        </w:rPr>
        <w:t xml:space="preserve">The layout’s geographic pull: shared blocs attract both ways equally, the one documented conflict pair repels, and self and stateless pairs are neutral.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"/>
        <w:gridCol w:w="7840"/>
        <w:gridCol w:w="880"/>
      </w:tblGrid>
      <w:tr>
        <w:trPr>
          <w:tblHeader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EAF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5F6B"/>
                <w:sz w:val="19"/>
                <w:szCs w:val="19"/>
              </w:rPr>
              <w:t xml:space="preserve">#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EAF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5F6B"/>
                <w:sz w:val="19"/>
                <w:szCs w:val="19"/>
              </w:rPr>
              <w:t xml:space="preserve">Test, as named in the code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EAF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F5F6B"/>
                <w:sz w:val="19"/>
                <w:szCs w:val="19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121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affinityScore: shared blocs attract, symmetric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602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122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affinityScore: the one documented conflict pair repels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603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123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affinityScore: stateless and self are zero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604</w:t>
            </w:r>
          </w:p>
        </w:tc>
      </w:tr>
    </w:tbl>
    <w:p>
      <w:pPr>
        <w:pStyle w:val="Heading1"/>
        <w:keepNext/>
        <w:spacing w:after="100" w:before="360"/>
      </w:pPr>
      <w:r>
        <w:rPr>
          <w:rFonts w:ascii="Arial" w:cs="Arial" w:eastAsia="Arial" w:hAnsi="Arial"/>
          <w:b/>
          <w:bCs/>
          <w:color w:val="1A1D21"/>
          <w:sz w:val="28"/>
          <w:szCs w:val="28"/>
        </w:rPr>
        <w:t xml:space="preserve">Galaxy layout force </w:t>
      </w:r>
      <w:r>
        <w:rPr>
          <w:rFonts w:ascii="Arial" w:cs="Arial" w:eastAsia="Arial" w:hAnsi="Arial"/>
          <w:color w:val="5A6068"/>
          <w:sz w:val="28"/>
          <w:szCs w:val="28"/>
        </w:rPr>
        <w:t xml:space="preserve">· 5</w:t>
      </w:r>
    </w:p>
    <w:p>
      <w:pPr>
        <w:keepNext/>
        <w:spacing w:after="120"/>
      </w:pPr>
      <w:r>
        <w:rPr>
          <w:rFonts w:ascii="Arial" w:cs="Arial" w:eastAsia="Arial" w:hAnsi="Arial"/>
          <w:color w:val="5A6068"/>
          <w:sz w:val="21"/>
          <w:szCs w:val="21"/>
        </w:rPr>
        <w:t xml:space="preserve">The galaxy layout force: no NaN, countries in one colour family drift together, a country tightens around itself, strength 0 does nothing, and a pinned node never moves.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40"/>
        <w:gridCol w:w="7840"/>
        <w:gridCol w:w="880"/>
      </w:tblGrid>
      <w:tr>
        <w:trPr>
          <w:tblHeader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EAF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5F6B"/>
                <w:sz w:val="19"/>
                <w:szCs w:val="19"/>
              </w:rPr>
              <w:t xml:space="preserve">#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EAF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F5F6B"/>
                <w:sz w:val="19"/>
                <w:szCs w:val="19"/>
              </w:rPr>
              <w:t xml:space="preserve">Test, as named in the code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shd w:fill="EAF1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0F5F6B"/>
                <w:sz w:val="19"/>
                <w:szCs w:val="19"/>
              </w:rPr>
              <w:t xml:space="preserve">Line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124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galaxyForce: no NaN after repeated ticks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650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125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galaxyForce: two different countries sharing SA's family end up nearer each other, not just tighter within themselves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651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126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galaxyForce: the two BR nodes tighten toward their own country centroid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652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127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galaxyForce: strength 0 adds no velocity at all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659</w:t>
            </w:r>
          </w:p>
        </w:tc>
      </w:tr>
      <w:tr>
        <w:trPr>
          <w:cantSplit/>
        </w:trPr>
        <w:tc>
          <w:tcPr>
            <w:tcW w:type="dxa" w:w="6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128</w:t>
            </w:r>
          </w:p>
        </w:tc>
        <w:tc>
          <w:tcPr>
            <w:tcW w:type="dxa" w:w="784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D21"/>
                <w:sz w:val="20"/>
                <w:szCs w:val="20"/>
              </w:rPr>
              <w:t xml:space="preserve">galaxyForce: a pinned node (fx set) is never nudged</w:t>
            </w:r>
          </w:p>
        </w:tc>
        <w:tc>
          <w:tcPr>
            <w:tcW w:type="dxa" w:w="880"/>
            <w:tcBorders>
              <w:top w:val="single" w:color="D5D9DD" w:sz="4"/>
              <w:left w:val="single" w:color="D5D9DD" w:sz="4"/>
              <w:bottom w:val="single" w:color="D5D9DD" w:sz="4"/>
              <w:right w:val="single" w:color="D5D9D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5A6068"/>
                <w:sz w:val="19"/>
                <w:szCs w:val="19"/>
              </w:rPr>
              <w:t xml:space="preserve">666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A6068"/>
        <w:sz w:val="16"/>
        <w:szCs w:val="16"/>
      </w:rPr>
      <w:t xml:space="preserve">The logic tests · page </w:t>
    </w:r>
    <w:r>
      <w:rPr>
        <w:rFonts w:ascii="Arial" w:cs="Arial" w:eastAsia="Arial" w:hAnsi="Arial"/>
        <w:color w:val="5A60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logic tests</dc:title>
  <dc:creator>Thomas Cheesman</dc:creator>
  <cp:lastModifiedBy>Un-named</cp:lastModifiedBy>
  <cp:revision>1</cp:revision>
  <dcterms:created xsi:type="dcterms:W3CDTF">2026-09-25T18:42:33.645Z</dcterms:created>
  <dcterms:modified xsi:type="dcterms:W3CDTF">2026-09-25T18:42:33.646Z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