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834B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# G.06 – Research.2 Handover Note</w:t>
      </w:r>
    </w:p>
    <w:p w14:paraId="7538A1A5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**</w:t>
      </w:r>
      <w:proofErr w:type="gramStart"/>
      <w:r w:rsidRPr="00AB6F51">
        <w:rPr>
          <w:b/>
          <w:bCs/>
        </w:rPr>
        <w:t>Date:*</w:t>
      </w:r>
      <w:proofErr w:type="gramEnd"/>
      <w:r w:rsidRPr="00AB6F51">
        <w:rPr>
          <w:b/>
          <w:bCs/>
        </w:rPr>
        <w:t xml:space="preserve">* 2026-08-03  </w:t>
      </w:r>
    </w:p>
    <w:p w14:paraId="189E2923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**</w:t>
      </w:r>
      <w:proofErr w:type="gramStart"/>
      <w:r w:rsidRPr="00AB6F51">
        <w:rPr>
          <w:b/>
          <w:bCs/>
        </w:rPr>
        <w:t>Strand:*</w:t>
      </w:r>
      <w:proofErr w:type="gramEnd"/>
      <w:r w:rsidRPr="00AB6F51">
        <w:rPr>
          <w:b/>
          <w:bCs/>
        </w:rPr>
        <w:t xml:space="preserve">* Finances / Monetary &amp; Price Statistics  </w:t>
      </w:r>
    </w:p>
    <w:p w14:paraId="069CD04D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**</w:t>
      </w:r>
      <w:proofErr w:type="gramStart"/>
      <w:r w:rsidRPr="00AB6F51">
        <w:rPr>
          <w:b/>
          <w:bCs/>
        </w:rPr>
        <w:t>Status:*</w:t>
      </w:r>
      <w:proofErr w:type="gramEnd"/>
      <w:r w:rsidRPr="00AB6F51">
        <w:rPr>
          <w:b/>
          <w:bCs/>
        </w:rPr>
        <w:t>* Good stopping point after broad high-density and cross-cutting extraction</w:t>
      </w:r>
    </w:p>
    <w:p w14:paraId="48EFD05F" w14:textId="77777777" w:rsidR="00AB6F51" w:rsidRPr="00AB6F51" w:rsidRDefault="00AB6F51" w:rsidP="00AB6F51">
      <w:pPr>
        <w:rPr>
          <w:b/>
          <w:bCs/>
        </w:rPr>
      </w:pPr>
    </w:p>
    <w:p w14:paraId="3319A168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## Scope covered in this phase</w:t>
      </w:r>
    </w:p>
    <w:p w14:paraId="7951E4E6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- Core legal/methodological bases: ESA 2010 (Reg. 549/2013 + Annex B transmission programme), HICP/HPI/OOH (Reg. 2016/792 + 2023/1470), ECB statistical Guidelines/Regulations (esp. MFI BSI, CBD, non-bank intermediaries, external statistics).</w:t>
      </w:r>
    </w:p>
    <w:p w14:paraId="55C74EC1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- High-density EU nodes: National accounts families (nama10, nasa_10, nasq_10, GFS/EDP tables), Supply-Use &amp; FIGARO, MFI balance-sheet statistics &amp; monetary aggregates, Consolidated Banking Data (CBD2), Supervisory Banking Statistics (SUP – SI/LSI), non-bank FC statistics (IVF, ICB, PFBR, FVC), EBA Risk Indicators / Risk Dashboard.</w:t>
      </w:r>
    </w:p>
    <w:p w14:paraId="5A251E0D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- International layer: Eurostat–OECD Technical Arrangement (national accounts), Inter-Agency Group on Economic and Financial Statistics (IAG) primary-validator model, International Data Cooperation (IDC) → IDCS dataset, ESS–ESCB MoU, UK–Eurostat Arrangement under TCA, broader Eurostat bilateral relationships (IMF, World Bank, UN, etc.).</w:t>
      </w:r>
    </w:p>
    <w:p w14:paraId="5CFEADB1" w14:textId="77777777" w:rsidR="00AB6F51" w:rsidRPr="00AB6F51" w:rsidRDefault="00AB6F51" w:rsidP="00AB6F51">
      <w:pPr>
        <w:rPr>
          <w:b/>
          <w:bCs/>
        </w:rPr>
      </w:pPr>
    </w:p>
    <w:p w14:paraId="315A3864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## Key hard edges established</w:t>
      </w:r>
    </w:p>
    <w:p w14:paraId="6D322D0A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- Member States / NSIs / NCBs → Eurostat (ESA 2010 TP)</w:t>
      </w:r>
    </w:p>
    <w:p w14:paraId="38F6DB3C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- MFIs → NCBs → ECB (BSI / monetary aggregates)</w:t>
      </w:r>
    </w:p>
    <w:p w14:paraId="71455759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- EBA ITS (FINREP/COREP) → CBD2 and → Supervisory Banking Statistics (SUP)</w:t>
      </w:r>
    </w:p>
    <w:p w14:paraId="0C34E746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- National SUTs + main aggregates + trade/BOP → FIGARO</w:t>
      </w:r>
    </w:p>
    <w:p w14:paraId="6499184F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- Constituency-based primary validation (Eurostat / OECD / IMF) under IAG + SDMX sharing</w:t>
      </w:r>
    </w:p>
    <w:p w14:paraId="60466B29" w14:textId="77777777" w:rsidR="00AB6F51" w:rsidRPr="00AB6F51" w:rsidRDefault="00AB6F51" w:rsidP="00AB6F51">
      <w:pPr>
        <w:rPr>
          <w:b/>
          <w:bCs/>
        </w:rPr>
      </w:pPr>
    </w:p>
    <w:p w14:paraId="0889E348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## Soft connections (see separate soft-results list)</w:t>
      </w:r>
    </w:p>
    <w:p w14:paraId="2CE0FD66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Consistency requirements, cooperation statements, shared frameworks, and construction dependencies that are documented but not strict legal transmission obligations.</w:t>
      </w:r>
    </w:p>
    <w:p w14:paraId="4E660D64" w14:textId="77777777" w:rsidR="00AB6F51" w:rsidRPr="00AB6F51" w:rsidRDefault="00AB6F51" w:rsidP="00AB6F51">
      <w:pPr>
        <w:rPr>
          <w:b/>
          <w:bCs/>
        </w:rPr>
      </w:pPr>
    </w:p>
    <w:p w14:paraId="3C1C9F47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## Recommended next priorities (if resumed)</w:t>
      </w:r>
    </w:p>
    <w:p w14:paraId="31173A7D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1. Government Finance Statistics + EDP notification tables + MIP Scoreboard (policy-facing cluster).</w:t>
      </w:r>
    </w:p>
    <w:p w14:paraId="632BA320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lastRenderedPageBreak/>
        <w:t>2. Deeper quarterly sector accounts (joint ECB–Eurostat zone).</w:t>
      </w:r>
    </w:p>
    <w:p w14:paraId="1C1DFB0A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3. Enlargement / ENP / specific third-country statistical cooperation arrangements.</w:t>
      </w:r>
    </w:p>
    <w:p w14:paraId="45345E23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4. PPPs and Eurostat-OECD PPP Programme.</w:t>
      </w:r>
    </w:p>
    <w:p w14:paraId="050C44B4" w14:textId="77777777" w:rsidR="00AB6F51" w:rsidRPr="00AB6F51" w:rsidRDefault="00AB6F51" w:rsidP="00AB6F51">
      <w:pPr>
        <w:rPr>
          <w:b/>
          <w:bCs/>
        </w:rPr>
      </w:pPr>
    </w:p>
    <w:p w14:paraId="42B454A7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## Output discipline maintained</w:t>
      </w:r>
    </w:p>
    <w:p w14:paraId="1B206B67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All extractions kept to strict Part A format (URL, LOCATION, QUOTE, NAMES, TENSE, NOTES). Results batched as comprehensive JSON under `</w:t>
      </w:r>
      <w:proofErr w:type="spellStart"/>
      <w:r w:rsidRPr="00AB6F51">
        <w:rPr>
          <w:b/>
          <w:bCs/>
        </w:rPr>
        <w:t>part_a_records</w:t>
      </w:r>
      <w:proofErr w:type="spellEnd"/>
      <w:r w:rsidRPr="00AB6F51">
        <w:rPr>
          <w:b/>
          <w:bCs/>
        </w:rPr>
        <w:t>`. No adjudication performed.</w:t>
      </w:r>
    </w:p>
    <w:p w14:paraId="45C51500" w14:textId="77777777" w:rsidR="00AB6F51" w:rsidRPr="00AB6F51" w:rsidRDefault="00AB6F51" w:rsidP="00AB6F51">
      <w:pPr>
        <w:rPr>
          <w:b/>
          <w:bCs/>
        </w:rPr>
      </w:pPr>
    </w:p>
    <w:p w14:paraId="34C37EE3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**Files produced this phase (examples</w:t>
      </w:r>
      <w:proofErr w:type="gramStart"/>
      <w:r w:rsidRPr="00AB6F51">
        <w:rPr>
          <w:b/>
          <w:bCs/>
        </w:rPr>
        <w:t>):*</w:t>
      </w:r>
      <w:proofErr w:type="gramEnd"/>
      <w:r w:rsidRPr="00AB6F51">
        <w:rPr>
          <w:b/>
          <w:bCs/>
        </w:rPr>
        <w:t xml:space="preserve">*  </w:t>
      </w:r>
    </w:p>
    <w:p w14:paraId="4AE794CB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HICP-…-A1/A2, NA-ESA2010-…, SUT-IOT-…, FIGARO-…, GLOBAL-IO-…, HIGH-DENSITY-EU-…, CBD-…, NONBANK-EBA-SUP-…, INTL-CONNECTIONS-…, CROSSCUT-…</w:t>
      </w:r>
    </w:p>
    <w:p w14:paraId="314410C8" w14:textId="77777777" w:rsidR="00AB6F51" w:rsidRPr="00AB6F51" w:rsidRDefault="00AB6F51" w:rsidP="00AB6F51">
      <w:pPr>
        <w:rPr>
          <w:b/>
          <w:bCs/>
        </w:rPr>
      </w:pPr>
    </w:p>
    <w:p w14:paraId="3C049EA1" w14:textId="1B4484C0" w:rsidR="009060FD" w:rsidRPr="00AB6F51" w:rsidRDefault="00AB6F51" w:rsidP="00AB6F51">
      <w:r w:rsidRPr="00AB6F51">
        <w:rPr>
          <w:b/>
          <w:bCs/>
        </w:rPr>
        <w:t>End of G.06.</w:t>
      </w:r>
    </w:p>
    <w:sectPr w:rsidR="009060FD" w:rsidRPr="00AB6F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302"/>
    <w:multiLevelType w:val="multilevel"/>
    <w:tmpl w:val="388E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C197F"/>
    <w:multiLevelType w:val="multilevel"/>
    <w:tmpl w:val="90BE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A57EE"/>
    <w:multiLevelType w:val="multilevel"/>
    <w:tmpl w:val="268C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1794E"/>
    <w:multiLevelType w:val="multilevel"/>
    <w:tmpl w:val="069E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060EE6"/>
    <w:multiLevelType w:val="multilevel"/>
    <w:tmpl w:val="694E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602775">
    <w:abstractNumId w:val="1"/>
  </w:num>
  <w:num w:numId="2" w16cid:durableId="1663848668">
    <w:abstractNumId w:val="2"/>
  </w:num>
  <w:num w:numId="3" w16cid:durableId="1230533939">
    <w:abstractNumId w:val="3"/>
  </w:num>
  <w:num w:numId="4" w16cid:durableId="1505051258">
    <w:abstractNumId w:val="4"/>
  </w:num>
  <w:num w:numId="5" w16cid:durableId="674966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10C"/>
    <w:rsid w:val="0037425B"/>
    <w:rsid w:val="00406FF7"/>
    <w:rsid w:val="006A0C02"/>
    <w:rsid w:val="009060FD"/>
    <w:rsid w:val="00AB6F51"/>
    <w:rsid w:val="00C3710C"/>
    <w:rsid w:val="00EF1FA6"/>
    <w:rsid w:val="00FF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FFB6"/>
  <w15:chartTrackingRefBased/>
  <w15:docId w15:val="{B9FAE395-E3E2-43C0-B3AB-DC316001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2143</Characters>
  <Application>Microsoft Office Word</Application>
  <DocSecurity>0</DocSecurity>
  <Lines>57</Lines>
  <Paragraphs>52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Cheesman</dc:creator>
  <cp:keywords/>
  <dc:description/>
  <cp:lastModifiedBy>Thomas Cheesman</cp:lastModifiedBy>
  <cp:revision>2</cp:revision>
  <dcterms:created xsi:type="dcterms:W3CDTF">2026-08-03T16:03:00Z</dcterms:created>
  <dcterms:modified xsi:type="dcterms:W3CDTF">2026-08-03T16:03:00Z</dcterms:modified>
</cp:coreProperties>
</file>