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72CDD" w14:textId="77777777" w:rsidR="006C5D88" w:rsidRDefault="00000000">
      <w:pPr>
        <w:pStyle w:val="Title"/>
      </w:pPr>
      <w:proofErr w:type="spellStart"/>
      <w:r>
        <w:t>Midvamp</w:t>
      </w:r>
      <w:proofErr w:type="spellEnd"/>
      <w:r>
        <w:t xml:space="preserve"> — Revamp: questions before the plan </w:t>
      </w:r>
      <w:proofErr w:type="gramStart"/>
      <w:r>
        <w:t>is</w:t>
      </w:r>
      <w:proofErr w:type="gramEnd"/>
      <w:r>
        <w:t xml:space="preserve"> re-cut</w:t>
      </w:r>
    </w:p>
    <w:p w14:paraId="255116F8" w14:textId="77777777" w:rsidR="006C5D88" w:rsidRDefault="00000000">
      <w:pPr>
        <w:spacing w:after="120"/>
      </w:pPr>
      <w:r>
        <w:rPr>
          <w:i/>
          <w:iCs/>
        </w:rPr>
        <w:t>2026-09-02 evening. Type answers in the shaded boxes (or blue inline notes), hand the file back, and the plan in notes/</w:t>
      </w:r>
      <w:proofErr w:type="spellStart"/>
      <w:r>
        <w:rPr>
          <w:i/>
          <w:iCs/>
        </w:rPr>
        <w:t>Midvamp</w:t>
      </w:r>
      <w:proofErr w:type="spellEnd"/>
      <w:r>
        <w:rPr>
          <w:i/>
          <w:iCs/>
        </w:rPr>
        <w:t xml:space="preserve"> - Revamp.md gets rewritten from it. Anything without a box is already logged as decided from tonight’s chat — say so if any of those are wrong.</w:t>
      </w:r>
    </w:p>
    <w:p w14:paraId="32EAE529" w14:textId="77777777" w:rsidR="006C5D88" w:rsidRDefault="00000000">
      <w:pPr>
        <w:pStyle w:val="Heading1"/>
        <w:spacing w:before="360" w:after="120"/>
      </w:pPr>
      <w:r>
        <w:t>A. Already decided tonight (no box)</w:t>
      </w:r>
    </w:p>
    <w:p w14:paraId="78663127" w14:textId="77777777" w:rsidR="006C5D88" w:rsidRDefault="00000000">
      <w:pPr>
        <w:spacing w:after="120"/>
        <w:ind w:left="360"/>
      </w:pPr>
      <w:r>
        <w:rPr>
          <w:b/>
          <w:bCs/>
          <w:color w:val="385723"/>
        </w:rPr>
        <w:t xml:space="preserve">Logged as decided: </w:t>
      </w:r>
      <w:r>
        <w:t>Focus panel — remove all three options (Built from, Feeds into, Isolate). Click-to-trace stays; the Groups panel’s own isolate (continent/bloc/publisher/country) is a separate mechanism and stays. Q15 checks the two edge cases.</w:t>
      </w:r>
    </w:p>
    <w:p w14:paraId="0378AE84" w14:textId="77777777" w:rsidR="006C5D88" w:rsidRDefault="00000000">
      <w:pPr>
        <w:spacing w:after="120"/>
        <w:ind w:left="360"/>
      </w:pPr>
      <w:r>
        <w:rPr>
          <w:b/>
          <w:bCs/>
          <w:color w:val="385723"/>
        </w:rPr>
        <w:t xml:space="preserve">Logged as decided: </w:t>
      </w:r>
      <w:r>
        <w:t>Neighbourhood hops ceiling 5 → 8. No technical reason not to; the BFS is cheap. Only caveat: from a hub like SNA 2008, ~4 hops is already the whole main component, so 6–8 mostly show the same thing. Default stays 5 unless you say otherwise in Q14.</w:t>
      </w:r>
    </w:p>
    <w:p w14:paraId="47CBAF7B" w14:textId="77777777" w:rsidR="006C5D88" w:rsidRDefault="00000000">
      <w:pPr>
        <w:spacing w:after="120"/>
        <w:ind w:left="360"/>
      </w:pPr>
      <w:r>
        <w:rPr>
          <w:b/>
          <w:bCs/>
          <w:color w:val="385723"/>
        </w:rPr>
        <w:t xml:space="preserve">Logged as decided: </w:t>
      </w:r>
      <w:r>
        <w:t xml:space="preserve">Cluster spread 50%–1200%. Note the floor: you set 200% as the floor on 2026-08-19 because 100% was too dense at 1,250 nodes; cluster repulsion (2026-08-27) changes that picture, so 50% is defensible now — but </w:t>
      </w:r>
      <w:proofErr w:type="spellStart"/>
      <w:r>
        <w:t>nodeScaleFor’s</w:t>
      </w:r>
      <w:proofErr w:type="spellEnd"/>
      <w:r>
        <w:t xml:space="preserve"> cap must be re-derived with the new ceiling (the “never move this ceiling without re-deriving that cap” rule). Default in Q13.</w:t>
      </w:r>
    </w:p>
    <w:p w14:paraId="6C17DDFE" w14:textId="77777777" w:rsidR="006C5D88" w:rsidRDefault="00000000">
      <w:pPr>
        <w:spacing w:after="120"/>
        <w:ind w:left="360"/>
      </w:pPr>
      <w:r>
        <w:rPr>
          <w:b/>
          <w:bCs/>
          <w:color w:val="385723"/>
        </w:rPr>
        <w:t xml:space="preserve">Logged as decided: </w:t>
      </w:r>
      <w:r>
        <w:t>Every edge is grade C until graded; three intensities; A-only ranking; nothing archived or deleted; _dropped lead-type reasons re-read, settled negatives not.</w:t>
      </w:r>
    </w:p>
    <w:p w14:paraId="6AAC5115" w14:textId="77777777" w:rsidR="006C5D88" w:rsidRDefault="00000000">
      <w:pPr>
        <w:pStyle w:val="Heading1"/>
        <w:spacing w:before="360" w:after="120"/>
      </w:pPr>
      <w:r>
        <w:t>B. Definitions — nodes and edges</w:t>
      </w:r>
    </w:p>
    <w:p w14:paraId="6FAF7D8D" w14:textId="77777777" w:rsidR="006C5D88" w:rsidRDefault="00000000">
      <w:pPr>
        <w:pStyle w:val="Heading2"/>
        <w:spacing w:before="280" w:after="80"/>
      </w:pPr>
      <w:r>
        <w:t>Q1. One-off instruments as nodes (statutes, regulations, treaties)</w:t>
      </w:r>
    </w:p>
    <w:p w14:paraId="3A706BC8" w14:textId="77777777" w:rsidR="006C5D88" w:rsidRDefault="00000000">
      <w:pPr>
        <w:spacing w:after="120"/>
      </w:pPr>
      <w:r>
        <w:t>Today: a legal instrument is a legitimate node when a recurring release names it as its legal or methodological basis (Japan’s Statistics Act, Brazil’s Lei 8.213, the EDP inventories). It has no cadence; it is drawn hollow. Treaties as a class were retired on 2026-08-29 because nothing depended on them — but brics-ndb-agreement-2014 survived with 49 dependents and is now #3 in the whole graph.</w:t>
      </w:r>
    </w:p>
    <w:p w14:paraId="05E39E51" w14:textId="77777777" w:rsidR="006C5D88" w:rsidRDefault="00000000">
      <w:pPr>
        <w:spacing w:after="120"/>
      </w:pPr>
      <w:r>
        <w:t>Your question was whether these connections are worth displaying. They are: “this figure is calculated under Regulation X, made under Act Y” is exactly the kind of chain the project is for. The problem is that today they are drawn and ranked identically to data dependencies.</w:t>
      </w:r>
    </w:p>
    <w:p w14:paraId="083D47EB" w14:textId="77777777" w:rsidR="006C5D88" w:rsidRDefault="00000000">
      <w:pPr>
        <w:spacing w:after="120"/>
      </w:pPr>
      <w:r>
        <w:rPr>
          <w:b/>
          <w:bCs/>
        </w:rPr>
        <w:t xml:space="preserve">My recommendation: </w:t>
      </w:r>
      <w:r>
        <w:t xml:space="preserve">Keep instruments as nodes under the existing rule (something recurring must name them). Add a fifth relationship type, </w:t>
      </w:r>
      <w:proofErr w:type="spellStart"/>
      <w:r>
        <w:t>legal_basis</w:t>
      </w:r>
      <w:proofErr w:type="spellEnd"/>
      <w:r>
        <w:t xml:space="preserve">, distinct from </w:t>
      </w:r>
      <w:proofErr w:type="spellStart"/>
      <w:r>
        <w:t>methodology_depends_on</w:t>
      </w:r>
      <w:proofErr w:type="spellEnd"/>
      <w:r>
        <w:t>, drawn in its own style (Q3) and weighted separately in ranking (Q4). Do not re-import the retired treaties by hand; let them come back only when an A-grade edge names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5D88" w14:paraId="1581661C" w14:textId="77777777">
        <w:tblPrEx>
          <w:tblCellMar>
            <w:top w:w="0" w:type="dxa"/>
            <w:bottom w:w="0" w:type="dxa"/>
          </w:tblCellMar>
        </w:tblPrEx>
        <w:tc>
          <w:tcPr>
            <w:tcW w:w="9360" w:type="dxa"/>
            <w:shd w:val="clear" w:color="auto" w:fill="EEF3FA"/>
            <w:tcMar>
              <w:top w:w="120" w:type="dxa"/>
              <w:left w:w="160" w:type="dxa"/>
              <w:bottom w:w="120" w:type="dxa"/>
              <w:right w:w="160" w:type="dxa"/>
            </w:tcMar>
          </w:tcPr>
          <w:p w14:paraId="31FCC895" w14:textId="68FABBC5" w:rsidR="006C5D88" w:rsidRDefault="00000000">
            <w:r>
              <w:rPr>
                <w:b/>
                <w:bCs/>
                <w:color w:val="1F3864"/>
                <w:sz w:val="20"/>
                <w:szCs w:val="20"/>
              </w:rPr>
              <w:t xml:space="preserve">Q1 — your </w:t>
            </w:r>
            <w:proofErr w:type="spellStart"/>
            <w:proofErr w:type="gramStart"/>
            <w:r>
              <w:rPr>
                <w:b/>
                <w:bCs/>
                <w:color w:val="1F3864"/>
                <w:sz w:val="20"/>
                <w:szCs w:val="20"/>
              </w:rPr>
              <w:t>answer:</w:t>
            </w:r>
            <w:r w:rsidR="00AA4D5B">
              <w:rPr>
                <w:b/>
                <w:bCs/>
                <w:color w:val="1F3864"/>
                <w:sz w:val="20"/>
                <w:szCs w:val="20"/>
              </w:rPr>
              <w:t>I</w:t>
            </w:r>
            <w:proofErr w:type="spellEnd"/>
            <w:proofErr w:type="gramEnd"/>
            <w:r w:rsidR="00AA4D5B">
              <w:rPr>
                <w:b/>
                <w:bCs/>
                <w:color w:val="1F3864"/>
                <w:sz w:val="20"/>
                <w:szCs w:val="20"/>
              </w:rPr>
              <w:t xml:space="preserve"> like your recommendation. </w:t>
            </w:r>
          </w:p>
          <w:p w14:paraId="49A7B72C" w14:textId="77777777" w:rsidR="006C5D88" w:rsidRDefault="006C5D88"/>
          <w:p w14:paraId="422AF1EB" w14:textId="77777777" w:rsidR="006C5D88" w:rsidRDefault="006C5D88"/>
          <w:p w14:paraId="048FA389" w14:textId="77777777" w:rsidR="006C5D88" w:rsidRDefault="006C5D88"/>
        </w:tc>
      </w:tr>
    </w:tbl>
    <w:p w14:paraId="20370183" w14:textId="77777777" w:rsidR="006C5D88" w:rsidRDefault="006C5D88">
      <w:pPr>
        <w:spacing w:after="200"/>
      </w:pPr>
    </w:p>
    <w:p w14:paraId="7941C10C" w14:textId="77777777" w:rsidR="006C5D88" w:rsidRDefault="00000000">
      <w:pPr>
        <w:pStyle w:val="Heading2"/>
        <w:spacing w:before="280" w:after="80"/>
      </w:pPr>
      <w:r>
        <w:lastRenderedPageBreak/>
        <w:t>Q2. Do instrument chains (policy → regulation → legislation) count as edges between two instruments?</w:t>
      </w:r>
    </w:p>
    <w:p w14:paraId="6A97EDFB" w14:textId="77777777" w:rsidR="006C5D88" w:rsidRDefault="00000000">
      <w:pPr>
        <w:spacing w:after="120"/>
      </w:pPr>
      <w:r>
        <w:t>A regulation deriving from an Act is an instrument citing an instrument — no statistic in between. Under the current definition (“a document another document names as an input to itself”) it qualifies, but it is an authority chain, not a data chain, and it can grow without limit (every regulation cites its enabling Act).</w:t>
      </w:r>
    </w:p>
    <w:p w14:paraId="6191A381" w14:textId="77777777" w:rsidR="006C5D88" w:rsidRDefault="00000000">
      <w:pPr>
        <w:spacing w:after="120"/>
      </w:pPr>
      <w:r>
        <w:rPr>
          <w:b/>
          <w:bCs/>
        </w:rPr>
        <w:t xml:space="preserve">My recommendation: </w:t>
      </w:r>
      <w:r>
        <w:t xml:space="preserve">Allow </w:t>
      </w:r>
      <w:proofErr w:type="spellStart"/>
      <w:r>
        <w:t>instrument→instrument</w:t>
      </w:r>
      <w:proofErr w:type="spellEnd"/>
      <w:r>
        <w:t xml:space="preserve"> </w:t>
      </w:r>
      <w:proofErr w:type="spellStart"/>
      <w:r>
        <w:t>legal_basis</w:t>
      </w:r>
      <w:proofErr w:type="spellEnd"/>
      <w:r>
        <w:t xml:space="preserve"> edges only when both instruments are already in the graph for another reason (something statistical depends on each). Never mint an Act just because a regulation cites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5D88" w14:paraId="08D2A63D" w14:textId="77777777">
        <w:tblPrEx>
          <w:tblCellMar>
            <w:top w:w="0" w:type="dxa"/>
            <w:bottom w:w="0" w:type="dxa"/>
          </w:tblCellMar>
        </w:tblPrEx>
        <w:tc>
          <w:tcPr>
            <w:tcW w:w="9360" w:type="dxa"/>
            <w:shd w:val="clear" w:color="auto" w:fill="EEF3FA"/>
            <w:tcMar>
              <w:top w:w="120" w:type="dxa"/>
              <w:left w:w="160" w:type="dxa"/>
              <w:bottom w:w="120" w:type="dxa"/>
              <w:right w:w="160" w:type="dxa"/>
            </w:tcMar>
          </w:tcPr>
          <w:p w14:paraId="2B3A663A" w14:textId="77777777" w:rsidR="006C5D88" w:rsidRDefault="00000000">
            <w:r>
              <w:rPr>
                <w:b/>
                <w:bCs/>
                <w:color w:val="1F3864"/>
                <w:sz w:val="20"/>
                <w:szCs w:val="20"/>
              </w:rPr>
              <w:t>Q2 — your answer:</w:t>
            </w:r>
          </w:p>
          <w:p w14:paraId="7A709B27" w14:textId="6127D272" w:rsidR="006C5D88" w:rsidRDefault="00AA4D5B">
            <w:r>
              <w:t>I agree</w:t>
            </w:r>
          </w:p>
          <w:p w14:paraId="4CFD3070" w14:textId="77777777" w:rsidR="006C5D88" w:rsidRDefault="006C5D88"/>
          <w:p w14:paraId="28380989" w14:textId="77777777" w:rsidR="006C5D88" w:rsidRDefault="006C5D88"/>
        </w:tc>
      </w:tr>
    </w:tbl>
    <w:p w14:paraId="144020FE" w14:textId="77777777" w:rsidR="006C5D88" w:rsidRDefault="006C5D88">
      <w:pPr>
        <w:spacing w:after="200"/>
      </w:pPr>
    </w:p>
    <w:p w14:paraId="7B3E77E7" w14:textId="77777777" w:rsidR="006C5D88" w:rsidRDefault="00000000">
      <w:pPr>
        <w:pStyle w:val="Heading2"/>
        <w:spacing w:before="280" w:after="80"/>
      </w:pPr>
      <w:r>
        <w:t xml:space="preserve">Q3. How should </w:t>
      </w:r>
      <w:proofErr w:type="spellStart"/>
      <w:r>
        <w:t>legal_basis</w:t>
      </w:r>
      <w:proofErr w:type="spellEnd"/>
      <w:r>
        <w:t xml:space="preserve"> edges look?</w:t>
      </w:r>
    </w:p>
    <w:p w14:paraId="268ACBA3" w14:textId="77777777" w:rsidR="006C5D88" w:rsidRDefault="00000000">
      <w:pPr>
        <w:spacing w:after="120"/>
      </w:pPr>
      <w:r>
        <w:t xml:space="preserve">Options: (a) same line, different colour; (b) dashed/dotted; (c) same as data edges but no pulses (nothing “flows” along a legal basis at a cadence). The house rule is edges have set sizes and weight lives in opacity; the earlier dash-rationale was rejected once (2026-08-18 review) because </w:t>
      </w:r>
      <w:proofErr w:type="spellStart"/>
      <w:r>
        <w:t>methodology_depends_on</w:t>
      </w:r>
      <w:proofErr w:type="spellEnd"/>
      <w:r>
        <w:t xml:space="preserve"> turned out to be the most common type.</w:t>
      </w:r>
    </w:p>
    <w:p w14:paraId="35B2E34A" w14:textId="77777777" w:rsidR="006C5D88" w:rsidRDefault="00000000">
      <w:pPr>
        <w:spacing w:after="120"/>
      </w:pPr>
      <w:r>
        <w:rPr>
          <w:b/>
          <w:bCs/>
        </w:rPr>
        <w:t xml:space="preserve">My recommendation: </w:t>
      </w:r>
      <w:r>
        <w:t>(c) plus a subtle style difference: no teardrops, and a slightly different hue. Instruments already read as hollow, so the eye can tell.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5D88" w14:paraId="7EB59360" w14:textId="77777777">
        <w:tblPrEx>
          <w:tblCellMar>
            <w:top w:w="0" w:type="dxa"/>
            <w:bottom w:w="0" w:type="dxa"/>
          </w:tblCellMar>
        </w:tblPrEx>
        <w:tc>
          <w:tcPr>
            <w:tcW w:w="9360" w:type="dxa"/>
            <w:shd w:val="clear" w:color="auto" w:fill="EEF3FA"/>
            <w:tcMar>
              <w:top w:w="120" w:type="dxa"/>
              <w:left w:w="160" w:type="dxa"/>
              <w:bottom w:w="120" w:type="dxa"/>
              <w:right w:w="160" w:type="dxa"/>
            </w:tcMar>
          </w:tcPr>
          <w:p w14:paraId="2AC654C4" w14:textId="30786AD4" w:rsidR="006C5D88" w:rsidRDefault="00000000">
            <w:r>
              <w:rPr>
                <w:b/>
                <w:bCs/>
                <w:color w:val="1F3864"/>
                <w:sz w:val="20"/>
                <w:szCs w:val="20"/>
              </w:rPr>
              <w:t>Q3 — your answer:</w:t>
            </w:r>
            <w:r w:rsidR="00AA4D5B">
              <w:rPr>
                <w:b/>
                <w:bCs/>
                <w:color w:val="1F3864"/>
                <w:sz w:val="20"/>
                <w:szCs w:val="20"/>
              </w:rPr>
              <w:t xml:space="preserve"> yes</w:t>
            </w:r>
          </w:p>
          <w:p w14:paraId="15AEB69A" w14:textId="77777777" w:rsidR="006C5D88" w:rsidRDefault="006C5D88"/>
          <w:p w14:paraId="6A9FEBCA" w14:textId="77777777" w:rsidR="006C5D88" w:rsidRDefault="006C5D88"/>
          <w:p w14:paraId="142586EB" w14:textId="77777777" w:rsidR="006C5D88" w:rsidRDefault="006C5D88"/>
        </w:tc>
      </w:tr>
    </w:tbl>
    <w:p w14:paraId="16E3B7F3" w14:textId="77777777" w:rsidR="006C5D88" w:rsidRDefault="006C5D88">
      <w:pPr>
        <w:spacing w:after="200"/>
      </w:pPr>
    </w:p>
    <w:p w14:paraId="3914924F" w14:textId="77777777" w:rsidR="006C5D88" w:rsidRDefault="00000000">
      <w:pPr>
        <w:pStyle w:val="Heading2"/>
        <w:spacing w:before="280" w:after="80"/>
      </w:pPr>
      <w:r>
        <w:t xml:space="preserve">Q4. Should </w:t>
      </w:r>
      <w:proofErr w:type="spellStart"/>
      <w:r>
        <w:t>legal_basis</w:t>
      </w:r>
      <w:proofErr w:type="spellEnd"/>
      <w:r>
        <w:t xml:space="preserve"> edges feed node size?</w:t>
      </w:r>
    </w:p>
    <w:p w14:paraId="653DC0E8" w14:textId="77777777" w:rsidR="006C5D88" w:rsidRDefault="00000000">
      <w:pPr>
        <w:spacing w:after="120"/>
      </w:pPr>
      <w:r>
        <w:t>If yes, Acts become the biggest spheres in every country (everything sits under a Statistics Act). If no, an Act is a hollow node with many faint lines into it — visible, but not “important”.</w:t>
      </w:r>
    </w:p>
    <w:p w14:paraId="0D1E66D1" w14:textId="77777777" w:rsidR="006C5D88" w:rsidRDefault="00000000">
      <w:pPr>
        <w:spacing w:after="120"/>
      </w:pPr>
      <w:r>
        <w:rPr>
          <w:b/>
          <w:bCs/>
        </w:rPr>
        <w:t xml:space="preserve">My recommendation: </w:t>
      </w:r>
      <w:r>
        <w:t>No for size/ranking by default; a view toggle “rank by legal basis too” for the days you want to see the legal skeleton.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5D88" w14:paraId="76002CD9" w14:textId="77777777">
        <w:tblPrEx>
          <w:tblCellMar>
            <w:top w:w="0" w:type="dxa"/>
            <w:bottom w:w="0" w:type="dxa"/>
          </w:tblCellMar>
        </w:tblPrEx>
        <w:tc>
          <w:tcPr>
            <w:tcW w:w="9360" w:type="dxa"/>
            <w:shd w:val="clear" w:color="auto" w:fill="EEF3FA"/>
            <w:tcMar>
              <w:top w:w="120" w:type="dxa"/>
              <w:left w:w="160" w:type="dxa"/>
              <w:bottom w:w="120" w:type="dxa"/>
              <w:right w:w="160" w:type="dxa"/>
            </w:tcMar>
          </w:tcPr>
          <w:p w14:paraId="625B0DEE" w14:textId="77777777" w:rsidR="006C5D88" w:rsidRDefault="00000000">
            <w:r>
              <w:rPr>
                <w:b/>
                <w:bCs/>
                <w:color w:val="1F3864"/>
                <w:sz w:val="20"/>
                <w:szCs w:val="20"/>
              </w:rPr>
              <w:t>Q4 — your answer:</w:t>
            </w:r>
          </w:p>
          <w:p w14:paraId="5A325188" w14:textId="77777777" w:rsidR="006C5D88" w:rsidRDefault="006C5D88"/>
          <w:p w14:paraId="576EA1BA" w14:textId="1D5B0ECC" w:rsidR="006C5D88" w:rsidRDefault="00AA4D5B">
            <w:r>
              <w:t>yes</w:t>
            </w:r>
          </w:p>
          <w:p w14:paraId="4A3F35CF" w14:textId="77777777" w:rsidR="006C5D88" w:rsidRDefault="006C5D88"/>
        </w:tc>
      </w:tr>
    </w:tbl>
    <w:p w14:paraId="7FC57B30" w14:textId="77777777" w:rsidR="006C5D88" w:rsidRDefault="006C5D88">
      <w:pPr>
        <w:spacing w:after="200"/>
      </w:pPr>
    </w:p>
    <w:p w14:paraId="5613D21A" w14:textId="77777777" w:rsidR="006C5D88" w:rsidRDefault="00000000">
      <w:pPr>
        <w:pStyle w:val="Heading2"/>
        <w:spacing w:before="280" w:after="80"/>
      </w:pPr>
      <w:r>
        <w:t>Q5. Node kinds, made explicit</w:t>
      </w:r>
    </w:p>
    <w:p w14:paraId="51701E6A" w14:textId="77777777" w:rsidR="006C5D88" w:rsidRDefault="00000000">
      <w:pPr>
        <w:spacing w:after="120"/>
      </w:pPr>
      <w:r>
        <w:lastRenderedPageBreak/>
        <w:t xml:space="preserve">The corpus already distinguishes these informally (hollow drawing, cadence notes, _shape fields). Proposal: an explicit kind field on Report — publication (recurring release), standard (SNA, COICOP, ISIC — versioned, cadence “when revised”), instrument (Act/regulation/treaty — one-off, amended not republished). Validator rules per kind: publication needs </w:t>
      </w:r>
      <w:proofErr w:type="spellStart"/>
      <w:r>
        <w:t>releases_per_year</w:t>
      </w:r>
      <w:proofErr w:type="spellEnd"/>
      <w:r>
        <w:t>; instrument must not have one; standard needs a supersedes chain when versioned.</w:t>
      </w:r>
    </w:p>
    <w:p w14:paraId="554BA2B8" w14:textId="77777777" w:rsidR="006C5D88" w:rsidRDefault="00000000">
      <w:pPr>
        <w:spacing w:after="120"/>
      </w:pPr>
      <w:r>
        <w:rPr>
          <w:b/>
          <w:bCs/>
        </w:rPr>
        <w:t xml:space="preserve">My recommendation: </w:t>
      </w:r>
      <w:r>
        <w:t xml:space="preserve">Yes — three kinds, cast not parsed, with the validator enforcing cadence rules per kind. This also settles “treaties and one-offs have no </w:t>
      </w:r>
      <w:proofErr w:type="gramStart"/>
      <w:r>
        <w:t>cadence</w:t>
      </w:r>
      <w:proofErr w:type="gramEnd"/>
      <w:r>
        <w:t xml:space="preserve"> but publications do” at the schema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5D88" w14:paraId="3B17EBEF" w14:textId="77777777">
        <w:tblPrEx>
          <w:tblCellMar>
            <w:top w:w="0" w:type="dxa"/>
            <w:bottom w:w="0" w:type="dxa"/>
          </w:tblCellMar>
        </w:tblPrEx>
        <w:tc>
          <w:tcPr>
            <w:tcW w:w="9360" w:type="dxa"/>
            <w:shd w:val="clear" w:color="auto" w:fill="EEF3FA"/>
            <w:tcMar>
              <w:top w:w="120" w:type="dxa"/>
              <w:left w:w="160" w:type="dxa"/>
              <w:bottom w:w="120" w:type="dxa"/>
              <w:right w:w="160" w:type="dxa"/>
            </w:tcMar>
          </w:tcPr>
          <w:p w14:paraId="51AE615B" w14:textId="77777777" w:rsidR="006C5D88" w:rsidRDefault="00000000">
            <w:r>
              <w:rPr>
                <w:b/>
                <w:bCs/>
                <w:color w:val="1F3864"/>
                <w:sz w:val="20"/>
                <w:szCs w:val="20"/>
              </w:rPr>
              <w:t>Q5 — your answer:</w:t>
            </w:r>
          </w:p>
          <w:p w14:paraId="29D9CB35" w14:textId="22295B51" w:rsidR="006C5D88" w:rsidRDefault="003D0543">
            <w:r>
              <w:t>ok</w:t>
            </w:r>
          </w:p>
          <w:p w14:paraId="2355805B" w14:textId="77777777" w:rsidR="006C5D88" w:rsidRDefault="006C5D88"/>
          <w:p w14:paraId="2229DD35" w14:textId="77777777" w:rsidR="006C5D88" w:rsidRDefault="006C5D88"/>
        </w:tc>
      </w:tr>
    </w:tbl>
    <w:p w14:paraId="1FC2F3B6" w14:textId="77777777" w:rsidR="006C5D88" w:rsidRDefault="006C5D88">
      <w:pPr>
        <w:spacing w:after="200"/>
      </w:pPr>
    </w:p>
    <w:p w14:paraId="150C5653" w14:textId="77777777" w:rsidR="006C5D88" w:rsidRDefault="00000000">
      <w:pPr>
        <w:pStyle w:val="Heading2"/>
        <w:spacing w:before="280" w:after="80"/>
      </w:pPr>
      <w:r>
        <w:t>Q6. Editions</w:t>
      </w:r>
    </w:p>
    <w:p w14:paraId="15587364" w14:textId="77777777" w:rsidR="006C5D88" w:rsidRDefault="00000000">
      <w:pPr>
        <w:spacing w:after="120"/>
      </w:pPr>
      <w:proofErr w:type="spellStart"/>
      <w:r>
        <w:t>brics-jsp</w:t>
      </w:r>
      <w:proofErr w:type="spellEnd"/>
      <w:r>
        <w:t xml:space="preserve"> / brics-jsp-2024 / </w:t>
      </w:r>
      <w:proofErr w:type="spellStart"/>
      <w:r>
        <w:t>brics</w:t>
      </w:r>
      <w:proofErr w:type="spellEnd"/>
      <w:r>
        <w:t>-</w:t>
      </w:r>
      <w:proofErr w:type="spellStart"/>
      <w:r>
        <w:t>jsp</w:t>
      </w:r>
      <w:proofErr w:type="spellEnd"/>
      <w:r>
        <w:t>-snapshot / brics-jsp-snapshot-2025 / in-</w:t>
      </w:r>
      <w:proofErr w:type="spellStart"/>
      <w:r>
        <w:t>brics</w:t>
      </w:r>
      <w:proofErr w:type="spellEnd"/>
      <w:r>
        <w:t>-</w:t>
      </w:r>
      <w:proofErr w:type="spellStart"/>
      <w:r>
        <w:t>jsp-india</w:t>
      </w:r>
      <w:proofErr w:type="spellEnd"/>
      <w:r>
        <w:t xml:space="preserve"> are five nodes for one publication line; Botswana, Lesotho and Mauritius have per-year auditor-general report nodes. Standards with versions (SNA 1993/2008/2025) are legitimately distinct.</w:t>
      </w:r>
    </w:p>
    <w:p w14:paraId="7D4F7082" w14:textId="77777777" w:rsidR="006C5D88" w:rsidRDefault="00000000">
      <w:pPr>
        <w:spacing w:after="120"/>
      </w:pPr>
      <w:r>
        <w:rPr>
          <w:b/>
          <w:bCs/>
        </w:rPr>
        <w:t xml:space="preserve">My recommendation: </w:t>
      </w:r>
      <w:r>
        <w:t>Rule: an edition of a publication is never its own node (it is the series node, with the edition named in the edge’s basis); a version of a standard is its own node with a supersedes relation. Fold the five JSP nodes and the per-year AG reports accordingly.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5D88" w14:paraId="7C814FDE" w14:textId="77777777">
        <w:tblPrEx>
          <w:tblCellMar>
            <w:top w:w="0" w:type="dxa"/>
            <w:bottom w:w="0" w:type="dxa"/>
          </w:tblCellMar>
        </w:tblPrEx>
        <w:tc>
          <w:tcPr>
            <w:tcW w:w="9360" w:type="dxa"/>
            <w:shd w:val="clear" w:color="auto" w:fill="EEF3FA"/>
            <w:tcMar>
              <w:top w:w="120" w:type="dxa"/>
              <w:left w:w="160" w:type="dxa"/>
              <w:bottom w:w="120" w:type="dxa"/>
              <w:right w:w="160" w:type="dxa"/>
            </w:tcMar>
          </w:tcPr>
          <w:p w14:paraId="6B9C195E" w14:textId="77777777" w:rsidR="006C5D88" w:rsidRDefault="00000000">
            <w:r>
              <w:rPr>
                <w:b/>
                <w:bCs/>
                <w:color w:val="1F3864"/>
                <w:sz w:val="20"/>
                <w:szCs w:val="20"/>
              </w:rPr>
              <w:t>Q6 — your answer:</w:t>
            </w:r>
          </w:p>
          <w:p w14:paraId="5E862BF3" w14:textId="677A68B8" w:rsidR="006C5D88" w:rsidRDefault="003D0543">
            <w:r>
              <w:t>ok</w:t>
            </w:r>
          </w:p>
          <w:p w14:paraId="5C50EC68" w14:textId="77777777" w:rsidR="006C5D88" w:rsidRDefault="006C5D88"/>
          <w:p w14:paraId="278A3789" w14:textId="77777777" w:rsidR="006C5D88" w:rsidRDefault="006C5D88"/>
        </w:tc>
      </w:tr>
    </w:tbl>
    <w:p w14:paraId="07E1F455" w14:textId="77777777" w:rsidR="006C5D88" w:rsidRDefault="006C5D88">
      <w:pPr>
        <w:spacing w:after="200"/>
      </w:pPr>
    </w:p>
    <w:p w14:paraId="02671DF3" w14:textId="77777777" w:rsidR="006C5D88" w:rsidRDefault="00000000">
      <w:pPr>
        <w:pStyle w:val="Heading1"/>
        <w:spacing w:before="360" w:after="120"/>
      </w:pPr>
      <w:r>
        <w:t>C. Grades</w:t>
      </w:r>
    </w:p>
    <w:p w14:paraId="48F4A82D" w14:textId="77777777" w:rsidR="006C5D88" w:rsidRDefault="00000000">
      <w:pPr>
        <w:pStyle w:val="Heading2"/>
        <w:spacing w:before="280" w:after="80"/>
      </w:pPr>
      <w:r>
        <w:t>Q7. Where is the A/B line for third-party metadata?</w:t>
      </w:r>
    </w:p>
    <w:p w14:paraId="6CE4A954" w14:textId="77777777" w:rsidR="006C5D88" w:rsidRDefault="00000000">
      <w:pPr>
        <w:spacing w:after="120"/>
      </w:pPr>
      <w:r>
        <w:t xml:space="preserve">Example: the IMF DSBB page for Country X </w:t>
      </w:r>
      <w:proofErr w:type="gramStart"/>
      <w:r>
        <w:t>says</w:t>
      </w:r>
      <w:proofErr w:type="gramEnd"/>
      <w:r>
        <w:t xml:space="preserve"> “national accounts are compiled according to SNA 2008”. It is not the country’s own methodology document, but it is metadata the country itself submits to the IMF, and it names the artefact.</w:t>
      </w:r>
    </w:p>
    <w:p w14:paraId="1B40EA56" w14:textId="77777777" w:rsidR="006C5D88" w:rsidRDefault="00000000">
      <w:pPr>
        <w:spacing w:after="120"/>
      </w:pPr>
      <w:r>
        <w:rPr>
          <w:b/>
          <w:bCs/>
        </w:rPr>
        <w:t xml:space="preserve">My recommendation: </w:t>
      </w:r>
      <w:r>
        <w:t>A — when the third party is authoritative metadata the publisher itself supplies (DSBB, Eurostat ESMS, SDMX metadata). B — when it is genuinely secondary (a World Bank project document, a news article, a summit declaration). The grader can tell these apart by host.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5D88" w14:paraId="0A64536D" w14:textId="77777777">
        <w:tblPrEx>
          <w:tblCellMar>
            <w:top w:w="0" w:type="dxa"/>
            <w:bottom w:w="0" w:type="dxa"/>
          </w:tblCellMar>
        </w:tblPrEx>
        <w:tc>
          <w:tcPr>
            <w:tcW w:w="9360" w:type="dxa"/>
            <w:shd w:val="clear" w:color="auto" w:fill="EEF3FA"/>
            <w:tcMar>
              <w:top w:w="120" w:type="dxa"/>
              <w:left w:w="160" w:type="dxa"/>
              <w:bottom w:w="120" w:type="dxa"/>
              <w:right w:w="160" w:type="dxa"/>
            </w:tcMar>
          </w:tcPr>
          <w:p w14:paraId="246AB199" w14:textId="77777777" w:rsidR="006C5D88" w:rsidRDefault="00000000">
            <w:r>
              <w:rPr>
                <w:b/>
                <w:bCs/>
                <w:color w:val="1F3864"/>
                <w:sz w:val="20"/>
                <w:szCs w:val="20"/>
              </w:rPr>
              <w:t>Q7 — your answer:</w:t>
            </w:r>
          </w:p>
          <w:p w14:paraId="2C2BF195" w14:textId="321A88B5" w:rsidR="006C5D88" w:rsidRDefault="003D0543">
            <w:r>
              <w:t>ok</w:t>
            </w:r>
          </w:p>
          <w:p w14:paraId="2CDFA10B" w14:textId="77777777" w:rsidR="006C5D88" w:rsidRDefault="006C5D88"/>
          <w:p w14:paraId="1A31FA84" w14:textId="77777777" w:rsidR="006C5D88" w:rsidRDefault="006C5D88"/>
        </w:tc>
      </w:tr>
    </w:tbl>
    <w:p w14:paraId="45E13C49" w14:textId="77777777" w:rsidR="006C5D88" w:rsidRDefault="006C5D88">
      <w:pPr>
        <w:spacing w:after="200"/>
      </w:pPr>
    </w:p>
    <w:p w14:paraId="6CD2A57E" w14:textId="77777777" w:rsidR="006C5D88" w:rsidRDefault="00000000">
      <w:pPr>
        <w:pStyle w:val="Heading2"/>
        <w:spacing w:before="280" w:after="80"/>
      </w:pPr>
      <w:r>
        <w:lastRenderedPageBreak/>
        <w:t>Q8. What does a C edge look like on screen?</w:t>
      </w:r>
    </w:p>
    <w:p w14:paraId="6823BEF8" w14:textId="77777777" w:rsidR="006C5D88" w:rsidRDefault="00000000">
      <w:pPr>
        <w:spacing w:after="120"/>
      </w:pPr>
      <w:r>
        <w:t>Near-invisible line, or hidden entirely with a count (“412 unverified leads”) on the node card / status line? Rendering matters: 2,748 C edges still cost draw calls and photons if drawn.</w:t>
      </w:r>
    </w:p>
    <w:p w14:paraId="3E621506" w14:textId="77777777" w:rsidR="006C5D88" w:rsidRDefault="00000000">
      <w:pPr>
        <w:spacing w:after="120"/>
      </w:pPr>
      <w:r>
        <w:rPr>
          <w:b/>
          <w:bCs/>
        </w:rPr>
        <w:t xml:space="preserve">My recommendation: </w:t>
      </w:r>
      <w:r>
        <w:t xml:space="preserve">Hidden by default (they still exist in the card, the count is shown), with </w:t>
      </w:r>
      <w:proofErr w:type="spellStart"/>
      <w:proofErr w:type="gramStart"/>
      <w:r>
        <w:t>view.minGrade</w:t>
      </w:r>
      <w:proofErr w:type="spellEnd"/>
      <w:proofErr w:type="gramEnd"/>
      <w:r>
        <w:t xml:space="preserve"> = C drawing them at ~0.08 opacity, no pulses. B at ~0.35 with pulses; A as today.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5D88" w14:paraId="67FB597E" w14:textId="77777777">
        <w:tblPrEx>
          <w:tblCellMar>
            <w:top w:w="0" w:type="dxa"/>
            <w:bottom w:w="0" w:type="dxa"/>
          </w:tblCellMar>
        </w:tblPrEx>
        <w:tc>
          <w:tcPr>
            <w:tcW w:w="9360" w:type="dxa"/>
            <w:shd w:val="clear" w:color="auto" w:fill="EEF3FA"/>
            <w:tcMar>
              <w:top w:w="120" w:type="dxa"/>
              <w:left w:w="160" w:type="dxa"/>
              <w:bottom w:w="120" w:type="dxa"/>
              <w:right w:w="160" w:type="dxa"/>
            </w:tcMar>
          </w:tcPr>
          <w:p w14:paraId="53CD545B" w14:textId="77777777" w:rsidR="006C5D88" w:rsidRDefault="00000000">
            <w:r>
              <w:rPr>
                <w:b/>
                <w:bCs/>
                <w:color w:val="1F3864"/>
                <w:sz w:val="20"/>
                <w:szCs w:val="20"/>
              </w:rPr>
              <w:t>Q8 — your answer:</w:t>
            </w:r>
          </w:p>
          <w:p w14:paraId="072A0459" w14:textId="4CB95771" w:rsidR="006C5D88" w:rsidRDefault="003D0543">
            <w:r>
              <w:t>ok</w:t>
            </w:r>
          </w:p>
          <w:p w14:paraId="71F58346" w14:textId="77777777" w:rsidR="006C5D88" w:rsidRDefault="006C5D88"/>
          <w:p w14:paraId="72BA166D" w14:textId="77777777" w:rsidR="006C5D88" w:rsidRDefault="006C5D88"/>
        </w:tc>
      </w:tr>
    </w:tbl>
    <w:p w14:paraId="30A52764" w14:textId="77777777" w:rsidR="006C5D88" w:rsidRDefault="006C5D88">
      <w:pPr>
        <w:spacing w:after="200"/>
      </w:pPr>
    </w:p>
    <w:p w14:paraId="4AE50164" w14:textId="77777777" w:rsidR="006C5D88" w:rsidRDefault="00000000">
      <w:pPr>
        <w:pStyle w:val="Heading2"/>
        <w:spacing w:before="280" w:after="80"/>
      </w:pPr>
      <w:r>
        <w:t>Q9. Self-citation discount in the ranking?</w:t>
      </w:r>
    </w:p>
    <w:p w14:paraId="4E733FE8" w14:textId="77777777" w:rsidR="006C5D88" w:rsidRDefault="00000000">
      <w:pPr>
        <w:spacing w:after="120"/>
      </w:pPr>
      <w:r>
        <w:t xml:space="preserve">An edge whose consumer is published by the input’s own publisher or founding body (NDB documents citing the NDB agreement; a ministry citing its own Act) would not accrue rank. Roughly 20 lines in </w:t>
      </w:r>
      <w:proofErr w:type="spellStart"/>
      <w:r>
        <w:t>graph.ts</w:t>
      </w:r>
      <w:proofErr w:type="spellEnd"/>
      <w:r>
        <w:t>. It drops brics-ndb-agreement-2014 out of the top 10.</w:t>
      </w:r>
    </w:p>
    <w:p w14:paraId="3667744F" w14:textId="77777777" w:rsidR="006C5D88" w:rsidRDefault="00000000">
      <w:pPr>
        <w:spacing w:after="120"/>
      </w:pPr>
      <w:r>
        <w:rPr>
          <w:b/>
          <w:bCs/>
        </w:rPr>
        <w:t xml:space="preserve">My recommendation: </w:t>
      </w:r>
      <w:r>
        <w:t>Yes.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5D88" w14:paraId="03C491B5" w14:textId="77777777">
        <w:tblPrEx>
          <w:tblCellMar>
            <w:top w:w="0" w:type="dxa"/>
            <w:bottom w:w="0" w:type="dxa"/>
          </w:tblCellMar>
        </w:tblPrEx>
        <w:tc>
          <w:tcPr>
            <w:tcW w:w="9360" w:type="dxa"/>
            <w:shd w:val="clear" w:color="auto" w:fill="EEF3FA"/>
            <w:tcMar>
              <w:top w:w="120" w:type="dxa"/>
              <w:left w:w="160" w:type="dxa"/>
              <w:bottom w:w="120" w:type="dxa"/>
              <w:right w:w="160" w:type="dxa"/>
            </w:tcMar>
          </w:tcPr>
          <w:p w14:paraId="39E5CA0D" w14:textId="77777777" w:rsidR="006C5D88" w:rsidRDefault="00000000">
            <w:r>
              <w:rPr>
                <w:b/>
                <w:bCs/>
                <w:color w:val="1F3864"/>
                <w:sz w:val="20"/>
                <w:szCs w:val="20"/>
              </w:rPr>
              <w:t>Q9 — your answer:</w:t>
            </w:r>
          </w:p>
          <w:p w14:paraId="3F8515E9" w14:textId="1F490B5E" w:rsidR="006C5D88" w:rsidRDefault="003D0543">
            <w:r>
              <w:t>yes</w:t>
            </w:r>
          </w:p>
          <w:p w14:paraId="6FA66688" w14:textId="77777777" w:rsidR="006C5D88" w:rsidRDefault="006C5D88"/>
          <w:p w14:paraId="5DB855E8" w14:textId="77777777" w:rsidR="006C5D88" w:rsidRDefault="006C5D88"/>
        </w:tc>
      </w:tr>
    </w:tbl>
    <w:p w14:paraId="271679DD" w14:textId="77777777" w:rsidR="006C5D88" w:rsidRDefault="006C5D88">
      <w:pPr>
        <w:spacing w:after="200"/>
      </w:pPr>
    </w:p>
    <w:p w14:paraId="244DD41A" w14:textId="77777777" w:rsidR="006C5D88" w:rsidRDefault="00000000">
      <w:pPr>
        <w:pStyle w:val="Heading2"/>
        <w:spacing w:before="280" w:after="80"/>
      </w:pPr>
      <w:r>
        <w:t>Q10. Nodes with only C edges</w:t>
      </w:r>
    </w:p>
    <w:p w14:paraId="58CEA17E" w14:textId="77777777" w:rsidR="006C5D88" w:rsidRDefault="00000000">
      <w:pPr>
        <w:spacing w:after="120"/>
      </w:pPr>
      <w:r>
        <w:t>With everything at C on day one, every node is “only C”. Once grading starts: is a node whose best edge is C on the shelf (like unlinked), or in the scene faintly?</w:t>
      </w:r>
    </w:p>
    <w:p w14:paraId="0A163385" w14:textId="77777777" w:rsidR="006C5D88" w:rsidRDefault="00000000">
      <w:pPr>
        <w:spacing w:after="120"/>
      </w:pPr>
      <w:r>
        <w:rPr>
          <w:b/>
          <w:bCs/>
        </w:rPr>
        <w:t xml:space="preserve">My recommendation: </w:t>
      </w:r>
      <w:r>
        <w:t xml:space="preserve">On the shelf at </w:t>
      </w:r>
      <w:proofErr w:type="spellStart"/>
      <w:r>
        <w:t>minGrade</w:t>
      </w:r>
      <w:proofErr w:type="spellEnd"/>
      <w:r>
        <w:t xml:space="preserve"> A; in the scene when the toggle shows its grade. Same rule for B. Node size from A edges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5D88" w14:paraId="220DE4B7" w14:textId="77777777">
        <w:tblPrEx>
          <w:tblCellMar>
            <w:top w:w="0" w:type="dxa"/>
            <w:bottom w:w="0" w:type="dxa"/>
          </w:tblCellMar>
        </w:tblPrEx>
        <w:tc>
          <w:tcPr>
            <w:tcW w:w="9360" w:type="dxa"/>
            <w:shd w:val="clear" w:color="auto" w:fill="EEF3FA"/>
            <w:tcMar>
              <w:top w:w="120" w:type="dxa"/>
              <w:left w:w="160" w:type="dxa"/>
              <w:bottom w:w="120" w:type="dxa"/>
              <w:right w:w="160" w:type="dxa"/>
            </w:tcMar>
          </w:tcPr>
          <w:p w14:paraId="10C33981" w14:textId="77777777" w:rsidR="006C5D88" w:rsidRDefault="00000000">
            <w:r>
              <w:rPr>
                <w:b/>
                <w:bCs/>
                <w:color w:val="1F3864"/>
                <w:sz w:val="20"/>
                <w:szCs w:val="20"/>
              </w:rPr>
              <w:t>Q10 — your answer:</w:t>
            </w:r>
          </w:p>
          <w:p w14:paraId="2C81C894" w14:textId="20AA0E3D" w:rsidR="006C5D88" w:rsidRDefault="003D0543">
            <w:r>
              <w:t>ok</w:t>
            </w:r>
          </w:p>
          <w:p w14:paraId="09F8B0E2" w14:textId="77777777" w:rsidR="006C5D88" w:rsidRDefault="006C5D88"/>
          <w:p w14:paraId="24A67CC9" w14:textId="77777777" w:rsidR="006C5D88" w:rsidRDefault="006C5D88"/>
        </w:tc>
      </w:tr>
    </w:tbl>
    <w:p w14:paraId="0A0C1514" w14:textId="77777777" w:rsidR="006C5D88" w:rsidRDefault="006C5D88">
      <w:pPr>
        <w:spacing w:after="200"/>
      </w:pPr>
    </w:p>
    <w:p w14:paraId="0C915684" w14:textId="77777777" w:rsidR="006C5D88" w:rsidRDefault="00000000">
      <w:pPr>
        <w:pStyle w:val="Heading2"/>
        <w:spacing w:before="280" w:after="80"/>
      </w:pPr>
      <w:r>
        <w:t>Q11. The evidence cache — commit it or not?</w:t>
      </w:r>
    </w:p>
    <w:p w14:paraId="3EB0CCE9" w14:textId="77777777" w:rsidR="006C5D88" w:rsidRDefault="00000000">
      <w:pPr>
        <w:spacing w:after="120"/>
      </w:pPr>
      <w:r>
        <w:t xml:space="preserve">The grader saves the extracted text of every evidence document (~1,700 files today; a few hundred KB each at most, tens of MB total, compressible). Committed to git it is the permanent evidence record and the link-rot fix; </w:t>
      </w:r>
      <w:proofErr w:type="spellStart"/>
      <w:r>
        <w:t>gitignored</w:t>
      </w:r>
      <w:proofErr w:type="spellEnd"/>
      <w:r>
        <w:t xml:space="preserve"> it </w:t>
      </w:r>
      <w:proofErr w:type="gramStart"/>
      <w:r>
        <w:t>has to</w:t>
      </w:r>
      <w:proofErr w:type="gramEnd"/>
      <w:r>
        <w:t xml:space="preserve"> be </w:t>
      </w:r>
      <w:proofErr w:type="gramStart"/>
      <w:r>
        <w:t>regenerated</w:t>
      </w:r>
      <w:proofErr w:type="gramEnd"/>
      <w:r>
        <w:t xml:space="preserve"> and the WAF-blocked ones would need your browser again.</w:t>
      </w:r>
    </w:p>
    <w:p w14:paraId="1FB1E103" w14:textId="77777777" w:rsidR="006C5D88" w:rsidRDefault="00000000">
      <w:pPr>
        <w:spacing w:after="120"/>
      </w:pPr>
      <w:r>
        <w:rPr>
          <w:b/>
          <w:bCs/>
        </w:rPr>
        <w:t xml:space="preserve">My recommendation: </w:t>
      </w:r>
      <w:r>
        <w:t xml:space="preserve">Commit it, </w:t>
      </w:r>
      <w:proofErr w:type="spellStart"/>
      <w:r>
        <w:t>gzip</w:t>
      </w:r>
      <w:proofErr w:type="spellEnd"/>
      <w:r>
        <w:t xml:space="preserve"> per file, cap 250 KB per document (store a hash + first N KB beyond that).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5D88" w14:paraId="60FA8C04" w14:textId="77777777">
        <w:tblPrEx>
          <w:tblCellMar>
            <w:top w:w="0" w:type="dxa"/>
            <w:bottom w:w="0" w:type="dxa"/>
          </w:tblCellMar>
        </w:tblPrEx>
        <w:tc>
          <w:tcPr>
            <w:tcW w:w="9360" w:type="dxa"/>
            <w:shd w:val="clear" w:color="auto" w:fill="EEF3FA"/>
            <w:tcMar>
              <w:top w:w="120" w:type="dxa"/>
              <w:left w:w="160" w:type="dxa"/>
              <w:bottom w:w="120" w:type="dxa"/>
              <w:right w:w="160" w:type="dxa"/>
            </w:tcMar>
          </w:tcPr>
          <w:p w14:paraId="0611E5D1" w14:textId="77777777" w:rsidR="006C5D88" w:rsidRDefault="00000000">
            <w:r>
              <w:rPr>
                <w:b/>
                <w:bCs/>
                <w:color w:val="1F3864"/>
                <w:sz w:val="20"/>
                <w:szCs w:val="20"/>
              </w:rPr>
              <w:lastRenderedPageBreak/>
              <w:t>Q11 — your answer:</w:t>
            </w:r>
          </w:p>
          <w:p w14:paraId="77AA3F77" w14:textId="55F89F71" w:rsidR="006C5D88" w:rsidRDefault="003D0543">
            <w:r>
              <w:t>ok</w:t>
            </w:r>
          </w:p>
          <w:p w14:paraId="5951AF71" w14:textId="77777777" w:rsidR="006C5D88" w:rsidRDefault="006C5D88"/>
          <w:p w14:paraId="2DC45B97" w14:textId="77777777" w:rsidR="006C5D88" w:rsidRDefault="006C5D88"/>
        </w:tc>
      </w:tr>
    </w:tbl>
    <w:p w14:paraId="06DA5F55" w14:textId="77777777" w:rsidR="006C5D88" w:rsidRDefault="006C5D88">
      <w:pPr>
        <w:spacing w:after="200"/>
      </w:pPr>
    </w:p>
    <w:p w14:paraId="0287E63F" w14:textId="77777777" w:rsidR="006C5D88" w:rsidRDefault="00000000">
      <w:pPr>
        <w:pStyle w:val="Heading2"/>
        <w:spacing w:before="280" w:after="80"/>
      </w:pPr>
      <w:r>
        <w:t>Q12. The browser pass</w:t>
      </w:r>
    </w:p>
    <w:p w14:paraId="3298B25D" w14:textId="77777777" w:rsidR="006C5D88" w:rsidRDefault="00000000">
      <w:pPr>
        <w:spacing w:after="120"/>
      </w:pPr>
      <w:r>
        <w:t>About 500 edges (19%) cite hosts that no script can read — imf.org, legislation.govt.nz, canada.ca, boi.org.il</w:t>
      </w:r>
      <w:proofErr w:type="gramStart"/>
      <w:r>
        <w:t>, .</w:t>
      </w:r>
      <w:proofErr w:type="gramEnd"/>
      <w:r>
        <w:t>gov.in</w:t>
      </w:r>
      <w:proofErr w:type="gramStart"/>
      <w:r>
        <w:t>, .</w:t>
      </w:r>
      <w:proofErr w:type="gramEnd"/>
      <w:r>
        <w:t>gov.br, s-</w:t>
      </w:r>
      <w:proofErr w:type="spellStart"/>
      <w:r>
        <w:t>circabc</w:t>
      </w:r>
      <w:proofErr w:type="spellEnd"/>
      <w:r>
        <w:t>. Only your Chrome gets through. I can drive it with Claude in Chrome while you are present, in batches of ~60–100 pages, saving each page’s text into the cache; roughly five sessions.</w:t>
      </w:r>
    </w:p>
    <w:p w14:paraId="26FF6B76" w14:textId="77777777" w:rsidR="006C5D88" w:rsidRDefault="00000000">
      <w:pPr>
        <w:spacing w:after="120"/>
      </w:pPr>
      <w:r>
        <w:rPr>
          <w:b/>
          <w:bCs/>
        </w:rPr>
        <w:t xml:space="preserve">My recommendation: </w:t>
      </w:r>
      <w:r>
        <w:t>Yes, after the grader has produced the list (round 3), one host family per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5D88" w14:paraId="66DB5512" w14:textId="77777777">
        <w:tblPrEx>
          <w:tblCellMar>
            <w:top w:w="0" w:type="dxa"/>
            <w:bottom w:w="0" w:type="dxa"/>
          </w:tblCellMar>
        </w:tblPrEx>
        <w:tc>
          <w:tcPr>
            <w:tcW w:w="9360" w:type="dxa"/>
            <w:shd w:val="clear" w:color="auto" w:fill="EEF3FA"/>
            <w:tcMar>
              <w:top w:w="120" w:type="dxa"/>
              <w:left w:w="160" w:type="dxa"/>
              <w:bottom w:w="120" w:type="dxa"/>
              <w:right w:w="160" w:type="dxa"/>
            </w:tcMar>
          </w:tcPr>
          <w:p w14:paraId="2FCA57E6" w14:textId="1D41E684" w:rsidR="006C5D88" w:rsidRDefault="00000000">
            <w:r>
              <w:rPr>
                <w:b/>
                <w:bCs/>
                <w:color w:val="1F3864"/>
                <w:sz w:val="20"/>
                <w:szCs w:val="20"/>
              </w:rPr>
              <w:t xml:space="preserve">Q12 — your </w:t>
            </w:r>
            <w:proofErr w:type="spellStart"/>
            <w:proofErr w:type="gramStart"/>
            <w:r>
              <w:rPr>
                <w:b/>
                <w:bCs/>
                <w:color w:val="1F3864"/>
                <w:sz w:val="20"/>
                <w:szCs w:val="20"/>
              </w:rPr>
              <w:t>answer:</w:t>
            </w:r>
            <w:r w:rsidR="003D0543">
              <w:rPr>
                <w:b/>
                <w:bCs/>
                <w:color w:val="1F3864"/>
                <w:sz w:val="20"/>
                <w:szCs w:val="20"/>
              </w:rPr>
              <w:t>yes</w:t>
            </w:r>
            <w:proofErr w:type="spellEnd"/>
            <w:proofErr w:type="gramEnd"/>
          </w:p>
          <w:p w14:paraId="009AD7B8" w14:textId="77777777" w:rsidR="006C5D88" w:rsidRDefault="006C5D88"/>
          <w:p w14:paraId="4F52540E" w14:textId="77777777" w:rsidR="006C5D88" w:rsidRDefault="006C5D88"/>
          <w:p w14:paraId="246F8F5B" w14:textId="77777777" w:rsidR="006C5D88" w:rsidRDefault="006C5D88"/>
        </w:tc>
      </w:tr>
    </w:tbl>
    <w:p w14:paraId="075B8A87" w14:textId="77777777" w:rsidR="006C5D88" w:rsidRDefault="006C5D88">
      <w:pPr>
        <w:spacing w:after="200"/>
      </w:pPr>
    </w:p>
    <w:p w14:paraId="5DDE219A" w14:textId="77777777" w:rsidR="006C5D88" w:rsidRDefault="00000000">
      <w:pPr>
        <w:pStyle w:val="Heading1"/>
        <w:spacing w:before="360" w:after="120"/>
      </w:pPr>
      <w:r>
        <w:t>D. Layout and view</w:t>
      </w:r>
    </w:p>
    <w:p w14:paraId="2DBBF281" w14:textId="77777777" w:rsidR="006C5D88" w:rsidRDefault="00000000">
      <w:pPr>
        <w:pStyle w:val="Heading2"/>
        <w:spacing w:before="280" w:after="80"/>
      </w:pPr>
      <w:r>
        <w:t xml:space="preserve">Q13. Cluster </w:t>
      </w:r>
      <w:proofErr w:type="gramStart"/>
      <w:r>
        <w:t>spread:</w:t>
      </w:r>
      <w:proofErr w:type="gramEnd"/>
      <w:r>
        <w:t xml:space="preserve"> default, and the floor history</w:t>
      </w:r>
    </w:p>
    <w:p w14:paraId="1E530560" w14:textId="77777777" w:rsidR="006C5D88" w:rsidRDefault="00000000">
      <w:pPr>
        <w:spacing w:after="120"/>
      </w:pPr>
      <w:r>
        <w:t>New range 50%–1200%. Default today is 200%. With repulsion doing the separating, a lower default may look better.</w:t>
      </w:r>
    </w:p>
    <w:p w14:paraId="7201E46D" w14:textId="77777777" w:rsidR="006C5D88" w:rsidRDefault="00000000">
      <w:pPr>
        <w:spacing w:after="120"/>
      </w:pPr>
      <w:r>
        <w:rPr>
          <w:b/>
          <w:bCs/>
        </w:rPr>
        <w:t xml:space="preserve">My recommendation: </w:t>
      </w:r>
      <w:r>
        <w:t xml:space="preserve">Default 100%, and I re-measure the </w:t>
      </w:r>
      <w:proofErr w:type="spellStart"/>
      <w:r>
        <w:t>nodeScaleFor</w:t>
      </w:r>
      <w:proofErr w:type="spellEnd"/>
      <w:r>
        <w:t xml:space="preserve"> cap at 1200% before shipping.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5D88" w14:paraId="63E95A40" w14:textId="77777777">
        <w:tblPrEx>
          <w:tblCellMar>
            <w:top w:w="0" w:type="dxa"/>
            <w:bottom w:w="0" w:type="dxa"/>
          </w:tblCellMar>
        </w:tblPrEx>
        <w:tc>
          <w:tcPr>
            <w:tcW w:w="9360" w:type="dxa"/>
            <w:shd w:val="clear" w:color="auto" w:fill="EEF3FA"/>
            <w:tcMar>
              <w:top w:w="120" w:type="dxa"/>
              <w:left w:w="160" w:type="dxa"/>
              <w:bottom w:w="120" w:type="dxa"/>
              <w:right w:w="160" w:type="dxa"/>
            </w:tcMar>
          </w:tcPr>
          <w:p w14:paraId="4DA51E69" w14:textId="77777777" w:rsidR="006C5D88" w:rsidRDefault="00000000">
            <w:r>
              <w:rPr>
                <w:b/>
                <w:bCs/>
                <w:color w:val="1F3864"/>
                <w:sz w:val="20"/>
                <w:szCs w:val="20"/>
              </w:rPr>
              <w:t>Q13 — your answer:</w:t>
            </w:r>
          </w:p>
          <w:p w14:paraId="528C82E0" w14:textId="026F8A5C" w:rsidR="006C5D88" w:rsidRDefault="003D0543">
            <w:r>
              <w:t>ok</w:t>
            </w:r>
          </w:p>
          <w:p w14:paraId="7385B851" w14:textId="77777777" w:rsidR="006C5D88" w:rsidRDefault="006C5D88"/>
          <w:p w14:paraId="6BFCFFAC" w14:textId="77777777" w:rsidR="006C5D88" w:rsidRDefault="006C5D88"/>
        </w:tc>
      </w:tr>
    </w:tbl>
    <w:p w14:paraId="0A383154" w14:textId="77777777" w:rsidR="006C5D88" w:rsidRDefault="006C5D88">
      <w:pPr>
        <w:spacing w:after="200"/>
      </w:pPr>
    </w:p>
    <w:p w14:paraId="28C92275" w14:textId="77777777" w:rsidR="006C5D88" w:rsidRDefault="00000000">
      <w:pPr>
        <w:pStyle w:val="Heading2"/>
        <w:spacing w:before="280" w:after="80"/>
      </w:pPr>
      <w:r>
        <w:t>Q14. Neighbourhood hops default</w:t>
      </w:r>
    </w:p>
    <w:p w14:paraId="473BAC29" w14:textId="77777777" w:rsidR="006C5D88" w:rsidRDefault="00000000">
      <w:pPr>
        <w:spacing w:after="120"/>
      </w:pPr>
      <w:r>
        <w:t>Ceiling goes to 8. Default 5 today (your screenshot has it at 5).</w:t>
      </w:r>
    </w:p>
    <w:p w14:paraId="57486993" w14:textId="77777777" w:rsidR="006C5D88" w:rsidRDefault="00000000">
      <w:pPr>
        <w:spacing w:after="120"/>
      </w:pPr>
      <w:r>
        <w:rPr>
          <w:b/>
          <w:bCs/>
        </w:rPr>
        <w:t xml:space="preserve">My recommendation: </w:t>
      </w:r>
      <w:r>
        <w:t>Keep 5 as the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5D88" w14:paraId="49E8AB59" w14:textId="77777777">
        <w:tblPrEx>
          <w:tblCellMar>
            <w:top w:w="0" w:type="dxa"/>
            <w:bottom w:w="0" w:type="dxa"/>
          </w:tblCellMar>
        </w:tblPrEx>
        <w:tc>
          <w:tcPr>
            <w:tcW w:w="9360" w:type="dxa"/>
            <w:shd w:val="clear" w:color="auto" w:fill="EEF3FA"/>
            <w:tcMar>
              <w:top w:w="120" w:type="dxa"/>
              <w:left w:w="160" w:type="dxa"/>
              <w:bottom w:w="120" w:type="dxa"/>
              <w:right w:w="160" w:type="dxa"/>
            </w:tcMar>
          </w:tcPr>
          <w:p w14:paraId="10070D96" w14:textId="77777777" w:rsidR="006C5D88" w:rsidRDefault="00000000">
            <w:r>
              <w:rPr>
                <w:b/>
                <w:bCs/>
                <w:color w:val="1F3864"/>
                <w:sz w:val="20"/>
                <w:szCs w:val="20"/>
              </w:rPr>
              <w:t>Q14 — your answer:</w:t>
            </w:r>
          </w:p>
          <w:p w14:paraId="79A0FD85" w14:textId="77777777" w:rsidR="006C5D88" w:rsidRDefault="006C5D88"/>
          <w:p w14:paraId="302AC2D7" w14:textId="1B5267BB" w:rsidR="006C5D88" w:rsidRDefault="003D0543">
            <w:r>
              <w:t>ok</w:t>
            </w:r>
          </w:p>
          <w:p w14:paraId="73817EC1" w14:textId="77777777" w:rsidR="006C5D88" w:rsidRDefault="006C5D88"/>
        </w:tc>
      </w:tr>
    </w:tbl>
    <w:p w14:paraId="7E024B45" w14:textId="77777777" w:rsidR="006C5D88" w:rsidRDefault="006C5D88">
      <w:pPr>
        <w:spacing w:after="200"/>
      </w:pPr>
    </w:p>
    <w:p w14:paraId="390EA362" w14:textId="77777777" w:rsidR="006C5D88" w:rsidRDefault="00000000">
      <w:pPr>
        <w:pStyle w:val="Heading2"/>
        <w:spacing w:before="280" w:after="80"/>
      </w:pPr>
      <w:r>
        <w:lastRenderedPageBreak/>
        <w:t>Q15. Focus removal — two edge cases</w:t>
      </w:r>
    </w:p>
    <w:p w14:paraId="019EB043" w14:textId="77777777" w:rsidR="006C5D88" w:rsidRDefault="00000000">
      <w:pPr>
        <w:spacing w:after="120"/>
      </w:pPr>
      <w:r>
        <w:t xml:space="preserve">(a) Search results are tagged “outside isolate” when </w:t>
      </w:r>
      <w:proofErr w:type="spellStart"/>
      <w:proofErr w:type="gramStart"/>
      <w:r>
        <w:t>view.isolateFocus</w:t>
      </w:r>
      <w:proofErr w:type="spellEnd"/>
      <w:proofErr w:type="gramEnd"/>
      <w:r>
        <w:t xml:space="preserve"> is on — that tag goes. (b) A saved view or deep link (?rig=) that carries </w:t>
      </w:r>
      <w:proofErr w:type="spellStart"/>
      <w:r>
        <w:t>isolateFocus</w:t>
      </w:r>
      <w:proofErr w:type="spellEnd"/>
      <w:r>
        <w:t>/</w:t>
      </w:r>
      <w:proofErr w:type="spellStart"/>
      <w:r>
        <w:t>focusBuiltFrom</w:t>
      </w:r>
      <w:proofErr w:type="spellEnd"/>
      <w:r>
        <w:t>/</w:t>
      </w:r>
      <w:proofErr w:type="spellStart"/>
      <w:r>
        <w:t>focusFeedsInto</w:t>
      </w:r>
      <w:proofErr w:type="spellEnd"/>
      <w:r>
        <w:t xml:space="preserve"> — ignore the fields silently, or migrate </w:t>
      </w:r>
      <w:proofErr w:type="gramStart"/>
      <w:r>
        <w:t>old saved</w:t>
      </w:r>
      <w:proofErr w:type="gramEnd"/>
      <w:r>
        <w:t xml:space="preserve"> views?</w:t>
      </w:r>
    </w:p>
    <w:p w14:paraId="3FDC9CA8" w14:textId="77777777" w:rsidR="006C5D88" w:rsidRDefault="00000000">
      <w:pPr>
        <w:spacing w:after="120"/>
      </w:pPr>
      <w:r>
        <w:rPr>
          <w:b/>
          <w:bCs/>
        </w:rPr>
        <w:t xml:space="preserve">My recommendation: </w:t>
      </w:r>
      <w:r>
        <w:t>Ignore silently; the fields stay optional in the type for one release, then 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5D88" w14:paraId="767E70F0" w14:textId="77777777">
        <w:tblPrEx>
          <w:tblCellMar>
            <w:top w:w="0" w:type="dxa"/>
            <w:bottom w:w="0" w:type="dxa"/>
          </w:tblCellMar>
        </w:tblPrEx>
        <w:tc>
          <w:tcPr>
            <w:tcW w:w="9360" w:type="dxa"/>
            <w:shd w:val="clear" w:color="auto" w:fill="EEF3FA"/>
            <w:tcMar>
              <w:top w:w="120" w:type="dxa"/>
              <w:left w:w="160" w:type="dxa"/>
              <w:bottom w:w="120" w:type="dxa"/>
              <w:right w:w="160" w:type="dxa"/>
            </w:tcMar>
          </w:tcPr>
          <w:p w14:paraId="0D72BA38" w14:textId="29294E2D" w:rsidR="006C5D88" w:rsidRDefault="00000000">
            <w:r>
              <w:rPr>
                <w:b/>
                <w:bCs/>
                <w:color w:val="1F3864"/>
                <w:sz w:val="20"/>
                <w:szCs w:val="20"/>
              </w:rPr>
              <w:t xml:space="preserve">Q15 — your </w:t>
            </w:r>
            <w:proofErr w:type="spellStart"/>
            <w:proofErr w:type="gramStart"/>
            <w:r>
              <w:rPr>
                <w:b/>
                <w:bCs/>
                <w:color w:val="1F3864"/>
                <w:sz w:val="20"/>
                <w:szCs w:val="20"/>
              </w:rPr>
              <w:t>answer:</w:t>
            </w:r>
            <w:r w:rsidR="003D0543">
              <w:rPr>
                <w:b/>
                <w:bCs/>
                <w:color w:val="1F3864"/>
                <w:sz w:val="20"/>
                <w:szCs w:val="20"/>
              </w:rPr>
              <w:t>ok</w:t>
            </w:r>
            <w:proofErr w:type="spellEnd"/>
            <w:proofErr w:type="gramEnd"/>
          </w:p>
          <w:p w14:paraId="055EA57A" w14:textId="77777777" w:rsidR="006C5D88" w:rsidRDefault="006C5D88"/>
          <w:p w14:paraId="1AFEF677" w14:textId="77777777" w:rsidR="006C5D88" w:rsidRDefault="006C5D88"/>
          <w:p w14:paraId="4241EF19" w14:textId="77777777" w:rsidR="006C5D88" w:rsidRDefault="006C5D88"/>
        </w:tc>
      </w:tr>
    </w:tbl>
    <w:p w14:paraId="6BBFA5BD" w14:textId="77777777" w:rsidR="006C5D88" w:rsidRDefault="006C5D88">
      <w:pPr>
        <w:spacing w:after="200"/>
      </w:pPr>
    </w:p>
    <w:p w14:paraId="32463BEC" w14:textId="77777777" w:rsidR="006C5D88" w:rsidRDefault="00000000">
      <w:pPr>
        <w:pStyle w:val="Heading2"/>
        <w:spacing w:before="280" w:after="80"/>
      </w:pPr>
      <w:r>
        <w:t>Q16. International edges too extreme in a busy country isolate</w:t>
      </w:r>
    </w:p>
    <w:p w14:paraId="4B7594BD" w14:textId="77777777" w:rsidR="006C5D88" w:rsidRDefault="00000000">
      <w:pPr>
        <w:spacing w:after="120"/>
      </w:pPr>
      <w:r>
        <w:t>Your screenshot: Canada isolated at tier 2, INT standards (SNA 2008, HS, BPM6, GFSM, CPI Manual) flung far left on long spokes, cluster repulsion at the 1500% ceiling. Two things are stacking: INT springs are OFF since 2026-08-31 (INT_LINK_STIFFNESS = 0, so nothing pulls a standard toward the countries that use it) and repulsion at the ceiling pushes them away. The camera then fits the whole spread, which is why the country itself is small on the right.</w:t>
      </w:r>
    </w:p>
    <w:p w14:paraId="78D805DA" w14:textId="77777777" w:rsidR="006C5D88" w:rsidRDefault="00000000">
      <w:pPr>
        <w:spacing w:after="120"/>
      </w:pPr>
      <w:r>
        <w:t>Options: (a) restore a weak INT spring (0.1–0.2) — standards drift toward their users but do not nail countries to the middle; (b) per-galaxy camera fit — in a country isolate, fit to the country’s cluster and let INT nodes sit off-screen or at the edge (this is the “next lever” HANDOFF already names); (c) in an isolate, place INT nodes on a fixed ring around the country cluster instead of simulating them; (d) cap the effect of cluster repulsion on INT nodes specifically.</w:t>
      </w:r>
    </w:p>
    <w:p w14:paraId="12656B51" w14:textId="77777777" w:rsidR="006C5D88" w:rsidRDefault="00000000">
      <w:pPr>
        <w:spacing w:after="120"/>
      </w:pPr>
      <w:r>
        <w:rPr>
          <w:b/>
          <w:bCs/>
        </w:rPr>
        <w:t xml:space="preserve">My recommendation: </w:t>
      </w:r>
      <w:r>
        <w:t xml:space="preserve">(b) first — it fixes the view you are </w:t>
      </w:r>
      <w:proofErr w:type="gramStart"/>
      <w:r>
        <w:t>actually complaining</w:t>
      </w:r>
      <w:proofErr w:type="gramEnd"/>
      <w:r>
        <w:t xml:space="preserve"> about without touching the physics — then (a) at 0.15 if standards still fly. Not (c): it fakes position, and position must encode only the edges.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5D88" w14:paraId="6B8C4822" w14:textId="77777777">
        <w:tblPrEx>
          <w:tblCellMar>
            <w:top w:w="0" w:type="dxa"/>
            <w:bottom w:w="0" w:type="dxa"/>
          </w:tblCellMar>
        </w:tblPrEx>
        <w:tc>
          <w:tcPr>
            <w:tcW w:w="9360" w:type="dxa"/>
            <w:shd w:val="clear" w:color="auto" w:fill="EEF3FA"/>
            <w:tcMar>
              <w:top w:w="120" w:type="dxa"/>
              <w:left w:w="160" w:type="dxa"/>
              <w:bottom w:w="120" w:type="dxa"/>
              <w:right w:w="160" w:type="dxa"/>
            </w:tcMar>
          </w:tcPr>
          <w:p w14:paraId="57D2C449" w14:textId="629FBF6E" w:rsidR="006C5D88" w:rsidRDefault="00000000">
            <w:r>
              <w:rPr>
                <w:b/>
                <w:bCs/>
                <w:color w:val="1F3864"/>
                <w:sz w:val="20"/>
                <w:szCs w:val="20"/>
              </w:rPr>
              <w:t>Q16 — your answer:</w:t>
            </w:r>
            <w:r w:rsidR="003D0543">
              <w:rPr>
                <w:b/>
                <w:bCs/>
                <w:color w:val="1F3864"/>
                <w:sz w:val="20"/>
                <w:szCs w:val="20"/>
              </w:rPr>
              <w:t xml:space="preserve"> b first</w:t>
            </w:r>
          </w:p>
          <w:p w14:paraId="4BC117C2" w14:textId="77777777" w:rsidR="006C5D88" w:rsidRDefault="006C5D88"/>
          <w:p w14:paraId="49B95541" w14:textId="77777777" w:rsidR="006C5D88" w:rsidRDefault="006C5D88"/>
          <w:p w14:paraId="6608680A" w14:textId="77777777" w:rsidR="006C5D88" w:rsidRDefault="006C5D88"/>
        </w:tc>
      </w:tr>
    </w:tbl>
    <w:p w14:paraId="7FB82DE5" w14:textId="77777777" w:rsidR="006C5D88" w:rsidRDefault="006C5D88">
      <w:pPr>
        <w:spacing w:after="200"/>
      </w:pPr>
    </w:p>
    <w:p w14:paraId="57C5999C" w14:textId="77777777" w:rsidR="006C5D88" w:rsidRDefault="00000000">
      <w:pPr>
        <w:pStyle w:val="Heading2"/>
        <w:spacing w:before="280" w:after="80"/>
      </w:pPr>
      <w:r>
        <w:t>Q17. Cluster repulsion at the ceiling</w:t>
      </w:r>
    </w:p>
    <w:p w14:paraId="52A2D368" w14:textId="77777777" w:rsidR="006C5D88" w:rsidRDefault="00000000">
      <w:pPr>
        <w:spacing w:after="120"/>
      </w:pPr>
      <w:r>
        <w:t xml:space="preserve">You run it at 1500% (the ceiling). The fit </w:t>
      </w:r>
      <w:proofErr w:type="spellStart"/>
      <w:r>
        <w:t>renormalises</w:t>
      </w:r>
      <w:proofErr w:type="spellEnd"/>
      <w:r>
        <w:t xml:space="preserve"> most of it, so the slider moves the picture ~15%. Is the real ask “make clusters further apart” (a force problem) or “make the cluster I am looking at fill the screen” (a camera problem)? Q16(b) answers the second.</w:t>
      </w:r>
    </w:p>
    <w:p w14:paraId="4B951F89" w14:textId="77777777" w:rsidR="006C5D88" w:rsidRDefault="00000000">
      <w:pPr>
        <w:spacing w:after="120"/>
      </w:pPr>
      <w:r>
        <w:rPr>
          <w:b/>
          <w:bCs/>
        </w:rPr>
        <w:t xml:space="preserve">My recommendation: </w:t>
      </w:r>
      <w:r>
        <w:t>Treat it as the camera problem; leave the ceiling alone.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5D88" w14:paraId="399CA404" w14:textId="77777777">
        <w:tblPrEx>
          <w:tblCellMar>
            <w:top w:w="0" w:type="dxa"/>
            <w:bottom w:w="0" w:type="dxa"/>
          </w:tblCellMar>
        </w:tblPrEx>
        <w:tc>
          <w:tcPr>
            <w:tcW w:w="9360" w:type="dxa"/>
            <w:shd w:val="clear" w:color="auto" w:fill="EEF3FA"/>
            <w:tcMar>
              <w:top w:w="120" w:type="dxa"/>
              <w:left w:w="160" w:type="dxa"/>
              <w:bottom w:w="120" w:type="dxa"/>
              <w:right w:w="160" w:type="dxa"/>
            </w:tcMar>
          </w:tcPr>
          <w:p w14:paraId="32E7B40B" w14:textId="77777777" w:rsidR="006C5D88" w:rsidRDefault="00000000">
            <w:r>
              <w:rPr>
                <w:b/>
                <w:bCs/>
                <w:color w:val="1F3864"/>
                <w:sz w:val="20"/>
                <w:szCs w:val="20"/>
              </w:rPr>
              <w:t>Q17 — your answer:</w:t>
            </w:r>
          </w:p>
          <w:p w14:paraId="7DF2EBB3" w14:textId="4894277B" w:rsidR="006C5D88" w:rsidRDefault="003D0543">
            <w:r>
              <w:t>A force problem</w:t>
            </w:r>
          </w:p>
          <w:p w14:paraId="6B492CD5" w14:textId="77777777" w:rsidR="006C5D88" w:rsidRDefault="006C5D88"/>
          <w:p w14:paraId="7149DC7D" w14:textId="77777777" w:rsidR="006C5D88" w:rsidRDefault="006C5D88"/>
        </w:tc>
      </w:tr>
    </w:tbl>
    <w:p w14:paraId="494D09FD" w14:textId="77777777" w:rsidR="006C5D88" w:rsidRDefault="006C5D88">
      <w:pPr>
        <w:spacing w:after="200"/>
      </w:pPr>
    </w:p>
    <w:p w14:paraId="2B851544" w14:textId="77777777" w:rsidR="006C5D88" w:rsidRDefault="00000000">
      <w:pPr>
        <w:pStyle w:val="Heading1"/>
        <w:spacing w:before="360" w:after="120"/>
      </w:pPr>
      <w:r>
        <w:t>E. Repo and process</w:t>
      </w:r>
    </w:p>
    <w:p w14:paraId="2B8D89D3" w14:textId="77777777" w:rsidR="006C5D88" w:rsidRDefault="00000000">
      <w:pPr>
        <w:pStyle w:val="Heading2"/>
        <w:spacing w:before="280" w:after="80"/>
      </w:pPr>
      <w:r>
        <w:t>Q18. Delete the Grok folder, or archive it?</w:t>
      </w:r>
    </w:p>
    <w:p w14:paraId="6FED3F5D" w14:textId="77777777" w:rsidR="006C5D88" w:rsidRDefault="00000000">
      <w:pPr>
        <w:spacing w:after="120"/>
      </w:pPr>
      <w:r>
        <w:t>You said delete. Windows refuses because the bridge created/modified files under a different owner (fix in the chat message). Before deleting: the folder is the only provenance for the _batch fields on 1,672 corpus reports and the 309 stripped non-publications. If it is tracked in git, deleting it and committing keeps it in history (recoverable) — which is enough.</w:t>
      </w:r>
    </w:p>
    <w:p w14:paraId="7BA4B935" w14:textId="77777777" w:rsidR="006C5D88" w:rsidRDefault="00000000">
      <w:pPr>
        <w:spacing w:after="120"/>
      </w:pPr>
      <w:r>
        <w:rPr>
          <w:b/>
          <w:bCs/>
        </w:rPr>
        <w:t xml:space="preserve">My recommendation: </w:t>
      </w:r>
      <w:r>
        <w:t xml:space="preserve">Delete locally + commit, </w:t>
      </w:r>
      <w:proofErr w:type="gramStart"/>
      <w:r>
        <w:t>as long as</w:t>
      </w:r>
      <w:proofErr w:type="gramEnd"/>
      <w:r>
        <w:t xml:space="preserve"> it is tracked (GitHub Desktop will show it as ~295 deleted files if so). If it is untracked, move it to archive/ instead.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5D88" w14:paraId="33A4BEE0" w14:textId="77777777">
        <w:tblPrEx>
          <w:tblCellMar>
            <w:top w:w="0" w:type="dxa"/>
            <w:bottom w:w="0" w:type="dxa"/>
          </w:tblCellMar>
        </w:tblPrEx>
        <w:tc>
          <w:tcPr>
            <w:tcW w:w="9360" w:type="dxa"/>
            <w:shd w:val="clear" w:color="auto" w:fill="EEF3FA"/>
            <w:tcMar>
              <w:top w:w="120" w:type="dxa"/>
              <w:left w:w="160" w:type="dxa"/>
              <w:bottom w:w="120" w:type="dxa"/>
              <w:right w:w="160" w:type="dxa"/>
            </w:tcMar>
          </w:tcPr>
          <w:p w14:paraId="79623224" w14:textId="77777777" w:rsidR="006C5D88" w:rsidRDefault="00000000">
            <w:r>
              <w:rPr>
                <w:b/>
                <w:bCs/>
                <w:color w:val="1F3864"/>
                <w:sz w:val="20"/>
                <w:szCs w:val="20"/>
              </w:rPr>
              <w:t>Q18 — your answer:</w:t>
            </w:r>
          </w:p>
          <w:p w14:paraId="472A9413" w14:textId="77777777" w:rsidR="006C5D88" w:rsidRDefault="006C5D88"/>
          <w:p w14:paraId="477F86A0" w14:textId="77777777" w:rsidR="006C5D88" w:rsidRDefault="006C5D88"/>
          <w:p w14:paraId="025C8D48" w14:textId="77777777" w:rsidR="006C5D88" w:rsidRDefault="006C5D88"/>
        </w:tc>
      </w:tr>
    </w:tbl>
    <w:p w14:paraId="523B684D" w14:textId="77777777" w:rsidR="006C5D88" w:rsidRDefault="006C5D88">
      <w:pPr>
        <w:spacing w:after="200"/>
      </w:pPr>
    </w:p>
    <w:p w14:paraId="4C1D230B" w14:textId="77777777" w:rsidR="006C5D88" w:rsidRDefault="00000000">
      <w:pPr>
        <w:pStyle w:val="Heading2"/>
        <w:spacing w:before="280" w:after="80"/>
      </w:pPr>
      <w:r>
        <w:t>Q19. Where do the 2026-08-29/31 audit reports and their memory entries live?</w:t>
      </w:r>
    </w:p>
    <w:p w14:paraId="14D64B5E" w14:textId="77777777" w:rsidR="006C5D88" w:rsidRDefault="00000000">
      <w:pPr>
        <w:spacing w:after="120"/>
      </w:pPr>
      <w:r>
        <w:t xml:space="preserve">HANDOFF cites memory entries (audit_2026-08-31_second_independent and five more) that are not in the project memory </w:t>
      </w:r>
      <w:proofErr w:type="spellStart"/>
      <w:r>
        <w:t>Cowork</w:t>
      </w:r>
      <w:proofErr w:type="spellEnd"/>
      <w:r>
        <w:t xml:space="preserve"> sessions read. The two audit reports were delivered in chat. Which tool ran those sessions (Claude Code CLI? claude.ai chat?), and can you paste the two reports into archive/audits/ so the next agent can open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5D88" w14:paraId="7F22C73F" w14:textId="77777777">
        <w:tblPrEx>
          <w:tblCellMar>
            <w:top w:w="0" w:type="dxa"/>
            <w:bottom w:w="0" w:type="dxa"/>
          </w:tblCellMar>
        </w:tblPrEx>
        <w:tc>
          <w:tcPr>
            <w:tcW w:w="9360" w:type="dxa"/>
            <w:shd w:val="clear" w:color="auto" w:fill="EEF3FA"/>
            <w:tcMar>
              <w:top w:w="120" w:type="dxa"/>
              <w:left w:w="160" w:type="dxa"/>
              <w:bottom w:w="120" w:type="dxa"/>
              <w:right w:w="160" w:type="dxa"/>
            </w:tcMar>
          </w:tcPr>
          <w:p w14:paraId="7C161DFA" w14:textId="77777777" w:rsidR="006C5D88" w:rsidRDefault="00000000">
            <w:r>
              <w:rPr>
                <w:b/>
                <w:bCs/>
                <w:color w:val="1F3864"/>
                <w:sz w:val="20"/>
                <w:szCs w:val="20"/>
              </w:rPr>
              <w:t>Q19 — your answer:</w:t>
            </w:r>
          </w:p>
          <w:p w14:paraId="7788EEF0" w14:textId="6C836B45" w:rsidR="006C5D88" w:rsidRDefault="00443C30">
            <w:proofErr w:type="spellStart"/>
            <w:r>
              <w:t>Im</w:t>
            </w:r>
            <w:proofErr w:type="spellEnd"/>
            <w:r>
              <w:t xml:space="preserve"> using </w:t>
            </w:r>
            <w:proofErr w:type="spellStart"/>
            <w:r>
              <w:t>cowork</w:t>
            </w:r>
            <w:proofErr w:type="spellEnd"/>
            <w:r>
              <w:t xml:space="preserve">. </w:t>
            </w:r>
          </w:p>
          <w:p w14:paraId="5B435569" w14:textId="77777777" w:rsidR="006C5D88" w:rsidRDefault="006C5D88"/>
          <w:p w14:paraId="41309076" w14:textId="77777777" w:rsidR="006C5D88" w:rsidRDefault="006C5D88"/>
        </w:tc>
      </w:tr>
    </w:tbl>
    <w:p w14:paraId="7442A78E" w14:textId="77777777" w:rsidR="006C5D88" w:rsidRDefault="006C5D88">
      <w:pPr>
        <w:spacing w:after="200"/>
      </w:pPr>
    </w:p>
    <w:p w14:paraId="3C22F38A" w14:textId="77777777" w:rsidR="006C5D88" w:rsidRDefault="00000000">
      <w:pPr>
        <w:pStyle w:val="Heading2"/>
        <w:spacing w:before="280" w:after="80"/>
      </w:pPr>
      <w:r>
        <w:t>Q20. GitHub Desktop: what is in the changed-files list right now?</w:t>
      </w:r>
    </w:p>
    <w:p w14:paraId="23E5BFD7" w14:textId="77777777" w:rsidR="006C5D88" w:rsidRDefault="00000000">
      <w:pPr>
        <w:spacing w:after="120"/>
      </w:pPr>
      <w:r>
        <w:t xml:space="preserve">From </w:t>
      </w:r>
      <w:proofErr w:type="spellStart"/>
      <w:r>
        <w:t>mtimes</w:t>
      </w:r>
      <w:proofErr w:type="spellEnd"/>
      <w:r>
        <w:t xml:space="preserve"> I infer at most HANDOFF.md and </w:t>
      </w:r>
      <w:proofErr w:type="spellStart"/>
      <w:r>
        <w:t>InfluenceGraph.tsx</w:t>
      </w:r>
      <w:proofErr w:type="spellEnd"/>
      <w:r>
        <w:t xml:space="preserve"> were dirty before tonight (now also notes/</w:t>
      </w:r>
      <w:proofErr w:type="spellStart"/>
      <w:r>
        <w:t>Midvamp</w:t>
      </w:r>
      <w:proofErr w:type="spellEnd"/>
      <w:r>
        <w:t xml:space="preserve"> - Revamp.md, the archived handoff, and Claude outputs/). If </w:t>
      </w:r>
      <w:proofErr w:type="spellStart"/>
      <w:r>
        <w:t>InfluenceGraph.tsx</w:t>
      </w:r>
      <w:proofErr w:type="spellEnd"/>
      <w:r>
        <w:t xml:space="preserve"> is dirty, the 2026-09-01 drift-watchdog and __meshes fixes exist in one place only — commit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5D88" w14:paraId="22AE622B" w14:textId="77777777">
        <w:tblPrEx>
          <w:tblCellMar>
            <w:top w:w="0" w:type="dxa"/>
            <w:bottom w:w="0" w:type="dxa"/>
          </w:tblCellMar>
        </w:tblPrEx>
        <w:tc>
          <w:tcPr>
            <w:tcW w:w="9360" w:type="dxa"/>
            <w:shd w:val="clear" w:color="auto" w:fill="EEF3FA"/>
            <w:tcMar>
              <w:top w:w="120" w:type="dxa"/>
              <w:left w:w="160" w:type="dxa"/>
              <w:bottom w:w="120" w:type="dxa"/>
              <w:right w:w="160" w:type="dxa"/>
            </w:tcMar>
          </w:tcPr>
          <w:p w14:paraId="3FFD5241" w14:textId="77777777" w:rsidR="006C5D88" w:rsidRDefault="00000000">
            <w:r>
              <w:rPr>
                <w:b/>
                <w:bCs/>
                <w:color w:val="1F3864"/>
                <w:sz w:val="20"/>
                <w:szCs w:val="20"/>
              </w:rPr>
              <w:t>Q20 — your answer:</w:t>
            </w:r>
          </w:p>
          <w:p w14:paraId="74495576" w14:textId="37BC0C7E" w:rsidR="006C5D88" w:rsidRDefault="00443C30">
            <w:r>
              <w:t>I committed the handoff</w:t>
            </w:r>
          </w:p>
          <w:p w14:paraId="3C608581" w14:textId="77777777" w:rsidR="006C5D88" w:rsidRDefault="006C5D88"/>
          <w:p w14:paraId="5DEE8698" w14:textId="77777777" w:rsidR="006C5D88" w:rsidRDefault="006C5D88"/>
        </w:tc>
      </w:tr>
    </w:tbl>
    <w:p w14:paraId="16F8C325" w14:textId="77777777" w:rsidR="006C5D88" w:rsidRDefault="006C5D88">
      <w:pPr>
        <w:spacing w:after="200"/>
      </w:pPr>
    </w:p>
    <w:p w14:paraId="60632CC5" w14:textId="77777777" w:rsidR="006C5D88" w:rsidRDefault="00000000">
      <w:pPr>
        <w:pStyle w:val="Heading2"/>
        <w:spacing w:before="280" w:after="80"/>
      </w:pPr>
      <w:r>
        <w:t>Q21. Order of the first rounds</w:t>
      </w:r>
    </w:p>
    <w:p w14:paraId="57B96299" w14:textId="77777777" w:rsidR="006C5D88" w:rsidRDefault="00000000">
      <w:pPr>
        <w:spacing w:after="120"/>
      </w:pPr>
      <w:r>
        <w:lastRenderedPageBreak/>
        <w:t>Plan §8 puts schema + validator first. Tonight you added four view changes (focus removal, hops, spread, INT edges). Those are small and they are what you look at every day.</w:t>
      </w:r>
    </w:p>
    <w:p w14:paraId="7E086A09" w14:textId="77777777" w:rsidR="006C5D88" w:rsidRDefault="00000000">
      <w:pPr>
        <w:spacing w:after="120"/>
      </w:pPr>
      <w:r>
        <w:rPr>
          <w:b/>
          <w:bCs/>
        </w:rPr>
        <w:t xml:space="preserve">My recommendation: </w:t>
      </w:r>
      <w:r>
        <w:t>Round 0: the four view changes + the three renderer bugs, one validate-before/after round. Then §8 as written. Say if you would rather the schema go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5D88" w14:paraId="5F4DD46E" w14:textId="77777777">
        <w:tblPrEx>
          <w:tblCellMar>
            <w:top w:w="0" w:type="dxa"/>
            <w:bottom w:w="0" w:type="dxa"/>
          </w:tblCellMar>
        </w:tblPrEx>
        <w:tc>
          <w:tcPr>
            <w:tcW w:w="9360" w:type="dxa"/>
            <w:shd w:val="clear" w:color="auto" w:fill="EEF3FA"/>
            <w:tcMar>
              <w:top w:w="120" w:type="dxa"/>
              <w:left w:w="160" w:type="dxa"/>
              <w:bottom w:w="120" w:type="dxa"/>
              <w:right w:w="160" w:type="dxa"/>
            </w:tcMar>
          </w:tcPr>
          <w:p w14:paraId="23D8CF09" w14:textId="77777777" w:rsidR="006C5D88" w:rsidRDefault="00000000">
            <w:r>
              <w:rPr>
                <w:b/>
                <w:bCs/>
                <w:color w:val="1F3864"/>
                <w:sz w:val="20"/>
                <w:szCs w:val="20"/>
              </w:rPr>
              <w:t>Q21 — your answer:</w:t>
            </w:r>
          </w:p>
          <w:p w14:paraId="4F8B582C" w14:textId="77777777" w:rsidR="006C5D88" w:rsidRDefault="006C5D88"/>
          <w:p w14:paraId="2FC269E6" w14:textId="234540A2" w:rsidR="006C5D88" w:rsidRDefault="00443C30">
            <w:r>
              <w:t>Do round 0 first</w:t>
            </w:r>
          </w:p>
          <w:p w14:paraId="50657532" w14:textId="77777777" w:rsidR="006C5D88" w:rsidRDefault="006C5D88"/>
        </w:tc>
      </w:tr>
    </w:tbl>
    <w:p w14:paraId="47DB74ED" w14:textId="77777777" w:rsidR="006C5D88" w:rsidRDefault="006C5D88">
      <w:pPr>
        <w:spacing w:after="200"/>
      </w:pPr>
    </w:p>
    <w:p w14:paraId="49217054" w14:textId="77777777" w:rsidR="006C5D88" w:rsidRDefault="00000000">
      <w:pPr>
        <w:pStyle w:val="Heading2"/>
        <w:spacing w:before="280" w:after="80"/>
      </w:pPr>
      <w:r>
        <w:t>Q22. Anything else</w:t>
      </w:r>
    </w:p>
    <w:p w14:paraId="22DF2441" w14:textId="77777777" w:rsidR="006C5D88" w:rsidRDefault="00000000">
      <w:pPr>
        <w:spacing w:after="120"/>
      </w:pPr>
      <w:r>
        <w:t>Things you want in the plan that are not in it, or things in it you want 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5D88" w14:paraId="4F4F5476" w14:textId="77777777">
        <w:tblPrEx>
          <w:tblCellMar>
            <w:top w:w="0" w:type="dxa"/>
            <w:bottom w:w="0" w:type="dxa"/>
          </w:tblCellMar>
        </w:tblPrEx>
        <w:tc>
          <w:tcPr>
            <w:tcW w:w="9360" w:type="dxa"/>
            <w:shd w:val="clear" w:color="auto" w:fill="EEF3FA"/>
            <w:tcMar>
              <w:top w:w="120" w:type="dxa"/>
              <w:left w:w="160" w:type="dxa"/>
              <w:bottom w:w="120" w:type="dxa"/>
              <w:right w:w="160" w:type="dxa"/>
            </w:tcMar>
          </w:tcPr>
          <w:p w14:paraId="657E8E01" w14:textId="77777777" w:rsidR="006C5D88" w:rsidRDefault="00000000">
            <w:r>
              <w:rPr>
                <w:b/>
                <w:bCs/>
                <w:color w:val="1F3864"/>
                <w:sz w:val="20"/>
                <w:szCs w:val="20"/>
              </w:rPr>
              <w:t>Q22 — your answer:</w:t>
            </w:r>
          </w:p>
          <w:p w14:paraId="431AA5A3" w14:textId="77777777" w:rsidR="006C5D88" w:rsidRDefault="006C5D88"/>
          <w:p w14:paraId="70513FEB" w14:textId="77777777" w:rsidR="006C5D88" w:rsidRDefault="006C5D88"/>
          <w:p w14:paraId="780E152D" w14:textId="77777777" w:rsidR="006C5D88" w:rsidRDefault="006C5D88"/>
        </w:tc>
      </w:tr>
    </w:tbl>
    <w:p w14:paraId="3168091C" w14:textId="77777777" w:rsidR="006C5D88" w:rsidRDefault="006C5D88">
      <w:pPr>
        <w:spacing w:after="200"/>
      </w:pPr>
    </w:p>
    <w:sectPr w:rsidR="006C5D8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F17FC5"/>
    <w:multiLevelType w:val="hybridMultilevel"/>
    <w:tmpl w:val="23F61006"/>
    <w:lvl w:ilvl="0" w:tplc="023C1A9A">
      <w:start w:val="1"/>
      <w:numFmt w:val="bullet"/>
      <w:lvlText w:val="●"/>
      <w:lvlJc w:val="left"/>
      <w:pPr>
        <w:ind w:left="720" w:hanging="360"/>
      </w:pPr>
    </w:lvl>
    <w:lvl w:ilvl="1" w:tplc="CA440DAE">
      <w:start w:val="1"/>
      <w:numFmt w:val="bullet"/>
      <w:lvlText w:val="○"/>
      <w:lvlJc w:val="left"/>
      <w:pPr>
        <w:ind w:left="1440" w:hanging="360"/>
      </w:pPr>
    </w:lvl>
    <w:lvl w:ilvl="2" w:tplc="0F801174">
      <w:start w:val="1"/>
      <w:numFmt w:val="bullet"/>
      <w:lvlText w:val="■"/>
      <w:lvlJc w:val="left"/>
      <w:pPr>
        <w:ind w:left="2160" w:hanging="360"/>
      </w:pPr>
    </w:lvl>
    <w:lvl w:ilvl="3" w:tplc="E83E41D8">
      <w:start w:val="1"/>
      <w:numFmt w:val="bullet"/>
      <w:lvlText w:val="●"/>
      <w:lvlJc w:val="left"/>
      <w:pPr>
        <w:ind w:left="2880" w:hanging="360"/>
      </w:pPr>
    </w:lvl>
    <w:lvl w:ilvl="4" w:tplc="6F163012">
      <w:start w:val="1"/>
      <w:numFmt w:val="bullet"/>
      <w:lvlText w:val="○"/>
      <w:lvlJc w:val="left"/>
      <w:pPr>
        <w:ind w:left="3600" w:hanging="360"/>
      </w:pPr>
    </w:lvl>
    <w:lvl w:ilvl="5" w:tplc="AB6CDD54">
      <w:start w:val="1"/>
      <w:numFmt w:val="bullet"/>
      <w:lvlText w:val="■"/>
      <w:lvlJc w:val="left"/>
      <w:pPr>
        <w:ind w:left="4320" w:hanging="360"/>
      </w:pPr>
    </w:lvl>
    <w:lvl w:ilvl="6" w:tplc="99248D80">
      <w:start w:val="1"/>
      <w:numFmt w:val="bullet"/>
      <w:lvlText w:val="●"/>
      <w:lvlJc w:val="left"/>
      <w:pPr>
        <w:ind w:left="5040" w:hanging="360"/>
      </w:pPr>
    </w:lvl>
    <w:lvl w:ilvl="7" w:tplc="E15042AC">
      <w:start w:val="1"/>
      <w:numFmt w:val="bullet"/>
      <w:lvlText w:val="●"/>
      <w:lvlJc w:val="left"/>
      <w:pPr>
        <w:ind w:left="5760" w:hanging="360"/>
      </w:pPr>
    </w:lvl>
    <w:lvl w:ilvl="8" w:tplc="51220F0C">
      <w:start w:val="1"/>
      <w:numFmt w:val="bullet"/>
      <w:lvlText w:val="●"/>
      <w:lvlJc w:val="left"/>
      <w:pPr>
        <w:ind w:left="6480" w:hanging="360"/>
      </w:pPr>
    </w:lvl>
  </w:abstractNum>
  <w:num w:numId="1" w16cid:durableId="14284975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D88"/>
    <w:rsid w:val="003D0543"/>
    <w:rsid w:val="00443C30"/>
    <w:rsid w:val="006C5D88"/>
    <w:rsid w:val="00727DA8"/>
    <w:rsid w:val="00AA4D5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09EC9"/>
  <w15:docId w15:val="{CBFE5FB5-BF01-4C4E-A418-D37DA7871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2106</Words>
  <Characters>10808</Characters>
  <Application>Microsoft Office Word</Application>
  <DocSecurity>0</DocSecurity>
  <Lines>277</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Thomas Cheesman</cp:lastModifiedBy>
  <cp:revision>2</cp:revision>
  <dcterms:created xsi:type="dcterms:W3CDTF">2026-09-03T03:29:00Z</dcterms:created>
  <dcterms:modified xsi:type="dcterms:W3CDTF">2026-09-03T03:29:00Z</dcterms:modified>
</cp:coreProperties>
</file>