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2A4A"/>
          <w:spacing w:val="300"/>
          <w:sz w:val="56"/>
          <w:szCs w:val="56"/>
        </w:rPr>
        <w:t xml:space="preserve">AICAFFE</w:t>
      </w:r>
    </w:p>
    <w:p>
      <w:pPr>
        <w:pBdr>
          <w:bottom w:val="single" w:color="E8A838" w:sz="4" w:space="12"/>
        </w:pBdr>
        <w:spacing w:after="60"/>
        <w:jc w:val="center"/>
      </w:pPr>
      <w:r>
        <w:rPr>
          <w:rFonts w:ascii="Arial" w:cs="Arial" w:eastAsia="Arial" w:hAnsi="Arial"/>
          <w:i/>
          <w:iCs/>
          <w:color w:val="2E5EAA"/>
          <w:sz w:val="28"/>
          <w:szCs w:val="28"/>
        </w:rPr>
        <w:t xml:space="preserve">The AI Marketplace-as-an-OS</w:t>
      </w:r>
    </w:p>
    <w:p>
      <w:pPr>
        <w:spacing w:after="400"/>
      </w:pPr>
    </w:p>
    <w:p>
      <w:pPr>
        <w:spacing w:after="200"/>
        <w:jc w:val="center"/>
      </w:pPr>
      <w:r>
        <w:rPr>
          <w:rFonts w:ascii="Arial" w:cs="Arial" w:eastAsia="Arial" w:hAnsi="Arial"/>
          <w:b/>
          <w:bCs/>
          <w:color w:val="1B2A4A"/>
          <w:sz w:val="36"/>
          <w:szCs w:val="36"/>
        </w:rPr>
        <w:t xml:space="preserve">PRODUCT VISION DOCUMENT</w:t>
      </w:r>
    </w:p>
    <w:p>
      <w:pPr>
        <w:spacing w:after="200"/>
      </w:pPr>
    </w:p>
    <w:p>
      <w:pPr>
        <w:spacing w:after="80"/>
        <w:jc w:val="center"/>
      </w:pPr>
      <w:r>
        <w:rPr>
          <w:rFonts w:ascii="Arial" w:cs="Arial" w:eastAsia="Arial" w:hAnsi="Arial"/>
          <w:color w:val="2E5EAA"/>
          <w:sz w:val="24"/>
          <w:szCs w:val="24"/>
        </w:rPr>
        <w:t xml:space="preserve">One Platform. All AI Models. Zero Friction.</w:t>
      </w:r>
    </w:p>
    <w:p>
      <w:pPr>
        <w:spacing w:after="1200"/>
      </w:pPr>
    </w:p>
    <w:p>
      <w:pPr>
        <w:spacing w:after="60"/>
        <w:jc w:val="center"/>
      </w:pPr>
      <w:r>
        <w:rPr>
          <w:rFonts w:ascii="Arial" w:cs="Arial" w:eastAsia="Arial" w:hAnsi="Arial"/>
          <w:color w:val="555555"/>
          <w:sz w:val="20"/>
          <w:szCs w:val="20"/>
        </w:rPr>
        <w:t xml:space="preserve">Version 1.0  |  February 2026</w:t>
      </w:r>
    </w:p>
    <w:p>
      <w:pPr>
        <w:spacing w:after="60"/>
        <w:jc w:val="center"/>
      </w:pPr>
      <w:r>
        <w:rPr>
          <w:rFonts w:ascii="Arial" w:cs="Arial" w:eastAsia="Arial" w:hAnsi="Arial"/>
          <w:b/>
          <w:bCs/>
          <w:color w:val="E8A838"/>
          <w:sz w:val="18"/>
          <w:szCs w:val="18"/>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1. Executive Summary</w:t>
      </w:r>
    </w:p>
    <w:p>
      <w:pPr>
        <w:spacing w:after="160" w:line="300"/>
      </w:pPr>
      <w:r>
        <w:rPr>
          <w:rFonts w:ascii="Arial" w:cs="Arial" w:eastAsia="Arial" w:hAnsi="Arial"/>
          <w:color w:val="333333"/>
          <w:sz w:val="21"/>
          <w:szCs w:val="21"/>
        </w:rPr>
        <w:t xml:space="preserve">AiCaffe is a unified AI marketplace platform that solves the fundamental fragmentation problem in today’s AI landscape. Organizations and individuals currently juggle 20+ separate AI subscriptions, manage dozens of API keys, navigate incompatible billing systems, and lack any centralized visibility into their AI spending or usage patterns.</w:t>
      </w:r>
    </w:p>
    <w:p>
      <w:pPr>
        <w:spacing w:after="160" w:line="300"/>
      </w:pPr>
      <w:r>
        <w:rPr>
          <w:rFonts w:ascii="Arial" w:cs="Arial" w:eastAsia="Arial" w:hAnsi="Arial"/>
          <w:color w:val="333333"/>
          <w:sz w:val="21"/>
          <w:szCs w:val="21"/>
        </w:rPr>
        <w:t xml:space="preserve">AiCaffe eliminates this friction by providing a single gateway to every major AI model through one account, one wallet, and one unified API. But AiCaffe is not merely an aggregator—it is a Marketplace-as-an-OS: an intelligent orchestration layer that routes tasks to the optimal model, manages costs through its own token economy (ACT), and delivers task-specific “Workshops” that go far beyond generic chatbot interfaces.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8"/>
              <w:bottom w:val="single" w:color="E8A838" w:sz="1"/>
              <w:right w:val="single" w:color="E8A838" w:sz="1"/>
            </w:tcBorders>
            <w:shd w:fill="FFF8ED" w:val="clear"/>
            <w:tcMar>
              <w:top w:type="dxa" w:w="120"/>
              <w:left w:type="dxa" w:w="200"/>
              <w:bottom w:type="dxa" w:w="120"/>
              <w:right w:type="dxa" w:w="200"/>
            </w:tcMar>
          </w:tcPr>
          <w:p>
            <w:pPr>
              <w:spacing w:after="60"/>
            </w:pPr>
            <w:r>
              <w:rPr>
                <w:rFonts w:ascii="Arial" w:cs="Arial" w:eastAsia="Arial" w:hAnsi="Arial"/>
                <w:b/>
                <w:bCs/>
                <w:color w:val="E8A838"/>
                <w:sz w:val="18"/>
                <w:szCs w:val="18"/>
              </w:rPr>
              <w:t xml:space="preserve">THE CORE PROMISE</w:t>
            </w:r>
          </w:p>
          <w:p>
            <w:pPr>
              <w:spacing w:after="0"/>
            </w:pPr>
            <w:r>
              <w:rPr>
                <w:rFonts w:ascii="Arial" w:cs="Arial" w:eastAsia="Arial" w:hAnsi="Arial"/>
                <w:i/>
                <w:iCs/>
                <w:color w:val="444444"/>
                <w:sz w:val="20"/>
                <w:szCs w:val="20"/>
              </w:rPr>
              <w:t xml:space="preserve">AiCaffe transforms the chaotic, fragmented AI ecosystem into a single, governed, intelligent operating system—making AI as simple to consume as electricity from a utility provider.</w:t>
            </w:r>
          </w:p>
        </w:tc>
      </w:tr>
    </w:tbl>
    <w:p>
      <w:pPr>
        <w:spacing w:after="100"/>
      </w:pPr>
    </w:p>
    <w:p>
      <w:pPr>
        <w:pStyle w:val="Heading2"/>
        <w:spacing w:after="100" w:before="300"/>
      </w:pPr>
      <w:r>
        <w:rPr>
          <w:rFonts w:ascii="Arial" w:cs="Arial" w:eastAsia="Arial" w:hAnsi="Arial"/>
          <w:b/>
          <w:bCs/>
          <w:color w:val="2E5EAA"/>
          <w:sz w:val="24"/>
          <w:szCs w:val="24"/>
        </w:rPr>
        <w:t xml:space="preserve">1.1 The Problem We Solve</w:t>
      </w:r>
    </w:p>
    <w:p>
      <w:pPr>
        <w:pStyle w:val="ListParagraph"/>
        <w:numPr>
          <w:ilvl w:val="0"/>
          <w:numId w:val="2"/>
        </w:numPr>
        <w:spacing w:after="80" w:line="300"/>
      </w:pPr>
      <w:r>
        <w:rPr>
          <w:rFonts w:ascii="Arial" w:cs="Arial" w:eastAsia="Arial" w:hAnsi="Arial"/>
          <w:b/>
          <w:bCs/>
          <w:color w:val="1B2A4A"/>
          <w:sz w:val="21"/>
          <w:szCs w:val="21"/>
        </w:rPr>
        <w:t xml:space="preserve">Subscription Fragmentation: </w:t>
      </w:r>
      <w:r>
        <w:rPr>
          <w:rFonts w:ascii="Arial" w:cs="Arial" w:eastAsia="Arial" w:hAnsi="Arial"/>
          <w:color w:val="333333"/>
          <w:sz w:val="21"/>
          <w:szCs w:val="21"/>
        </w:rPr>
        <w:t xml:space="preserve">Professionals maintain 5–15 separate AI subscriptions costing $200–$2,000/month with no unified billing.</w:t>
      </w:r>
    </w:p>
    <w:p>
      <w:pPr>
        <w:pStyle w:val="ListParagraph"/>
        <w:numPr>
          <w:ilvl w:val="0"/>
          <w:numId w:val="2"/>
        </w:numPr>
        <w:spacing w:after="80" w:line="300"/>
      </w:pPr>
      <w:r>
        <w:rPr>
          <w:rFonts w:ascii="Arial" w:cs="Arial" w:eastAsia="Arial" w:hAnsi="Arial"/>
          <w:b/>
          <w:bCs/>
          <w:color w:val="1B2A4A"/>
          <w:sz w:val="21"/>
          <w:szCs w:val="21"/>
        </w:rPr>
        <w:t xml:space="preserve">The Blank Screen Problem: </w:t>
      </w:r>
      <w:r>
        <w:rPr>
          <w:rFonts w:ascii="Arial" w:cs="Arial" w:eastAsia="Arial" w:hAnsi="Arial"/>
          <w:color w:val="333333"/>
          <w:sz w:val="21"/>
          <w:szCs w:val="21"/>
        </w:rPr>
        <w:t xml:space="preserve">Users face 100+ models and have no way to know which one is best for their specific task.</w:t>
      </w:r>
    </w:p>
    <w:p>
      <w:pPr>
        <w:pStyle w:val="ListParagraph"/>
        <w:numPr>
          <w:ilvl w:val="0"/>
          <w:numId w:val="2"/>
        </w:numPr>
        <w:spacing w:after="80" w:line="300"/>
      </w:pPr>
      <w:r>
        <w:rPr>
          <w:rFonts w:ascii="Arial" w:cs="Arial" w:eastAsia="Arial" w:hAnsi="Arial"/>
          <w:b/>
          <w:bCs/>
          <w:color w:val="1B2A4A"/>
          <w:sz w:val="21"/>
          <w:szCs w:val="21"/>
        </w:rPr>
        <w:t xml:space="preserve">Zero Governance: </w:t>
      </w:r>
      <w:r>
        <w:rPr>
          <w:rFonts w:ascii="Arial" w:cs="Arial" w:eastAsia="Arial" w:hAnsi="Arial"/>
          <w:color w:val="333333"/>
          <w:sz w:val="21"/>
          <w:szCs w:val="21"/>
        </w:rPr>
        <w:t xml:space="preserve">Enterprises have no centralized way to control, audit, or budget AI spending across teams.</w:t>
      </w:r>
    </w:p>
    <w:p>
      <w:pPr>
        <w:pStyle w:val="ListParagraph"/>
        <w:numPr>
          <w:ilvl w:val="0"/>
          <w:numId w:val="2"/>
        </w:numPr>
        <w:spacing w:after="80" w:line="300"/>
      </w:pPr>
      <w:r>
        <w:rPr>
          <w:rFonts w:ascii="Arial" w:cs="Arial" w:eastAsia="Arial" w:hAnsi="Arial"/>
          <w:b/>
          <w:bCs/>
          <w:color w:val="1B2A4A"/>
          <w:sz w:val="21"/>
          <w:szCs w:val="21"/>
        </w:rPr>
        <w:t xml:space="preserve">Integration Tax: </w:t>
      </w:r>
      <w:r>
        <w:rPr>
          <w:rFonts w:ascii="Arial" w:cs="Arial" w:eastAsia="Arial" w:hAnsi="Arial"/>
          <w:color w:val="333333"/>
          <w:sz w:val="21"/>
          <w:szCs w:val="21"/>
        </w:rPr>
        <w:t xml:space="preserve">Developers spend weeks integrating each new AI provider’s unique API, authentication, and error handling.</w:t>
      </w:r>
    </w:p>
    <w:p>
      <w:pPr>
        <w:pStyle w:val="ListParagraph"/>
        <w:numPr>
          <w:ilvl w:val="0"/>
          <w:numId w:val="2"/>
        </w:numPr>
        <w:spacing w:after="80" w:line="300"/>
      </w:pPr>
      <w:r>
        <w:rPr>
          <w:rFonts w:ascii="Arial" w:cs="Arial" w:eastAsia="Arial" w:hAnsi="Arial"/>
          <w:b/>
          <w:bCs/>
          <w:color w:val="1B2A4A"/>
          <w:sz w:val="21"/>
          <w:szCs w:val="21"/>
        </w:rPr>
        <w:t xml:space="preserve">Vendor Lock-In Risk: </w:t>
      </w:r>
      <w:r>
        <w:rPr>
          <w:rFonts w:ascii="Arial" w:cs="Arial" w:eastAsia="Arial" w:hAnsi="Arial"/>
          <w:color w:val="333333"/>
          <w:sz w:val="21"/>
          <w:szCs w:val="21"/>
        </w:rPr>
        <w:t xml:space="preserve">Today’s leading model may be obsolete in 6 months, but switching providers means rewriting integrations.</w:t>
      </w:r>
    </w:p>
    <w:p>
      <w:pPr>
        <w:pStyle w:val="Heading2"/>
        <w:spacing w:after="100" w:before="300"/>
      </w:pPr>
      <w:r>
        <w:rPr>
          <w:rFonts w:ascii="Arial" w:cs="Arial" w:eastAsia="Arial" w:hAnsi="Arial"/>
          <w:b/>
          <w:bCs/>
          <w:color w:val="2E5EAA"/>
          <w:sz w:val="24"/>
          <w:szCs w:val="24"/>
        </w:rPr>
        <w:t xml:space="preserve">1.2 Our Solution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8"/>
              <w:bottom w:val="single" w:color="E8A838" w:sz="1"/>
              <w:right w:val="single" w:color="E8A838" w:sz="1"/>
            </w:tcBorders>
            <w:shd w:fill="FFF8ED" w:val="clear"/>
            <w:tcMar>
              <w:top w:type="dxa" w:w="120"/>
              <w:left w:type="dxa" w:w="200"/>
              <w:bottom w:type="dxa" w:w="120"/>
              <w:right w:type="dxa" w:w="200"/>
            </w:tcMar>
          </w:tcPr>
          <w:p>
            <w:pPr>
              <w:spacing w:after="60"/>
            </w:pPr>
            <w:r>
              <w:rPr>
                <w:rFonts w:ascii="Arial" w:cs="Arial" w:eastAsia="Arial" w:hAnsi="Arial"/>
                <w:b/>
                <w:bCs/>
                <w:color w:val="E8A838"/>
                <w:sz w:val="18"/>
                <w:szCs w:val="18"/>
              </w:rPr>
              <w:t xml:space="preserve">VALUE PROPOSITION</w:t>
            </w:r>
          </w:p>
          <w:p>
            <w:pPr>
              <w:spacing w:after="0"/>
            </w:pPr>
            <w:r>
              <w:rPr>
                <w:rFonts w:ascii="Arial" w:cs="Arial" w:eastAsia="Arial" w:hAnsi="Arial"/>
                <w:i/>
                <w:iCs/>
                <w:color w:val="444444"/>
                <w:sz w:val="20"/>
                <w:szCs w:val="20"/>
              </w:rPr>
              <w:t xml:space="preserve">One Platform, All AI Models — AiCaffe is the single gateway where you buy once, access everything, and the system intelligently handles the rest.</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2. Vision &amp; Mission</w:t>
      </w:r>
    </w:p>
    <w:p>
      <w:pPr>
        <w:pStyle w:val="Heading2"/>
        <w:spacing w:after="100" w:before="300"/>
      </w:pPr>
      <w:r>
        <w:rPr>
          <w:rFonts w:ascii="Arial" w:cs="Arial" w:eastAsia="Arial" w:hAnsi="Arial"/>
          <w:b/>
          <w:bCs/>
          <w:color w:val="2E5EAA"/>
          <w:sz w:val="24"/>
          <w:szCs w:val="24"/>
        </w:rPr>
        <w:t xml:space="preserve">2.1 Vision Statement</w:t>
      </w:r>
    </w:p>
    <w:p>
      <w:pPr>
        <w:spacing w:after="160" w:line="300"/>
      </w:pPr>
      <w:r>
        <w:rPr>
          <w:rFonts w:ascii="Arial" w:cs="Arial" w:eastAsia="Arial" w:hAnsi="Arial"/>
          <w:color w:val="333333"/>
          <w:sz w:val="21"/>
          <w:szCs w:val="21"/>
        </w:rPr>
        <w:t xml:space="preserve">To become the essential operating system for the global AI ecosystem—the platform through which every organization and individual discovers, accesses, orchestrates, and governs their entire AI stack.</w:t>
      </w:r>
    </w:p>
    <w:p>
      <w:pPr>
        <w:pStyle w:val="Heading2"/>
        <w:spacing w:after="100" w:before="300"/>
      </w:pPr>
      <w:r>
        <w:rPr>
          <w:rFonts w:ascii="Arial" w:cs="Arial" w:eastAsia="Arial" w:hAnsi="Arial"/>
          <w:b/>
          <w:bCs/>
          <w:color w:val="2E5EAA"/>
          <w:sz w:val="24"/>
          <w:szCs w:val="24"/>
        </w:rPr>
        <w:t xml:space="preserve">2.2 Mission Statement</w:t>
      </w:r>
    </w:p>
    <w:p>
      <w:pPr>
        <w:spacing w:after="160" w:line="300"/>
      </w:pPr>
      <w:r>
        <w:rPr>
          <w:rFonts w:ascii="Arial" w:cs="Arial" w:eastAsia="Arial" w:hAnsi="Arial"/>
          <w:color w:val="333333"/>
          <w:sz w:val="21"/>
          <w:szCs w:val="21"/>
        </w:rPr>
        <w:t xml:space="preserve">To eliminate the friction of AI adoption by providing a single, intelligent gateway that makes accessing any AI model as simple as flipping a switch—while giving organizations complete transparency and control over their AI spending and usage.</w:t>
      </w:r>
    </w:p>
    <w:p>
      <w:pPr>
        <w:pStyle w:val="Heading2"/>
        <w:spacing w:after="100" w:before="300"/>
      </w:pPr>
      <w:r>
        <w:rPr>
          <w:rFonts w:ascii="Arial" w:cs="Arial" w:eastAsia="Arial" w:hAnsi="Arial"/>
          <w:b/>
          <w:bCs/>
          <w:color w:val="2E5EAA"/>
          <w:sz w:val="24"/>
          <w:szCs w:val="24"/>
        </w:rPr>
        <w:t xml:space="preserve">2.3 Strategic Identity</w:t>
      </w:r>
    </w:p>
    <w:p>
      <w:pPr>
        <w:spacing w:after="160" w:line="300"/>
      </w:pPr>
      <w:r>
        <w:rPr>
          <w:rFonts w:ascii="Arial" w:cs="Arial" w:eastAsia="Arial" w:hAnsi="Arial"/>
          <w:color w:val="333333"/>
          <w:sz w:val="21"/>
          <w:szCs w:val="21"/>
        </w:rPr>
        <w:t xml:space="preserve">AiCaffe occupies a unique position in the AI value chain. We are not a model builder. We are not a simple reseller. We are the orchestration and governance layer that sits between AI consumers and AI producers, creating value for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 Are</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 Are Not</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Analogy</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The AI App Store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An AI model company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Apple App Store for AI</w:t>
            </w:r>
          </w:p>
        </w:tc>
      </w:tr>
      <w:tr>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An orchestration OS</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 simple API proxy</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AWS for AI models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 governance platform</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 chatbot wrapper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Stripe for AI billing</w:t>
            </w:r>
          </w:p>
        </w:tc>
      </w:tr>
      <w:tr>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 model-agnostic gateway</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Locked to any provider</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The Switzerland of AI</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3. Target Market &amp; Personas</w:t>
      </w:r>
    </w:p>
    <w:p>
      <w:pPr>
        <w:spacing w:after="160" w:line="300"/>
      </w:pPr>
      <w:r>
        <w:rPr>
          <w:rFonts w:ascii="Arial" w:cs="Arial" w:eastAsia="Arial" w:hAnsi="Arial"/>
          <w:color w:val="333333"/>
          <w:sz w:val="21"/>
          <w:szCs w:val="21"/>
        </w:rPr>
        <w:t xml:space="preserve">AiCaffe serves three distinct personas, each with different pain points but a shared need for unification:</w:t>
      </w:r>
    </w:p>
    <w:p>
      <w:pPr>
        <w:pStyle w:val="Heading2"/>
        <w:spacing w:after="100" w:before="300"/>
      </w:pPr>
      <w:r>
        <w:rPr>
          <w:rFonts w:ascii="Arial" w:cs="Arial" w:eastAsia="Arial" w:hAnsi="Arial"/>
          <w:b/>
          <w:bCs/>
          <w:color w:val="2E5EAA"/>
          <w:sz w:val="24"/>
          <w:szCs w:val="24"/>
        </w:rPr>
        <w:t xml:space="preserve">3.1 The Developer (Efficiency Seeker)</w:t>
      </w:r>
    </w:p>
    <w:p>
      <w:pPr>
        <w:spacing w:after="160" w:line="300"/>
      </w:pPr>
      <w:r>
        <w:rPr>
          <w:rFonts w:ascii="Arial" w:cs="Arial" w:eastAsia="Arial" w:hAnsi="Arial"/>
          <w:color w:val="333333"/>
          <w:sz w:val="21"/>
          <w:szCs w:val="21"/>
        </w:rPr>
        <w:t xml:space="preserve">Software engineers and technical teams who build AI-powered applications and are tired of maintaining integrations with every new provider.</w:t>
      </w:r>
    </w:p>
    <w:p>
      <w:pPr>
        <w:pStyle w:val="ListParagraph"/>
        <w:numPr>
          <w:ilvl w:val="0"/>
          <w:numId w:val="2"/>
        </w:numPr>
        <w:spacing w:after="80" w:line="300"/>
      </w:pPr>
      <w:r>
        <w:rPr>
          <w:rFonts w:ascii="Arial" w:cs="Arial" w:eastAsia="Arial" w:hAnsi="Arial"/>
          <w:b/>
          <w:bCs/>
          <w:color w:val="1B2A4A"/>
          <w:sz w:val="21"/>
          <w:szCs w:val="21"/>
        </w:rPr>
        <w:t xml:space="preserve">Core Pain: </w:t>
      </w:r>
      <w:r>
        <w:rPr>
          <w:rFonts w:ascii="Arial" w:cs="Arial" w:eastAsia="Arial" w:hAnsi="Arial"/>
          <w:color w:val="333333"/>
          <w:sz w:val="21"/>
          <w:szCs w:val="21"/>
        </w:rPr>
        <w:t xml:space="preserve">Maintaining 22+ separate API integrations, each with unique auth, rate limits, error codes, and SDKs.</w:t>
      </w:r>
    </w:p>
    <w:p>
      <w:pPr>
        <w:pStyle w:val="ListParagraph"/>
        <w:numPr>
          <w:ilvl w:val="0"/>
          <w:numId w:val="2"/>
        </w:numPr>
        <w:spacing w:after="80" w:line="300"/>
      </w:pPr>
      <w:r>
        <w:rPr>
          <w:rFonts w:ascii="Arial" w:cs="Arial" w:eastAsia="Arial" w:hAnsi="Arial"/>
          <w:b/>
          <w:bCs/>
          <w:color w:val="1B2A4A"/>
          <w:sz w:val="21"/>
          <w:szCs w:val="21"/>
        </w:rPr>
        <w:t xml:space="preserve">AiCaffe Promise: </w:t>
      </w:r>
      <w:r>
        <w:rPr>
          <w:rFonts w:ascii="Arial" w:cs="Arial" w:eastAsia="Arial" w:hAnsi="Arial"/>
          <w:color w:val="333333"/>
          <w:sz w:val="21"/>
          <w:szCs w:val="21"/>
        </w:rPr>
        <w:t xml:space="preserve">“Integrate once, access all models forever.” One unified API endpoint, one SDK, one billing relationship.</w:t>
      </w:r>
    </w:p>
    <w:p>
      <w:pPr>
        <w:pStyle w:val="ListParagraph"/>
        <w:numPr>
          <w:ilvl w:val="0"/>
          <w:numId w:val="2"/>
        </w:numPr>
        <w:spacing w:after="80" w:line="300"/>
      </w:pPr>
      <w:r>
        <w:rPr>
          <w:rFonts w:ascii="Arial" w:cs="Arial" w:eastAsia="Arial" w:hAnsi="Arial"/>
          <w:b/>
          <w:bCs/>
          <w:color w:val="1B2A4A"/>
          <w:sz w:val="21"/>
          <w:szCs w:val="21"/>
        </w:rPr>
        <w:t xml:space="preserve">Key Features: </w:t>
      </w:r>
      <w:r>
        <w:rPr>
          <w:rFonts w:ascii="Arial" w:cs="Arial" w:eastAsia="Arial" w:hAnsi="Arial"/>
          <w:color w:val="333333"/>
          <w:sz w:val="21"/>
          <w:szCs w:val="21"/>
        </w:rPr>
        <w:t xml:space="preserve">Unified API, streaming support, function calling compatibility, model fallback chains, developer dashboard.</w:t>
      </w:r>
    </w:p>
    <w:p>
      <w:pPr>
        <w:pStyle w:val="Heading2"/>
        <w:spacing w:after="100" w:before="300"/>
      </w:pPr>
      <w:r>
        <w:rPr>
          <w:rFonts w:ascii="Arial" w:cs="Arial" w:eastAsia="Arial" w:hAnsi="Arial"/>
          <w:b/>
          <w:bCs/>
          <w:color w:val="2E5EAA"/>
          <w:sz w:val="24"/>
          <w:szCs w:val="24"/>
        </w:rPr>
        <w:t xml:space="preserve">3.2 The Enterprise / Business Leader (Governance Seeker)</w:t>
      </w:r>
    </w:p>
    <w:p>
      <w:pPr>
        <w:spacing w:after="160" w:line="300"/>
      </w:pPr>
      <w:r>
        <w:rPr>
          <w:rFonts w:ascii="Arial" w:cs="Arial" w:eastAsia="Arial" w:hAnsi="Arial"/>
          <w:color w:val="333333"/>
          <w:sz w:val="21"/>
          <w:szCs w:val="21"/>
        </w:rPr>
        <w:t xml:space="preserve">CTOs, CIOs, VP of Engineering, and finance leaders who need to control and audit AI spending across departments.</w:t>
      </w:r>
    </w:p>
    <w:p>
      <w:pPr>
        <w:pStyle w:val="ListParagraph"/>
        <w:numPr>
          <w:ilvl w:val="0"/>
          <w:numId w:val="2"/>
        </w:numPr>
        <w:spacing w:after="80" w:line="300"/>
      </w:pPr>
      <w:r>
        <w:rPr>
          <w:rFonts w:ascii="Arial" w:cs="Arial" w:eastAsia="Arial" w:hAnsi="Arial"/>
          <w:b/>
          <w:bCs/>
          <w:color w:val="1B2A4A"/>
          <w:sz w:val="21"/>
          <w:szCs w:val="21"/>
        </w:rPr>
        <w:t xml:space="preserve">Core Pain: </w:t>
      </w:r>
      <w:r>
        <w:rPr>
          <w:rFonts w:ascii="Arial" w:cs="Arial" w:eastAsia="Arial" w:hAnsi="Arial"/>
          <w:color w:val="333333"/>
          <w:sz w:val="21"/>
          <w:szCs w:val="21"/>
        </w:rPr>
        <w:t xml:space="preserve">AI costs are scattered across 15+ credit cards and expense reports with zero centralized visibility.</w:t>
      </w:r>
    </w:p>
    <w:p>
      <w:pPr>
        <w:pStyle w:val="ListParagraph"/>
        <w:numPr>
          <w:ilvl w:val="0"/>
          <w:numId w:val="2"/>
        </w:numPr>
        <w:spacing w:after="80" w:line="300"/>
      </w:pPr>
      <w:r>
        <w:rPr>
          <w:rFonts w:ascii="Arial" w:cs="Arial" w:eastAsia="Arial" w:hAnsi="Arial"/>
          <w:b/>
          <w:bCs/>
          <w:color w:val="1B2A4A"/>
          <w:sz w:val="21"/>
          <w:szCs w:val="21"/>
        </w:rPr>
        <w:t xml:space="preserve">AiCaffe Promise: </w:t>
      </w:r>
      <w:r>
        <w:rPr>
          <w:rFonts w:ascii="Arial" w:cs="Arial" w:eastAsia="Arial" w:hAnsi="Arial"/>
          <w:color w:val="333333"/>
          <w:sz w:val="21"/>
          <w:szCs w:val="21"/>
        </w:rPr>
        <w:t xml:space="preserve">“The Finance Manager for AI.” One dashboard showing every dollar spent, by whom, on which model, for what task.</w:t>
      </w:r>
    </w:p>
    <w:p>
      <w:pPr>
        <w:pStyle w:val="ListParagraph"/>
        <w:numPr>
          <w:ilvl w:val="0"/>
          <w:numId w:val="2"/>
        </w:numPr>
        <w:spacing w:after="80" w:line="300"/>
      </w:pPr>
      <w:r>
        <w:rPr>
          <w:rFonts w:ascii="Arial" w:cs="Arial" w:eastAsia="Arial" w:hAnsi="Arial"/>
          <w:b/>
          <w:bCs/>
          <w:color w:val="1B2A4A"/>
          <w:sz w:val="21"/>
          <w:szCs w:val="21"/>
        </w:rPr>
        <w:t xml:space="preserve">Key Features: </w:t>
      </w:r>
      <w:r>
        <w:rPr>
          <w:rFonts w:ascii="Arial" w:cs="Arial" w:eastAsia="Arial" w:hAnsi="Arial"/>
          <w:color w:val="333333"/>
          <w:sz w:val="21"/>
          <w:szCs w:val="21"/>
        </w:rPr>
        <w:t xml:space="preserve">Usage analytics, budget limits, team management, role-based access, audit trails, cost guardrails.</w:t>
      </w:r>
    </w:p>
    <w:p>
      <w:pPr>
        <w:pStyle w:val="Heading2"/>
        <w:spacing w:after="100" w:before="300"/>
      </w:pPr>
      <w:r>
        <w:rPr>
          <w:rFonts w:ascii="Arial" w:cs="Arial" w:eastAsia="Arial" w:hAnsi="Arial"/>
          <w:b/>
          <w:bCs/>
          <w:color w:val="2E5EAA"/>
          <w:sz w:val="24"/>
          <w:szCs w:val="24"/>
        </w:rPr>
        <w:t xml:space="preserve">3.3 The Power User (Discovery Seeker)</w:t>
      </w:r>
    </w:p>
    <w:p>
      <w:pPr>
        <w:spacing w:after="160" w:line="300"/>
      </w:pPr>
      <w:r>
        <w:rPr>
          <w:rFonts w:ascii="Arial" w:cs="Arial" w:eastAsia="Arial" w:hAnsi="Arial"/>
          <w:color w:val="333333"/>
          <w:sz w:val="21"/>
          <w:szCs w:val="21"/>
        </w:rPr>
        <w:t xml:space="preserve">AI enthusiasts, researchers, content creators, and consultants who want to explore and compare models without managing 20+ accounts.</w:t>
      </w:r>
    </w:p>
    <w:p>
      <w:pPr>
        <w:pStyle w:val="ListParagraph"/>
        <w:numPr>
          <w:ilvl w:val="0"/>
          <w:numId w:val="2"/>
        </w:numPr>
        <w:spacing w:after="80" w:line="300"/>
      </w:pPr>
      <w:r>
        <w:rPr>
          <w:rFonts w:ascii="Arial" w:cs="Arial" w:eastAsia="Arial" w:hAnsi="Arial"/>
          <w:b/>
          <w:bCs/>
          <w:color w:val="1B2A4A"/>
          <w:sz w:val="21"/>
          <w:szCs w:val="21"/>
        </w:rPr>
        <w:t xml:space="preserve">Core Pain: </w:t>
      </w:r>
      <w:r>
        <w:rPr>
          <w:rFonts w:ascii="Arial" w:cs="Arial" w:eastAsia="Arial" w:hAnsi="Arial"/>
          <w:color w:val="333333"/>
          <w:sz w:val="21"/>
          <w:szCs w:val="21"/>
        </w:rPr>
        <w:t xml:space="preserve">Wanting to try the latest model from DeepSeek or Mistral but dreading another signup, another credit card, another learning curve.</w:t>
      </w:r>
    </w:p>
    <w:p>
      <w:pPr>
        <w:pStyle w:val="ListParagraph"/>
        <w:numPr>
          <w:ilvl w:val="0"/>
          <w:numId w:val="2"/>
        </w:numPr>
        <w:spacing w:after="80" w:line="300"/>
      </w:pPr>
      <w:r>
        <w:rPr>
          <w:rFonts w:ascii="Arial" w:cs="Arial" w:eastAsia="Arial" w:hAnsi="Arial"/>
          <w:b/>
          <w:bCs/>
          <w:color w:val="1B2A4A"/>
          <w:sz w:val="21"/>
          <w:szCs w:val="21"/>
        </w:rPr>
        <w:t xml:space="preserve">AiCaffe Promise: </w:t>
      </w:r>
      <w:r>
        <w:rPr>
          <w:rFonts w:ascii="Arial" w:cs="Arial" w:eastAsia="Arial" w:hAnsi="Arial"/>
          <w:color w:val="333333"/>
          <w:sz w:val="21"/>
          <w:szCs w:val="21"/>
        </w:rPr>
        <w:t xml:space="preserve">“The AI Playground.” Test any model instantly, compare outputs side by side, find the best tool for every task.</w:t>
      </w:r>
    </w:p>
    <w:p>
      <w:pPr>
        <w:pStyle w:val="ListParagraph"/>
        <w:numPr>
          <w:ilvl w:val="0"/>
          <w:numId w:val="2"/>
        </w:numPr>
        <w:spacing w:after="80" w:line="300"/>
      </w:pPr>
      <w:r>
        <w:rPr>
          <w:rFonts w:ascii="Arial" w:cs="Arial" w:eastAsia="Arial" w:hAnsi="Arial"/>
          <w:b/>
          <w:bCs/>
          <w:color w:val="1B2A4A"/>
          <w:sz w:val="21"/>
          <w:szCs w:val="21"/>
        </w:rPr>
        <w:t xml:space="preserve">Key Features: </w:t>
      </w:r>
      <w:r>
        <w:rPr>
          <w:rFonts w:ascii="Arial" w:cs="Arial" w:eastAsia="Arial" w:hAnsi="Arial"/>
          <w:color w:val="333333"/>
          <w:sz w:val="21"/>
          <w:szCs w:val="21"/>
        </w:rPr>
        <w:t xml:space="preserve">Model comparison, Workshops, smart routing, model leaderboards, one-click switching.</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4. Product Pillars</w:t>
      </w:r>
    </w:p>
    <w:p>
      <w:pPr>
        <w:spacing w:after="160" w:line="300"/>
      </w:pPr>
      <w:r>
        <w:rPr>
          <w:rFonts w:ascii="Arial" w:cs="Arial" w:eastAsia="Arial" w:hAnsi="Arial"/>
          <w:color w:val="333333"/>
          <w:sz w:val="21"/>
          <w:szCs w:val="21"/>
        </w:rPr>
        <w:t xml:space="preserve">The product strategy rests on four interconnected pillars that form a value ladder—each building on the last to increase platform stickiness and user dependence.</w:t>
      </w:r>
    </w:p>
    <w:p>
      <w:pPr>
        <w:pStyle w:val="Heading2"/>
        <w:spacing w:after="100" w:before="300"/>
      </w:pPr>
      <w:r>
        <w:rPr>
          <w:rFonts w:ascii="Arial" w:cs="Arial" w:eastAsia="Arial" w:hAnsi="Arial"/>
          <w:b/>
          <w:bCs/>
          <w:color w:val="2E5EAA"/>
          <w:sz w:val="24"/>
          <w:szCs w:val="24"/>
        </w:rPr>
        <w:t xml:space="preserve">4.1 Pillar 1: Aggregation (Utility)</w:t>
      </w:r>
    </w:p>
    <w:p>
      <w:pPr>
        <w:spacing w:after="160" w:line="300"/>
      </w:pPr>
      <w:r>
        <w:rPr>
          <w:rFonts w:ascii="Arial" w:cs="Arial" w:eastAsia="Arial" w:hAnsi="Arial"/>
          <w:color w:val="333333"/>
          <w:sz w:val="21"/>
          <w:szCs w:val="21"/>
        </w:rPr>
        <w:t xml:space="preserve">The foundation layer. AiCaffe solves the immediate pain of fragmented access by becoming the single point of entry to the entire AI ecosystem.</w:t>
      </w:r>
    </w:p>
    <w:p>
      <w:pPr>
        <w:pStyle w:val="ListParagraph"/>
        <w:numPr>
          <w:ilvl w:val="0"/>
          <w:numId w:val="2"/>
        </w:numPr>
        <w:spacing w:after="80" w:line="300"/>
      </w:pPr>
      <w:r>
        <w:rPr>
          <w:rFonts w:ascii="Arial" w:cs="Arial" w:eastAsia="Arial" w:hAnsi="Arial"/>
          <w:b/>
          <w:bCs/>
          <w:color w:val="1B2A4A"/>
          <w:sz w:val="21"/>
          <w:szCs w:val="21"/>
        </w:rPr>
        <w:t xml:space="preserve">One Account: </w:t>
      </w:r>
      <w:r>
        <w:rPr>
          <w:rFonts w:ascii="Arial" w:cs="Arial" w:eastAsia="Arial" w:hAnsi="Arial"/>
          <w:color w:val="333333"/>
          <w:sz w:val="21"/>
          <w:szCs w:val="21"/>
        </w:rPr>
        <w:t xml:space="preserve">Sign up once, access 22+ providers and 100+ models.</w:t>
      </w:r>
    </w:p>
    <w:p>
      <w:pPr>
        <w:pStyle w:val="ListParagraph"/>
        <w:numPr>
          <w:ilvl w:val="0"/>
          <w:numId w:val="2"/>
        </w:numPr>
        <w:spacing w:after="80" w:line="300"/>
      </w:pPr>
      <w:r>
        <w:rPr>
          <w:rFonts w:ascii="Arial" w:cs="Arial" w:eastAsia="Arial" w:hAnsi="Arial"/>
          <w:b/>
          <w:bCs/>
          <w:color w:val="1B2A4A"/>
          <w:sz w:val="21"/>
          <w:szCs w:val="21"/>
        </w:rPr>
        <w:t xml:space="preserve">One Wallet: </w:t>
      </w:r>
      <w:r>
        <w:rPr>
          <w:rFonts w:ascii="Arial" w:cs="Arial" w:eastAsia="Arial" w:hAnsi="Arial"/>
          <w:color w:val="333333"/>
          <w:sz w:val="21"/>
          <w:szCs w:val="21"/>
        </w:rPr>
        <w:t xml:space="preserve">Buy ACT tokens once, spend them on any model. No more juggling credit cards.</w:t>
      </w:r>
    </w:p>
    <w:p>
      <w:pPr>
        <w:pStyle w:val="ListParagraph"/>
        <w:numPr>
          <w:ilvl w:val="0"/>
          <w:numId w:val="2"/>
        </w:numPr>
        <w:spacing w:after="80" w:line="300"/>
      </w:pPr>
      <w:r>
        <w:rPr>
          <w:rFonts w:ascii="Arial" w:cs="Arial" w:eastAsia="Arial" w:hAnsi="Arial"/>
          <w:b/>
          <w:bCs/>
          <w:color w:val="1B2A4A"/>
          <w:sz w:val="21"/>
          <w:szCs w:val="21"/>
        </w:rPr>
        <w:t xml:space="preserve">One API: </w:t>
      </w:r>
      <w:r>
        <w:rPr>
          <w:rFonts w:ascii="Arial" w:cs="Arial" w:eastAsia="Arial" w:hAnsi="Arial"/>
          <w:color w:val="333333"/>
          <w:sz w:val="21"/>
          <w:szCs w:val="21"/>
        </w:rPr>
        <w:t xml:space="preserve">A single, unified endpoint that speaks every provider’s language behind the scenes.</w:t>
      </w:r>
    </w:p>
    <w:p>
      <w:pPr>
        <w:pStyle w:val="Heading2"/>
        <w:spacing w:after="100" w:before="300"/>
      </w:pPr>
      <w:r>
        <w:rPr>
          <w:rFonts w:ascii="Arial" w:cs="Arial" w:eastAsia="Arial" w:hAnsi="Arial"/>
          <w:b/>
          <w:bCs/>
          <w:color w:val="2E5EAA"/>
          <w:sz w:val="24"/>
          <w:szCs w:val="24"/>
        </w:rPr>
        <w:t xml:space="preserve">4.2 Pillar 2: Curation (Guide)</w:t>
      </w:r>
    </w:p>
    <w:p>
      <w:pPr>
        <w:spacing w:after="160" w:line="300"/>
      </w:pPr>
      <w:r>
        <w:rPr>
          <w:rFonts w:ascii="Arial" w:cs="Arial" w:eastAsia="Arial" w:hAnsi="Arial"/>
          <w:color w:val="333333"/>
          <w:sz w:val="21"/>
          <w:szCs w:val="21"/>
        </w:rPr>
        <w:t xml:space="preserve">The intelligence layer. AiCaffe doesn’t just give you access—it tells you which model to use and why.</w:t>
      </w:r>
    </w:p>
    <w:p>
      <w:pPr>
        <w:pStyle w:val="ListParagraph"/>
        <w:numPr>
          <w:ilvl w:val="0"/>
          <w:numId w:val="2"/>
        </w:numPr>
        <w:spacing w:after="80" w:line="300"/>
      </w:pPr>
      <w:r>
        <w:rPr>
          <w:rFonts w:ascii="Arial" w:cs="Arial" w:eastAsia="Arial" w:hAnsi="Arial"/>
          <w:b/>
          <w:bCs/>
          <w:color w:val="1B2A4A"/>
          <w:sz w:val="21"/>
          <w:szCs w:val="21"/>
        </w:rPr>
        <w:t xml:space="preserve">Smart Router: </w:t>
      </w:r>
      <w:r>
        <w:rPr>
          <w:rFonts w:ascii="Arial" w:cs="Arial" w:eastAsia="Arial" w:hAnsi="Arial"/>
          <w:color w:val="333333"/>
          <w:sz w:val="21"/>
          <w:szCs w:val="21"/>
        </w:rPr>
        <w:t xml:space="preserve">Automatically selects the optimal model based on task type, budget, and performance requirements.</w:t>
      </w:r>
    </w:p>
    <w:p>
      <w:pPr>
        <w:pStyle w:val="ListParagraph"/>
        <w:numPr>
          <w:ilvl w:val="0"/>
          <w:numId w:val="2"/>
        </w:numPr>
        <w:spacing w:after="80" w:line="300"/>
      </w:pPr>
      <w:r>
        <w:rPr>
          <w:rFonts w:ascii="Arial" w:cs="Arial" w:eastAsia="Arial" w:hAnsi="Arial"/>
          <w:b/>
          <w:bCs/>
          <w:color w:val="1B2A4A"/>
          <w:sz w:val="21"/>
          <w:szCs w:val="21"/>
        </w:rPr>
        <w:t xml:space="preserve">Model Leaderboards: </w:t>
      </w:r>
      <w:r>
        <w:rPr>
          <w:rFonts w:ascii="Arial" w:cs="Arial" w:eastAsia="Arial" w:hAnsi="Arial"/>
          <w:color w:val="333333"/>
          <w:sz w:val="21"/>
          <w:szCs w:val="21"/>
        </w:rPr>
        <w:t xml:space="preserve">Real-time, usage-driven benchmarks showing which models actually perform best—not synthetic benchmarks.</w:t>
      </w:r>
    </w:p>
    <w:p>
      <w:pPr>
        <w:pStyle w:val="ListParagraph"/>
        <w:numPr>
          <w:ilvl w:val="0"/>
          <w:numId w:val="2"/>
        </w:numPr>
        <w:spacing w:after="80" w:line="300"/>
      </w:pPr>
      <w:r>
        <w:rPr>
          <w:rFonts w:ascii="Arial" w:cs="Arial" w:eastAsia="Arial" w:hAnsi="Arial"/>
          <w:b/>
          <w:bCs/>
          <w:color w:val="1B2A4A"/>
          <w:sz w:val="21"/>
          <w:szCs w:val="21"/>
        </w:rPr>
        <w:t xml:space="preserve">Recommendation Engine: </w:t>
      </w:r>
      <w:r>
        <w:rPr>
          <w:rFonts w:ascii="Arial" w:cs="Arial" w:eastAsia="Arial" w:hAnsi="Arial"/>
          <w:color w:val="333333"/>
          <w:sz w:val="21"/>
          <w:szCs w:val="21"/>
        </w:rPr>
        <w:t xml:space="preserve">Over time, learns your preferences and suggests the right model before you even ask.</w:t>
      </w:r>
    </w:p>
    <w:p>
      <w:pPr>
        <w:pStyle w:val="Heading2"/>
        <w:spacing w:after="100" w:before="300"/>
      </w:pPr>
      <w:r>
        <w:rPr>
          <w:rFonts w:ascii="Arial" w:cs="Arial" w:eastAsia="Arial" w:hAnsi="Arial"/>
          <w:b/>
          <w:bCs/>
          <w:color w:val="2E5EAA"/>
          <w:sz w:val="24"/>
          <w:szCs w:val="24"/>
        </w:rPr>
        <w:t xml:space="preserve">4.3 Pillar 3: Orchestration (Partner)</w:t>
      </w:r>
    </w:p>
    <w:p>
      <w:pPr>
        <w:spacing w:after="160" w:line="300"/>
      </w:pPr>
      <w:r>
        <w:rPr>
          <w:rFonts w:ascii="Arial" w:cs="Arial" w:eastAsia="Arial" w:hAnsi="Arial"/>
          <w:color w:val="333333"/>
          <w:sz w:val="21"/>
          <w:szCs w:val="21"/>
        </w:rPr>
        <w:t xml:space="preserve">The workflow layer. AiCaffe moves beyond single model interactions into multi-step, multi-model workflows.</w:t>
      </w:r>
    </w:p>
    <w:p>
      <w:pPr>
        <w:pStyle w:val="ListParagraph"/>
        <w:numPr>
          <w:ilvl w:val="0"/>
          <w:numId w:val="2"/>
        </w:numPr>
        <w:spacing w:after="80" w:line="300"/>
      </w:pPr>
      <w:r>
        <w:rPr>
          <w:rFonts w:ascii="Arial" w:cs="Arial" w:eastAsia="Arial" w:hAnsi="Arial"/>
          <w:b/>
          <w:bCs/>
          <w:color w:val="1B2A4A"/>
          <w:sz w:val="21"/>
          <w:szCs w:val="21"/>
        </w:rPr>
        <w:t xml:space="preserve">Workshops: </w:t>
      </w:r>
      <w:r>
        <w:rPr>
          <w:rFonts w:ascii="Arial" w:cs="Arial" w:eastAsia="Arial" w:hAnsi="Arial"/>
          <w:color w:val="333333"/>
          <w:sz w:val="21"/>
          <w:szCs w:val="21"/>
        </w:rPr>
        <w:t xml:space="preserve">Task-specific environments where the UI, model selection, and workflow adapt to what you’re actually doing.</w:t>
      </w:r>
    </w:p>
    <w:p>
      <w:pPr>
        <w:pStyle w:val="ListParagraph"/>
        <w:numPr>
          <w:ilvl w:val="0"/>
          <w:numId w:val="2"/>
        </w:numPr>
        <w:spacing w:after="80" w:line="300"/>
      </w:pPr>
      <w:r>
        <w:rPr>
          <w:rFonts w:ascii="Arial" w:cs="Arial" w:eastAsia="Arial" w:hAnsi="Arial"/>
          <w:b/>
          <w:bCs/>
          <w:color w:val="1B2A4A"/>
          <w:sz w:val="21"/>
          <w:szCs w:val="21"/>
        </w:rPr>
        <w:t xml:space="preserve">Agent Chains: </w:t>
      </w:r>
      <w:r>
        <w:rPr>
          <w:rFonts w:ascii="Arial" w:cs="Arial" w:eastAsia="Arial" w:hAnsi="Arial"/>
          <w:color w:val="333333"/>
          <w:sz w:val="21"/>
          <w:szCs w:val="21"/>
        </w:rPr>
        <w:t xml:space="preserve">String together multiple models: use one for research, another for analysis, a third for writing.</w:t>
      </w:r>
    </w:p>
    <w:p>
      <w:pPr>
        <w:pStyle w:val="ListParagraph"/>
        <w:numPr>
          <w:ilvl w:val="0"/>
          <w:numId w:val="2"/>
        </w:numPr>
        <w:spacing w:after="80" w:line="300"/>
      </w:pPr>
      <w:r>
        <w:rPr>
          <w:rFonts w:ascii="Arial" w:cs="Arial" w:eastAsia="Arial" w:hAnsi="Arial"/>
          <w:b/>
          <w:bCs/>
          <w:color w:val="1B2A4A"/>
          <w:sz w:val="21"/>
          <w:szCs w:val="21"/>
        </w:rPr>
        <w:t xml:space="preserve">Provider Fallbacks: </w:t>
      </w:r>
      <w:r>
        <w:rPr>
          <w:rFonts w:ascii="Arial" w:cs="Arial" w:eastAsia="Arial" w:hAnsi="Arial"/>
          <w:color w:val="333333"/>
          <w:sz w:val="21"/>
          <w:szCs w:val="21"/>
        </w:rPr>
        <w:t xml:space="preserve">If a model goes down, your workflow continues seamlessly with an equivalent alternative.</w:t>
      </w:r>
    </w:p>
    <w:p>
      <w:pPr>
        <w:pStyle w:val="Heading2"/>
        <w:spacing w:after="100" w:before="300"/>
      </w:pPr>
      <w:r>
        <w:rPr>
          <w:rFonts w:ascii="Arial" w:cs="Arial" w:eastAsia="Arial" w:hAnsi="Arial"/>
          <w:b/>
          <w:bCs/>
          <w:color w:val="2E5EAA"/>
          <w:sz w:val="24"/>
          <w:szCs w:val="24"/>
        </w:rPr>
        <w:t xml:space="preserve">4.4 Pillar 4: Persistence (Memory)</w:t>
      </w:r>
    </w:p>
    <w:p>
      <w:pPr>
        <w:spacing w:after="160" w:line="300"/>
      </w:pPr>
      <w:r>
        <w:rPr>
          <w:rFonts w:ascii="Arial" w:cs="Arial" w:eastAsia="Arial" w:hAnsi="Arial"/>
          <w:color w:val="333333"/>
          <w:sz w:val="21"/>
          <w:szCs w:val="21"/>
        </w:rPr>
        <w:t xml:space="preserve">The lock-in layer. AiCaffe becomes the repository of your AI-driven intellectual property.</w:t>
      </w:r>
    </w:p>
    <w:p>
      <w:pPr>
        <w:pStyle w:val="ListParagraph"/>
        <w:numPr>
          <w:ilvl w:val="0"/>
          <w:numId w:val="2"/>
        </w:numPr>
        <w:spacing w:after="80" w:line="300"/>
      </w:pPr>
      <w:r>
        <w:rPr>
          <w:rFonts w:ascii="Arial" w:cs="Arial" w:eastAsia="Arial" w:hAnsi="Arial"/>
          <w:b/>
          <w:bCs/>
          <w:color w:val="1B2A4A"/>
          <w:sz w:val="21"/>
          <w:szCs w:val="21"/>
        </w:rPr>
        <w:t xml:space="preserve">AiCaffe Drive: </w:t>
      </w:r>
      <w:r>
        <w:rPr>
          <w:rFonts w:ascii="Arial" w:cs="Arial" w:eastAsia="Arial" w:hAnsi="Arial"/>
          <w:color w:val="333333"/>
          <w:sz w:val="21"/>
          <w:szCs w:val="21"/>
        </w:rPr>
        <w:t xml:space="preserve">Every conversation, output, document, and analysis persisted in your personal or team Drive.</w:t>
      </w:r>
    </w:p>
    <w:p>
      <w:pPr>
        <w:pStyle w:val="ListParagraph"/>
        <w:numPr>
          <w:ilvl w:val="0"/>
          <w:numId w:val="2"/>
        </w:numPr>
        <w:spacing w:after="80" w:line="300"/>
      </w:pPr>
      <w:r>
        <w:rPr>
          <w:rFonts w:ascii="Arial" w:cs="Arial" w:eastAsia="Arial" w:hAnsi="Arial"/>
          <w:b/>
          <w:bCs/>
          <w:color w:val="1B2A4A"/>
          <w:sz w:val="21"/>
          <w:szCs w:val="21"/>
        </w:rPr>
        <w:t xml:space="preserve">Cross-Session Context: </w:t>
      </w:r>
      <w:r>
        <w:rPr>
          <w:rFonts w:ascii="Arial" w:cs="Arial" w:eastAsia="Arial" w:hAnsi="Arial"/>
          <w:color w:val="333333"/>
          <w:sz w:val="21"/>
          <w:szCs w:val="21"/>
        </w:rPr>
        <w:t xml:space="preserve">Start a research project in the morning, continue it in the afternoon—the context carries over.</w:t>
      </w:r>
    </w:p>
    <w:p>
      <w:pPr>
        <w:pStyle w:val="ListParagraph"/>
        <w:numPr>
          <w:ilvl w:val="0"/>
          <w:numId w:val="2"/>
        </w:numPr>
        <w:spacing w:after="80" w:line="300"/>
      </w:pPr>
      <w:r>
        <w:rPr>
          <w:rFonts w:ascii="Arial" w:cs="Arial" w:eastAsia="Arial" w:hAnsi="Arial"/>
          <w:b/>
          <w:bCs/>
          <w:color w:val="1B2A4A"/>
          <w:sz w:val="21"/>
          <w:szCs w:val="21"/>
        </w:rPr>
        <w:t xml:space="preserve">Shared Workspaces: </w:t>
      </w:r>
      <w:r>
        <w:rPr>
          <w:rFonts w:ascii="Arial" w:cs="Arial" w:eastAsia="Arial" w:hAnsi="Arial"/>
          <w:color w:val="333333"/>
          <w:sz w:val="21"/>
          <w:szCs w:val="21"/>
        </w:rPr>
        <w:t xml:space="preserve">Teams collaborate on AI-driven projects with shared context, outputs, and history.</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5. The ACT Token Economy</w:t>
      </w:r>
    </w:p>
    <w:p>
      <w:pPr>
        <w:spacing w:after="160" w:line="300"/>
      </w:pPr>
      <w:r>
        <w:rPr>
          <w:rFonts w:ascii="Arial" w:cs="Arial" w:eastAsia="Arial" w:hAnsi="Arial"/>
          <w:color w:val="333333"/>
          <w:sz w:val="21"/>
          <w:szCs w:val="21"/>
        </w:rPr>
        <w:t xml:space="preserve">ACT (AiCaffe Tokens) is the internal currency that powers the entire platform. It decouples users from the complexity of provider-specific pricing and creates a clean, predictable billing model.</w:t>
      </w:r>
    </w:p>
    <w:p>
      <w:pPr>
        <w:pStyle w:val="Heading2"/>
        <w:spacing w:after="100" w:before="300"/>
      </w:pPr>
      <w:r>
        <w:rPr>
          <w:rFonts w:ascii="Arial" w:cs="Arial" w:eastAsia="Arial" w:hAnsi="Arial"/>
          <w:b/>
          <w:bCs/>
          <w:color w:val="2E5EAA"/>
          <w:sz w:val="24"/>
          <w:szCs w:val="24"/>
        </w:rPr>
        <w:t xml:space="preserve">5.1 How ACT Works</w:t>
      </w:r>
    </w:p>
    <w:p>
      <w:pPr>
        <w:pStyle w:val="ListParagraph"/>
        <w:numPr>
          <w:ilvl w:val="0"/>
          <w:numId w:val="3"/>
        </w:numPr>
        <w:spacing w:after="80" w:line="300"/>
      </w:pPr>
      <w:r>
        <w:rPr>
          <w:rFonts w:ascii="Arial" w:cs="Arial" w:eastAsia="Arial" w:hAnsi="Arial"/>
          <w:color w:val="333333"/>
          <w:sz w:val="21"/>
          <w:szCs w:val="21"/>
        </w:rPr>
        <w:t xml:space="preserve">Users purchase ACT tokens with real currency (USD, EUR, INR, etc.) through the AiCaffe wallet.</w:t>
      </w:r>
    </w:p>
    <w:p>
      <w:pPr>
        <w:pStyle w:val="ListParagraph"/>
        <w:numPr>
          <w:ilvl w:val="0"/>
          <w:numId w:val="3"/>
        </w:numPr>
        <w:spacing w:after="80" w:line="300"/>
      </w:pPr>
      <w:r>
        <w:rPr>
          <w:rFonts w:ascii="Arial" w:cs="Arial" w:eastAsia="Arial" w:hAnsi="Arial"/>
          <w:color w:val="333333"/>
          <w:sz w:val="21"/>
          <w:szCs w:val="21"/>
        </w:rPr>
        <w:t xml:space="preserve">When a user makes an API call or uses a Workshop, ACT tokens are automatically deducted based on the model used and tokens consumed.</w:t>
      </w:r>
    </w:p>
    <w:p>
      <w:pPr>
        <w:pStyle w:val="ListParagraph"/>
        <w:numPr>
          <w:ilvl w:val="0"/>
          <w:numId w:val="3"/>
        </w:numPr>
        <w:spacing w:after="80" w:line="300"/>
      </w:pPr>
      <w:r>
        <w:rPr>
          <w:rFonts w:ascii="Arial" w:cs="Arial" w:eastAsia="Arial" w:hAnsi="Arial"/>
          <w:color w:val="333333"/>
          <w:sz w:val="21"/>
          <w:szCs w:val="21"/>
        </w:rPr>
        <w:t xml:space="preserve">AiCaffe buys wholesale from providers (at their API rates) and sells retail to users with a ~20% margin built into the ACT exchange rate.</w:t>
      </w:r>
    </w:p>
    <w:p>
      <w:pPr>
        <w:pStyle w:val="ListParagraph"/>
        <w:numPr>
          <w:ilvl w:val="0"/>
          <w:numId w:val="3"/>
        </w:numPr>
        <w:spacing w:after="80" w:line="300"/>
      </w:pPr>
      <w:r>
        <w:rPr>
          <w:rFonts w:ascii="Arial" w:cs="Arial" w:eastAsia="Arial" w:hAnsi="Arial"/>
          <w:color w:val="333333"/>
          <w:sz w:val="21"/>
          <w:szCs w:val="21"/>
        </w:rPr>
        <w:t xml:space="preserve">Users see a single, transparent ACT cost per request—never the underlying provider cost.</w:t>
      </w:r>
    </w:p>
    <w:p>
      <w:pPr>
        <w:pStyle w:val="Heading2"/>
        <w:spacing w:after="100" w:before="300"/>
      </w:pPr>
      <w:r>
        <w:rPr>
          <w:rFonts w:ascii="Arial" w:cs="Arial" w:eastAsia="Arial" w:hAnsi="Arial"/>
          <w:b/>
          <w:bCs/>
          <w:color w:val="2E5EAA"/>
          <w:sz w:val="24"/>
          <w:szCs w:val="24"/>
        </w:rPr>
        <w:t xml:space="preserve">5.2 Economic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Without AiCaffe</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 AiCaffe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Billing Systems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15–22 separate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 unified wallet</w:t>
            </w:r>
          </w:p>
        </w:tc>
      </w:tr>
      <w:tr>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Cost Predictability</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Variable per provider</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Single ACT rate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Switching Cost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High (rewrite integration)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Zero (same API)</w:t>
            </w:r>
          </w:p>
        </w:tc>
      </w:tr>
      <w:tr>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Spending Visibility</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Scattered/opaque</w:t>
            </w:r>
          </w:p>
        </w:tc>
        <w:tc>
          <w:tcPr>
            <w:tcW w:type="dxa" w:w="312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Real-time dashboard</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Volume Discounts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Per-provider negotiation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Platform-wide scale</w:t>
            </w:r>
          </w:p>
        </w:tc>
      </w:tr>
    </w:tbl>
    <w:p>
      <w:pPr>
        <w:pStyle w:val="Heading2"/>
        <w:spacing w:after="100" w:before="300"/>
      </w:pPr>
      <w:r>
        <w:rPr>
          <w:rFonts w:ascii="Arial" w:cs="Arial" w:eastAsia="Arial" w:hAnsi="Arial"/>
          <w:b/>
          <w:bCs/>
          <w:color w:val="2E5EAA"/>
          <w:sz w:val="24"/>
          <w:szCs w:val="24"/>
        </w:rPr>
        <w:t xml:space="preserve">5.3 The Flywheel Effect</w:t>
      </w:r>
    </w:p>
    <w:p>
      <w:pPr>
        <w:spacing w:after="160" w:line="300"/>
      </w:pPr>
      <w:r>
        <w:rPr>
          <w:rFonts w:ascii="Arial" w:cs="Arial" w:eastAsia="Arial" w:hAnsi="Arial"/>
          <w:color w:val="333333"/>
          <w:sz w:val="21"/>
          <w:szCs w:val="21"/>
        </w:rPr>
        <w:t xml:space="preserve">The ACT economy creates a self-reinforcing growth loop:</w:t>
      </w:r>
    </w:p>
    <w:p>
      <w:pPr>
        <w:pStyle w:val="ListParagraph"/>
        <w:numPr>
          <w:ilvl w:val="0"/>
          <w:numId w:val="3"/>
        </w:numPr>
        <w:spacing w:after="80" w:line="300"/>
      </w:pPr>
      <w:r>
        <w:rPr>
          <w:rFonts w:ascii="Arial" w:cs="Arial" w:eastAsia="Arial" w:hAnsi="Arial"/>
          <w:color w:val="333333"/>
          <w:sz w:val="21"/>
          <w:szCs w:val="21"/>
        </w:rPr>
        <w:t xml:space="preserve">More users purchasing ACT tokens increases total platform volume.</w:t>
      </w:r>
    </w:p>
    <w:p>
      <w:pPr>
        <w:pStyle w:val="ListParagraph"/>
        <w:numPr>
          <w:ilvl w:val="0"/>
          <w:numId w:val="3"/>
        </w:numPr>
        <w:spacing w:after="80" w:line="300"/>
      </w:pPr>
      <w:r>
        <w:rPr>
          <w:rFonts w:ascii="Arial" w:cs="Arial" w:eastAsia="Arial" w:hAnsi="Arial"/>
          <w:color w:val="333333"/>
          <w:sz w:val="21"/>
          <w:szCs w:val="21"/>
        </w:rPr>
        <w:t xml:space="preserve">Higher volume gives AiCaffe negotiating power for better wholesale rates from providers.</w:t>
      </w:r>
    </w:p>
    <w:p>
      <w:pPr>
        <w:pStyle w:val="ListParagraph"/>
        <w:numPr>
          <w:ilvl w:val="0"/>
          <w:numId w:val="3"/>
        </w:numPr>
        <w:spacing w:after="80" w:line="300"/>
      </w:pPr>
      <w:r>
        <w:rPr>
          <w:rFonts w:ascii="Arial" w:cs="Arial" w:eastAsia="Arial" w:hAnsi="Arial"/>
          <w:color w:val="333333"/>
          <w:sz w:val="21"/>
          <w:szCs w:val="21"/>
        </w:rPr>
        <w:t xml:space="preserve">Better rates either improve AiCaffe’s margin or are passed to users as lower prices.</w:t>
      </w:r>
    </w:p>
    <w:p>
      <w:pPr>
        <w:pStyle w:val="ListParagraph"/>
        <w:numPr>
          <w:ilvl w:val="0"/>
          <w:numId w:val="3"/>
        </w:numPr>
        <w:spacing w:after="80" w:line="300"/>
      </w:pPr>
      <w:r>
        <w:rPr>
          <w:rFonts w:ascii="Arial" w:cs="Arial" w:eastAsia="Arial" w:hAnsi="Arial"/>
          <w:color w:val="333333"/>
          <w:sz w:val="21"/>
          <w:szCs w:val="21"/>
        </w:rPr>
        <w:t xml:space="preserve">Lower prices and better value attract more users, restarting the cycle.</w:t>
      </w:r>
    </w:p>
    <w:p>
      <w:pPr>
        <w:pStyle w:val="ListParagraph"/>
        <w:numPr>
          <w:ilvl w:val="0"/>
          <w:numId w:val="3"/>
        </w:numPr>
        <w:spacing w:after="80" w:line="300"/>
      </w:pPr>
      <w:r>
        <w:rPr>
          <w:rFonts w:ascii="Arial" w:cs="Arial" w:eastAsia="Arial" w:hAnsi="Arial"/>
          <w:color w:val="333333"/>
          <w:sz w:val="21"/>
          <w:szCs w:val="21"/>
        </w:rPr>
        <w:t xml:space="preserve">Aggregated usage data makes the Smart Router smarter, increasing platform value further.</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6. The Workshop Concept</w:t>
      </w:r>
    </w:p>
    <w:p>
      <w:pPr>
        <w:spacing w:after="160" w:line="300"/>
      </w:pPr>
      <w:r>
        <w:rPr>
          <w:rFonts w:ascii="Arial" w:cs="Arial" w:eastAsia="Arial" w:hAnsi="Arial"/>
          <w:color w:val="333333"/>
          <w:sz w:val="21"/>
          <w:szCs w:val="21"/>
        </w:rPr>
        <w:t xml:space="preserve">Workshops are AiCaffe’s key differentiator from every other AI aggregator. While competitors offer generic chat windows, Workshops provide task-specific environments where the entire interface adapts to what the user is actually trying to accomplish.</w:t>
      </w:r>
    </w:p>
    <w:p>
      <w:pPr>
        <w:pStyle w:val="Heading2"/>
        <w:spacing w:after="100" w:before="300"/>
      </w:pPr>
      <w:r>
        <w:rPr>
          <w:rFonts w:ascii="Arial" w:cs="Arial" w:eastAsia="Arial" w:hAnsi="Arial"/>
          <w:b/>
          <w:bCs/>
          <w:color w:val="2E5EAA"/>
          <w:sz w:val="24"/>
          <w:szCs w:val="24"/>
        </w:rPr>
        <w:t xml:space="preserve">6.1 Workshop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8"/>
              <w:bottom w:val="single" w:color="E8A838" w:sz="1"/>
              <w:right w:val="single" w:color="E8A838" w:sz="1"/>
            </w:tcBorders>
            <w:shd w:fill="FFF8ED" w:val="clear"/>
            <w:tcMar>
              <w:top w:type="dxa" w:w="120"/>
              <w:left w:type="dxa" w:w="200"/>
              <w:bottom w:type="dxa" w:w="120"/>
              <w:right w:type="dxa" w:w="200"/>
            </w:tcMar>
          </w:tcPr>
          <w:p>
            <w:pPr>
              <w:spacing w:after="60"/>
            </w:pPr>
            <w:r>
              <w:rPr>
                <w:rFonts w:ascii="Arial" w:cs="Arial" w:eastAsia="Arial" w:hAnsi="Arial"/>
                <w:b/>
                <w:bCs/>
                <w:color w:val="E8A838"/>
                <w:sz w:val="18"/>
                <w:szCs w:val="18"/>
              </w:rPr>
              <w:t xml:space="preserve">DESIGN PRINCIPLE</w:t>
            </w:r>
          </w:p>
          <w:p>
            <w:pPr>
              <w:spacing w:after="0"/>
            </w:pPr>
            <w:r>
              <w:rPr>
                <w:rFonts w:ascii="Arial" w:cs="Arial" w:eastAsia="Arial" w:hAnsi="Arial"/>
                <w:i/>
                <w:iCs/>
                <w:color w:val="444444"/>
                <w:sz w:val="20"/>
                <w:szCs w:val="20"/>
              </w:rPr>
              <w:t xml:space="preserve">A Workshop is not a chatbot with a theme. It is a purpose-built environment where the model selection, UI components, input methods, output formats, and available tools all adapt to the specific task category.</w:t>
            </w:r>
          </w:p>
        </w:tc>
      </w:tr>
    </w:tbl>
    <w:p>
      <w:pPr>
        <w:pStyle w:val="Heading2"/>
        <w:spacing w:after="100" w:before="300"/>
      </w:pPr>
      <w:r>
        <w:rPr>
          <w:rFonts w:ascii="Arial" w:cs="Arial" w:eastAsia="Arial" w:hAnsi="Arial"/>
          <w:b/>
          <w:bCs/>
          <w:color w:val="2E5EAA"/>
          <w:sz w:val="24"/>
          <w:szCs w:val="24"/>
        </w:rPr>
        <w:t xml:space="preserve">6.2 Planned Workshops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Workshop</w:t>
            </w:r>
          </w:p>
        </w:tc>
        <w:tc>
          <w:tcPr>
            <w:tcW w:type="dxa" w:w="3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Unique UI Elements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IDE-like environment for code generation, review, debugging, and refactoring</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Syntax highlighting, file tree, inline diff view, terminal panel, language selector</w:t>
            </w:r>
          </w:p>
        </w:tc>
      </w:tr>
      <w:tr>
        <w:tc>
          <w:tcPr>
            <w:tcW w:type="dxa" w:w="20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3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Multi-source research with citation tracking and synthesis</w:t>
            </w:r>
          </w:p>
        </w:tc>
        <w:tc>
          <w:tcPr>
            <w:tcW w:type="dxa" w:w="3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Source panel, citation cards, fact-check indicators, export to document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Creative</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Long-form writing with style controls and version management</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Tone sliders, word count targets, version timeline, style transfer</w:t>
            </w:r>
          </w:p>
        </w:tc>
      </w:tr>
      <w:tr>
        <w:tc>
          <w:tcPr>
            <w:tcW w:type="dxa" w:w="20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Analysis</w:t>
            </w:r>
          </w:p>
        </w:tc>
        <w:tc>
          <w:tcPr>
            <w:tcW w:type="dxa" w:w="3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Data processing with visualization and structured output</w:t>
            </w:r>
          </w:p>
        </w:tc>
        <w:tc>
          <w:tcPr>
            <w:tcW w:type="dxa" w:w="3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Data upload, chart builder, table editor, pivot controls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Image</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AI image generation, editing, and style transfer</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Canvas, style presets, resolution controls, batch generation</w:t>
            </w:r>
          </w:p>
        </w:tc>
      </w:tr>
      <w:tr>
        <w:tc>
          <w:tcPr>
            <w:tcW w:type="dxa" w:w="200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Translation</w:t>
            </w:r>
          </w:p>
        </w:tc>
        <w:tc>
          <w:tcPr>
            <w:tcW w:type="dxa" w:w="3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Professional translation with context awareness</w:t>
            </w:r>
          </w:p>
        </w:tc>
        <w:tc>
          <w:tcPr>
            <w:tcW w:type="dxa" w:w="368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Side-by-side panels, glossary, tone formality controls</w:t>
            </w:r>
          </w:p>
        </w:tc>
      </w:tr>
    </w:tbl>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7. Competitive Landscape &amp; Differentiation</w:t>
      </w:r>
    </w:p>
    <w:p>
      <w:pPr>
        <w:pStyle w:val="Heading2"/>
        <w:spacing w:after="100" w:before="300"/>
      </w:pPr>
      <w:r>
        <w:rPr>
          <w:rFonts w:ascii="Arial" w:cs="Arial" w:eastAsia="Arial" w:hAnsi="Arial"/>
          <w:b/>
          <w:bCs/>
          <w:color w:val="2E5EAA"/>
          <w:sz w:val="24"/>
          <w:szCs w:val="24"/>
        </w:rPr>
        <w:t xml:space="preserve">7.1 Market Categories</w:t>
      </w:r>
    </w:p>
    <w:p>
      <w:pPr>
        <w:spacing w:after="160" w:line="300"/>
      </w:pPr>
      <w:r>
        <w:rPr>
          <w:rFonts w:ascii="Arial" w:cs="Arial" w:eastAsia="Arial" w:hAnsi="Arial"/>
          <w:color w:val="333333"/>
          <w:sz w:val="21"/>
          <w:szCs w:val="21"/>
        </w:rPr>
        <w:t xml:space="preserve">The AI access market can be segmented into four categories. AiCaffe uniquely spans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AiCaffe Edge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Direct Providers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OpenAI, Anthropic, Google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Siloed; each is one vendor only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Access all through one gateway</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 Aggregators</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OpenRouter, LiteLLM</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API-only; no UI, no governance</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Full platform with Workshops + governance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Chat Wrappers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Poe, TypingMind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Thin UI layer; no economy, no routing</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Deep intelligence with ACT economy + smart routing</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Enterprise AI Mgmt</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Portkey, Helicone</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Observability only; no end-user product</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Complete end-to-end: consumption + management</w:t>
            </w:r>
          </w:p>
        </w:tc>
      </w:tr>
    </w:tbl>
    <w:p>
      <w:pPr>
        <w:pStyle w:val="Heading2"/>
        <w:spacing w:after="100" w:before="300"/>
      </w:pPr>
      <w:r>
        <w:rPr>
          <w:rFonts w:ascii="Arial" w:cs="Arial" w:eastAsia="Arial" w:hAnsi="Arial"/>
          <w:b/>
          <w:bCs/>
          <w:color w:val="2E5EAA"/>
          <w:sz w:val="24"/>
          <w:szCs w:val="24"/>
        </w:rPr>
        <w:t xml:space="preserve">7.2 AiCaffe’s Sustainable Moat</w:t>
      </w:r>
    </w:p>
    <w:p>
      <w:pPr>
        <w:pStyle w:val="ListParagraph"/>
        <w:numPr>
          <w:ilvl w:val="0"/>
          <w:numId w:val="2"/>
        </w:numPr>
        <w:spacing w:after="80" w:line="300"/>
      </w:pPr>
      <w:r>
        <w:rPr>
          <w:rFonts w:ascii="Arial" w:cs="Arial" w:eastAsia="Arial" w:hAnsi="Arial"/>
          <w:b/>
          <w:bCs/>
          <w:color w:val="1B2A4A"/>
          <w:sz w:val="21"/>
          <w:szCs w:val="21"/>
        </w:rPr>
        <w:t xml:space="preserve">Network Effects: </w:t>
      </w:r>
      <w:r>
        <w:rPr>
          <w:rFonts w:ascii="Arial" w:cs="Arial" w:eastAsia="Arial" w:hAnsi="Arial"/>
          <w:color w:val="333333"/>
          <w:sz w:val="21"/>
          <w:szCs w:val="21"/>
        </w:rPr>
        <w:t xml:space="preserve">More users improve the Smart Router’s recommendations for everyone.</w:t>
      </w:r>
    </w:p>
    <w:p>
      <w:pPr>
        <w:pStyle w:val="ListParagraph"/>
        <w:numPr>
          <w:ilvl w:val="0"/>
          <w:numId w:val="2"/>
        </w:numPr>
        <w:spacing w:after="80" w:line="300"/>
      </w:pPr>
      <w:r>
        <w:rPr>
          <w:rFonts w:ascii="Arial" w:cs="Arial" w:eastAsia="Arial" w:hAnsi="Arial"/>
          <w:b/>
          <w:bCs/>
          <w:color w:val="1B2A4A"/>
          <w:sz w:val="21"/>
          <w:szCs w:val="21"/>
        </w:rPr>
        <w:t xml:space="preserve">Switching Costs: </w:t>
      </w:r>
      <w:r>
        <w:rPr>
          <w:rFonts w:ascii="Arial" w:cs="Arial" w:eastAsia="Arial" w:hAnsi="Arial"/>
          <w:color w:val="333333"/>
          <w:sz w:val="21"/>
          <w:szCs w:val="21"/>
        </w:rPr>
        <w:t xml:space="preserve">AiCaffe Drive accumulates user IP, making departure painful.</w:t>
      </w:r>
    </w:p>
    <w:p>
      <w:pPr>
        <w:pStyle w:val="ListParagraph"/>
        <w:numPr>
          <w:ilvl w:val="0"/>
          <w:numId w:val="2"/>
        </w:numPr>
        <w:spacing w:after="80" w:line="300"/>
      </w:pPr>
      <w:r>
        <w:rPr>
          <w:rFonts w:ascii="Arial" w:cs="Arial" w:eastAsia="Arial" w:hAnsi="Arial"/>
          <w:b/>
          <w:bCs/>
          <w:color w:val="1B2A4A"/>
          <w:sz w:val="21"/>
          <w:szCs w:val="21"/>
        </w:rPr>
        <w:t xml:space="preserve">Economic Flywheel: </w:t>
      </w:r>
      <w:r>
        <w:rPr>
          <w:rFonts w:ascii="Arial" w:cs="Arial" w:eastAsia="Arial" w:hAnsi="Arial"/>
          <w:color w:val="333333"/>
          <w:sz w:val="21"/>
          <w:szCs w:val="21"/>
        </w:rPr>
        <w:t xml:space="preserve">Volume-driven wholesale rates that competitors cannot match without equivalent scale.</w:t>
      </w:r>
    </w:p>
    <w:p>
      <w:pPr>
        <w:pStyle w:val="ListParagraph"/>
        <w:numPr>
          <w:ilvl w:val="0"/>
          <w:numId w:val="2"/>
        </w:numPr>
        <w:spacing w:after="80" w:line="300"/>
      </w:pPr>
      <w:r>
        <w:rPr>
          <w:rFonts w:ascii="Arial" w:cs="Arial" w:eastAsia="Arial" w:hAnsi="Arial"/>
          <w:b/>
          <w:bCs/>
          <w:color w:val="1B2A4A"/>
          <w:sz w:val="21"/>
          <w:szCs w:val="21"/>
        </w:rPr>
        <w:t xml:space="preserve">Data Advantage: </w:t>
      </w:r>
      <w:r>
        <w:rPr>
          <w:rFonts w:ascii="Arial" w:cs="Arial" w:eastAsia="Arial" w:hAnsi="Arial"/>
          <w:color w:val="333333"/>
          <w:sz w:val="21"/>
          <w:szCs w:val="21"/>
        </w:rPr>
        <w:t xml:space="preserve">Aggregated, anonymized usage data reveals which models truly perform best—a proprietary asset.</w:t>
      </w:r>
    </w:p>
    <w:p>
      <w:pPr>
        <w:pStyle w:val="ListParagraph"/>
        <w:numPr>
          <w:ilvl w:val="0"/>
          <w:numId w:val="2"/>
        </w:numPr>
        <w:spacing w:after="80" w:line="300"/>
      </w:pPr>
      <w:r>
        <w:rPr>
          <w:rFonts w:ascii="Arial" w:cs="Arial" w:eastAsia="Arial" w:hAnsi="Arial"/>
          <w:b/>
          <w:bCs/>
          <w:color w:val="1B2A4A"/>
          <w:sz w:val="21"/>
          <w:szCs w:val="21"/>
        </w:rPr>
        <w:t xml:space="preserve">Anti-Lock-In Positioning: </w:t>
      </w:r>
      <w:r>
        <w:rPr>
          <w:rFonts w:ascii="Arial" w:cs="Arial" w:eastAsia="Arial" w:hAnsi="Arial"/>
          <w:color w:val="333333"/>
          <w:sz w:val="21"/>
          <w:szCs w:val="21"/>
        </w:rPr>
        <w:t xml:space="preserve">Paradoxically, by being the anti-lock-in platform (easy to switch models), AiCaffe itself becomes sticky.</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8. Strategic Roadmap</w:t>
      </w:r>
    </w:p>
    <w:p>
      <w:pPr>
        <w:spacing w:after="160" w:line="300"/>
      </w:pPr>
      <w:r>
        <w:rPr>
          <w:rFonts w:ascii="Arial" w:cs="Arial" w:eastAsia="Arial" w:hAnsi="Arial"/>
          <w:color w:val="333333"/>
          <w:sz w:val="21"/>
          <w:szCs w:val="21"/>
        </w:rPr>
        <w:t xml:space="preserve">The roadmap is structured around value milestones rather than arbitrary timelines. Each phase unlocks a new layer of the value ladder.</w:t>
      </w:r>
    </w:p>
    <w:p>
      <w:pPr>
        <w:pStyle w:val="Heading2"/>
        <w:spacing w:after="100" w:before="300"/>
      </w:pPr>
      <w:r>
        <w:rPr>
          <w:rFonts w:ascii="Arial" w:cs="Arial" w:eastAsia="Arial" w:hAnsi="Arial"/>
          <w:b/>
          <w:bCs/>
          <w:color w:val="2E5EAA"/>
          <w:sz w:val="24"/>
          <w:szCs w:val="24"/>
        </w:rPr>
        <w:t xml:space="preserve">8.1 Phase 1: Procurement Simplification</w:t>
      </w:r>
    </w:p>
    <w:p>
      <w:pPr>
        <w:spacing w:after="160" w:line="300"/>
      </w:pPr>
      <w:r>
        <w:rPr>
          <w:rFonts w:ascii="Arial" w:cs="Arial" w:eastAsia="Arial" w:hAnsi="Arial"/>
          <w:color w:val="333333"/>
          <w:sz w:val="21"/>
          <w:szCs w:val="21"/>
        </w:rPr>
        <w:t xml:space="preserve">"One Wallet, All Models" — Deliver the core aggregation value.</w:t>
      </w:r>
    </w:p>
    <w:p>
      <w:pPr>
        <w:pStyle w:val="ListParagraph"/>
        <w:numPr>
          <w:ilvl w:val="0"/>
          <w:numId w:val="2"/>
        </w:numPr>
        <w:spacing w:after="80" w:line="300"/>
      </w:pPr>
      <w:r>
        <w:rPr>
          <w:rFonts w:ascii="Arial" w:cs="Arial" w:eastAsia="Arial" w:hAnsi="Arial"/>
          <w:color w:val="333333"/>
          <w:sz w:val="21"/>
          <w:szCs w:val="21"/>
        </w:rPr>
        <w:t xml:space="preserve">Unified API endpoint supporting 10+ major providers</w:t>
      </w:r>
    </w:p>
    <w:p>
      <w:pPr>
        <w:pStyle w:val="ListParagraph"/>
        <w:numPr>
          <w:ilvl w:val="0"/>
          <w:numId w:val="2"/>
        </w:numPr>
        <w:spacing w:after="80" w:line="300"/>
      </w:pPr>
      <w:r>
        <w:rPr>
          <w:rFonts w:ascii="Arial" w:cs="Arial" w:eastAsia="Arial" w:hAnsi="Arial"/>
          <w:color w:val="333333"/>
          <w:sz w:val="21"/>
          <w:szCs w:val="21"/>
        </w:rPr>
        <w:t xml:space="preserve">ACT token economy with wallet, purchase, and deduction</w:t>
      </w:r>
    </w:p>
    <w:p>
      <w:pPr>
        <w:pStyle w:val="ListParagraph"/>
        <w:numPr>
          <w:ilvl w:val="0"/>
          <w:numId w:val="2"/>
        </w:numPr>
        <w:spacing w:after="80" w:line="300"/>
      </w:pPr>
      <w:r>
        <w:rPr>
          <w:rFonts w:ascii="Arial" w:cs="Arial" w:eastAsia="Arial" w:hAnsi="Arial"/>
          <w:color w:val="333333"/>
          <w:sz w:val="21"/>
          <w:szCs w:val="21"/>
        </w:rPr>
        <w:t xml:space="preserve">Model registry with real-time availability and pricing</w:t>
      </w:r>
    </w:p>
    <w:p>
      <w:pPr>
        <w:pStyle w:val="ListParagraph"/>
        <w:numPr>
          <w:ilvl w:val="0"/>
          <w:numId w:val="2"/>
        </w:numPr>
        <w:spacing w:after="80" w:line="300"/>
      </w:pPr>
      <w:r>
        <w:rPr>
          <w:rFonts w:ascii="Arial" w:cs="Arial" w:eastAsia="Arial" w:hAnsi="Arial"/>
          <w:color w:val="333333"/>
          <w:sz w:val="21"/>
          <w:szCs w:val="21"/>
        </w:rPr>
        <w:t xml:space="preserve">Basic authentication, rate limiting, and usage tracking</w:t>
      </w:r>
    </w:p>
    <w:p>
      <w:pPr>
        <w:pStyle w:val="ListParagraph"/>
        <w:numPr>
          <w:ilvl w:val="0"/>
          <w:numId w:val="2"/>
        </w:numPr>
        <w:spacing w:after="80" w:line="300"/>
      </w:pPr>
      <w:r>
        <w:rPr>
          <w:rFonts w:ascii="Arial" w:cs="Arial" w:eastAsia="Arial" w:hAnsi="Arial"/>
          <w:color w:val="333333"/>
          <w:sz w:val="21"/>
          <w:szCs w:val="21"/>
        </w:rPr>
        <w:t xml:space="preserve">Developer-focused dashboard with API key management</w:t>
      </w:r>
    </w:p>
    <w:p>
      <w:pPr>
        <w:pStyle w:val="Heading2"/>
        <w:spacing w:after="100" w:before="300"/>
      </w:pPr>
      <w:r>
        <w:rPr>
          <w:rFonts w:ascii="Arial" w:cs="Arial" w:eastAsia="Arial" w:hAnsi="Arial"/>
          <w:b/>
          <w:bCs/>
          <w:color w:val="2E5EAA"/>
          <w:sz w:val="24"/>
          <w:szCs w:val="24"/>
        </w:rPr>
        <w:t xml:space="preserve">8.2 Phase 2: Task-to-Model Mastery</w:t>
      </w:r>
    </w:p>
    <w:p>
      <w:pPr>
        <w:spacing w:after="160" w:line="300"/>
      </w:pPr>
      <w:r>
        <w:rPr>
          <w:rFonts w:ascii="Arial" w:cs="Arial" w:eastAsia="Arial" w:hAnsi="Arial"/>
          <w:color w:val="333333"/>
          <w:sz w:val="21"/>
          <w:szCs w:val="21"/>
        </w:rPr>
        <w:t xml:space="preserve">"The System Knows Better Than You" — Deliver intelligent routing and curation.</w:t>
      </w:r>
    </w:p>
    <w:p>
      <w:pPr>
        <w:pStyle w:val="ListParagraph"/>
        <w:numPr>
          <w:ilvl w:val="0"/>
          <w:numId w:val="2"/>
        </w:numPr>
        <w:spacing w:after="80" w:line="300"/>
      </w:pPr>
      <w:r>
        <w:rPr>
          <w:rFonts w:ascii="Arial" w:cs="Arial" w:eastAsia="Arial" w:hAnsi="Arial"/>
          <w:color w:val="333333"/>
          <w:sz w:val="21"/>
          <w:szCs w:val="21"/>
        </w:rPr>
        <w:t xml:space="preserve">Smart Router / Conductor with task classification</w:t>
      </w:r>
    </w:p>
    <w:p>
      <w:pPr>
        <w:pStyle w:val="ListParagraph"/>
        <w:numPr>
          <w:ilvl w:val="0"/>
          <w:numId w:val="2"/>
        </w:numPr>
        <w:spacing w:after="80" w:line="300"/>
      </w:pPr>
      <w:r>
        <w:rPr>
          <w:rFonts w:ascii="Arial" w:cs="Arial" w:eastAsia="Arial" w:hAnsi="Arial"/>
          <w:color w:val="333333"/>
          <w:sz w:val="21"/>
          <w:szCs w:val="21"/>
        </w:rPr>
        <w:t xml:space="preserve">Model performance leaderboards based on real usage data</w:t>
      </w:r>
    </w:p>
    <w:p>
      <w:pPr>
        <w:pStyle w:val="ListParagraph"/>
        <w:numPr>
          <w:ilvl w:val="0"/>
          <w:numId w:val="2"/>
        </w:numPr>
        <w:spacing w:after="80" w:line="300"/>
      </w:pPr>
      <w:r>
        <w:rPr>
          <w:rFonts w:ascii="Arial" w:cs="Arial" w:eastAsia="Arial" w:hAnsi="Arial"/>
          <w:color w:val="333333"/>
          <w:sz w:val="21"/>
          <w:szCs w:val="21"/>
        </w:rPr>
        <w:t xml:space="preserve">Workshop Engine v1: Code Workshop and Research Workshop</w:t>
      </w:r>
    </w:p>
    <w:p>
      <w:pPr>
        <w:pStyle w:val="ListParagraph"/>
        <w:numPr>
          <w:ilvl w:val="0"/>
          <w:numId w:val="2"/>
        </w:numPr>
        <w:spacing w:after="80" w:line="300"/>
      </w:pPr>
      <w:r>
        <w:rPr>
          <w:rFonts w:ascii="Arial" w:cs="Arial" w:eastAsia="Arial" w:hAnsi="Arial"/>
          <w:color w:val="333333"/>
          <w:sz w:val="21"/>
          <w:szCs w:val="21"/>
        </w:rPr>
        <w:t xml:space="preserve">Comprehensive usage analytics and reporting</w:t>
      </w:r>
    </w:p>
    <w:p>
      <w:pPr>
        <w:pStyle w:val="ListParagraph"/>
        <w:numPr>
          <w:ilvl w:val="0"/>
          <w:numId w:val="2"/>
        </w:numPr>
        <w:spacing w:after="80" w:line="300"/>
      </w:pPr>
      <w:r>
        <w:rPr>
          <w:rFonts w:ascii="Arial" w:cs="Arial" w:eastAsia="Arial" w:hAnsi="Arial"/>
          <w:color w:val="333333"/>
          <w:sz w:val="21"/>
          <w:szCs w:val="21"/>
        </w:rPr>
        <w:t xml:space="preserve">Enterprise team management and budget controls</w:t>
      </w:r>
    </w:p>
    <w:p>
      <w:pPr>
        <w:pStyle w:val="Heading2"/>
        <w:spacing w:after="100" w:before="300"/>
      </w:pPr>
      <w:r>
        <w:rPr>
          <w:rFonts w:ascii="Arial" w:cs="Arial" w:eastAsia="Arial" w:hAnsi="Arial"/>
          <w:b/>
          <w:bCs/>
          <w:color w:val="2E5EAA"/>
          <w:sz w:val="24"/>
          <w:szCs w:val="24"/>
        </w:rPr>
        <w:t xml:space="preserve">8.3 Phase 3: The Contextual Drive</w:t>
      </w:r>
    </w:p>
    <w:p>
      <w:pPr>
        <w:spacing w:after="160" w:line="300"/>
      </w:pPr>
      <w:r>
        <w:rPr>
          <w:rFonts w:ascii="Arial" w:cs="Arial" w:eastAsia="Arial" w:hAnsi="Arial"/>
          <w:color w:val="333333"/>
          <w:sz w:val="21"/>
          <w:szCs w:val="21"/>
        </w:rPr>
        <w:t xml:space="preserve">"Your AI Memory" — Deliver persistence and collaboration.</w:t>
      </w:r>
    </w:p>
    <w:p>
      <w:pPr>
        <w:pStyle w:val="ListParagraph"/>
        <w:numPr>
          <w:ilvl w:val="0"/>
          <w:numId w:val="2"/>
        </w:numPr>
        <w:spacing w:after="80" w:line="300"/>
      </w:pPr>
      <w:r>
        <w:rPr>
          <w:rFonts w:ascii="Arial" w:cs="Arial" w:eastAsia="Arial" w:hAnsi="Arial"/>
          <w:color w:val="333333"/>
          <w:sz w:val="21"/>
          <w:szCs w:val="21"/>
        </w:rPr>
        <w:t xml:space="preserve">AiCaffe Drive: persistent storage for all AI interactions</w:t>
      </w:r>
    </w:p>
    <w:p>
      <w:pPr>
        <w:pStyle w:val="ListParagraph"/>
        <w:numPr>
          <w:ilvl w:val="0"/>
          <w:numId w:val="2"/>
        </w:numPr>
        <w:spacing w:after="80" w:line="300"/>
      </w:pPr>
      <w:r>
        <w:rPr>
          <w:rFonts w:ascii="Arial" w:cs="Arial" w:eastAsia="Arial" w:hAnsi="Arial"/>
          <w:color w:val="333333"/>
          <w:sz w:val="21"/>
          <w:szCs w:val="21"/>
        </w:rPr>
        <w:t xml:space="preserve">Cross-session context and project-based workspaces</w:t>
      </w:r>
    </w:p>
    <w:p>
      <w:pPr>
        <w:pStyle w:val="ListParagraph"/>
        <w:numPr>
          <w:ilvl w:val="0"/>
          <w:numId w:val="2"/>
        </w:numPr>
        <w:spacing w:after="80" w:line="300"/>
      </w:pPr>
      <w:r>
        <w:rPr>
          <w:rFonts w:ascii="Arial" w:cs="Arial" w:eastAsia="Arial" w:hAnsi="Arial"/>
          <w:color w:val="333333"/>
          <w:sz w:val="21"/>
          <w:szCs w:val="21"/>
        </w:rPr>
        <w:t xml:space="preserve">Team collaboration with shared Drives and permissions</w:t>
      </w:r>
    </w:p>
    <w:p>
      <w:pPr>
        <w:pStyle w:val="ListParagraph"/>
        <w:numPr>
          <w:ilvl w:val="0"/>
          <w:numId w:val="2"/>
        </w:numPr>
        <w:spacing w:after="80" w:line="300"/>
      </w:pPr>
      <w:r>
        <w:rPr>
          <w:rFonts w:ascii="Arial" w:cs="Arial" w:eastAsia="Arial" w:hAnsi="Arial"/>
          <w:color w:val="333333"/>
          <w:sz w:val="21"/>
          <w:szCs w:val="21"/>
        </w:rPr>
        <w:t xml:space="preserve">Advanced Workshops: Creative, Analysis, Image</w:t>
      </w:r>
    </w:p>
    <w:p>
      <w:pPr>
        <w:pStyle w:val="ListParagraph"/>
        <w:numPr>
          <w:ilvl w:val="0"/>
          <w:numId w:val="2"/>
        </w:numPr>
        <w:spacing w:after="80" w:line="300"/>
      </w:pPr>
      <w:r>
        <w:rPr>
          <w:rFonts w:ascii="Arial" w:cs="Arial" w:eastAsia="Arial" w:hAnsi="Arial"/>
          <w:color w:val="333333"/>
          <w:sz w:val="21"/>
          <w:szCs w:val="21"/>
        </w:rPr>
        <w:t xml:space="preserve">Plugin/extension architecture for community Workshops</w:t>
      </w:r>
    </w:p>
    <w:p>
      <w:pPr>
        <w:pStyle w:val="Heading2"/>
        <w:spacing w:after="100" w:before="300"/>
      </w:pPr>
      <w:r>
        <w:rPr>
          <w:rFonts w:ascii="Arial" w:cs="Arial" w:eastAsia="Arial" w:hAnsi="Arial"/>
          <w:b/>
          <w:bCs/>
          <w:color w:val="2E5EAA"/>
          <w:sz w:val="24"/>
          <w:szCs w:val="24"/>
        </w:rPr>
        <w:t xml:space="preserve">8.4 Phase 4: Ecosystem Integration</w:t>
      </w:r>
    </w:p>
    <w:p>
      <w:pPr>
        <w:spacing w:after="160" w:line="300"/>
      </w:pPr>
      <w:r>
        <w:rPr>
          <w:rFonts w:ascii="Arial" w:cs="Arial" w:eastAsia="Arial" w:hAnsi="Arial"/>
          <w:color w:val="333333"/>
          <w:sz w:val="21"/>
          <w:szCs w:val="21"/>
        </w:rPr>
        <w:t xml:space="preserve">"The Homepage of AI" — Become the central hub for all AI activity.</w:t>
      </w:r>
    </w:p>
    <w:p>
      <w:pPr>
        <w:pStyle w:val="ListParagraph"/>
        <w:numPr>
          <w:ilvl w:val="0"/>
          <w:numId w:val="2"/>
        </w:numPr>
        <w:spacing w:after="80" w:line="300"/>
      </w:pPr>
      <w:r>
        <w:rPr>
          <w:rFonts w:ascii="Arial" w:cs="Arial" w:eastAsia="Arial" w:hAnsi="Arial"/>
          <w:color w:val="333333"/>
          <w:sz w:val="21"/>
          <w:szCs w:val="21"/>
        </w:rPr>
        <w:t xml:space="preserve">AI news aggregator and industry leaderboard</w:t>
      </w:r>
    </w:p>
    <w:p>
      <w:pPr>
        <w:pStyle w:val="ListParagraph"/>
        <w:numPr>
          <w:ilvl w:val="0"/>
          <w:numId w:val="2"/>
        </w:numPr>
        <w:spacing w:after="80" w:line="300"/>
      </w:pPr>
      <w:r>
        <w:rPr>
          <w:rFonts w:ascii="Arial" w:cs="Arial" w:eastAsia="Arial" w:hAnsi="Arial"/>
          <w:color w:val="333333"/>
          <w:sz w:val="21"/>
          <w:szCs w:val="21"/>
        </w:rPr>
        <w:t xml:space="preserve">Model comparison and benchmarking tools</w:t>
      </w:r>
    </w:p>
    <w:p>
      <w:pPr>
        <w:pStyle w:val="ListParagraph"/>
        <w:numPr>
          <w:ilvl w:val="0"/>
          <w:numId w:val="2"/>
        </w:numPr>
        <w:spacing w:after="80" w:line="300"/>
      </w:pPr>
      <w:r>
        <w:rPr>
          <w:rFonts w:ascii="Arial" w:cs="Arial" w:eastAsia="Arial" w:hAnsi="Arial"/>
          <w:color w:val="333333"/>
          <w:sz w:val="21"/>
          <w:szCs w:val="21"/>
        </w:rPr>
        <w:t xml:space="preserve">Marketplace for custom Workshops and templates</w:t>
      </w:r>
    </w:p>
    <w:p>
      <w:pPr>
        <w:pStyle w:val="ListParagraph"/>
        <w:numPr>
          <w:ilvl w:val="0"/>
          <w:numId w:val="2"/>
        </w:numPr>
        <w:spacing w:after="80" w:line="300"/>
      </w:pPr>
      <w:r>
        <w:rPr>
          <w:rFonts w:ascii="Arial" w:cs="Arial" w:eastAsia="Arial" w:hAnsi="Arial"/>
          <w:color w:val="333333"/>
          <w:sz w:val="21"/>
          <w:szCs w:val="21"/>
        </w:rPr>
        <w:t xml:space="preserve">Enterprise SSO, compliance, and advanced governance</w:t>
      </w:r>
    </w:p>
    <w:p>
      <w:pPr>
        <w:pStyle w:val="ListParagraph"/>
        <w:numPr>
          <w:ilvl w:val="0"/>
          <w:numId w:val="2"/>
        </w:numPr>
        <w:spacing w:after="80" w:line="300"/>
      </w:pPr>
      <w:r>
        <w:rPr>
          <w:rFonts w:ascii="Arial" w:cs="Arial" w:eastAsia="Arial" w:hAnsi="Arial"/>
          <w:color w:val="333333"/>
          <w:sz w:val="21"/>
          <w:szCs w:val="21"/>
        </w:rPr>
        <w:t xml:space="preserve">White-label and embedding options for partners</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9. Governance &amp; Administrative Model</w:t>
      </w:r>
    </w:p>
    <w:p>
      <w:pPr>
        <w:pStyle w:val="Heading2"/>
        <w:spacing w:after="100" w:before="300"/>
      </w:pPr>
      <w:r>
        <w:rPr>
          <w:rFonts w:ascii="Arial" w:cs="Arial" w:eastAsia="Arial" w:hAnsi="Arial"/>
          <w:b/>
          <w:bCs/>
          <w:color w:val="2E5EAA"/>
          <w:sz w:val="24"/>
          <w:szCs w:val="24"/>
        </w:rPr>
        <w:t xml:space="preserve">9.1 Centralized Administration</w:t>
      </w:r>
    </w:p>
    <w:p>
      <w:pPr>
        <w:spacing w:after="160" w:line="300"/>
      </w:pPr>
      <w:r>
        <w:rPr>
          <w:rFonts w:ascii="Arial" w:cs="Arial" w:eastAsia="Arial" w:hAnsi="Arial"/>
          <w:color w:val="333333"/>
          <w:sz w:val="21"/>
          <w:szCs w:val="21"/>
        </w:rPr>
        <w:t xml:space="preserve">AiCaffe operates as a Controlled Gateway where administrative access is exclusively restricted to the platform operator. This ensures uniform security, consistent quality, and centralized control over the marketplace.</w:t>
      </w:r>
    </w:p>
    <w:p>
      <w:pPr>
        <w:pStyle w:val="ListParagraph"/>
        <w:numPr>
          <w:ilvl w:val="0"/>
          <w:numId w:val="2"/>
        </w:numPr>
        <w:spacing w:after="80" w:line="300"/>
      </w:pPr>
      <w:r>
        <w:rPr>
          <w:rFonts w:ascii="Arial" w:cs="Arial" w:eastAsia="Arial" w:hAnsi="Arial"/>
          <w:b/>
          <w:bCs/>
          <w:color w:val="1B2A4A"/>
          <w:sz w:val="21"/>
          <w:szCs w:val="21"/>
        </w:rPr>
        <w:t xml:space="preserve">Model Curation: </w:t>
      </w:r>
      <w:r>
        <w:rPr>
          <w:rFonts w:ascii="Arial" w:cs="Arial" w:eastAsia="Arial" w:hAnsi="Arial"/>
          <w:color w:val="333333"/>
          <w:sz w:val="21"/>
          <w:szCs w:val="21"/>
        </w:rPr>
        <w:t xml:space="preserve">Only the admin decides which providers and models are available on the platform.</w:t>
      </w:r>
    </w:p>
    <w:p>
      <w:pPr>
        <w:pStyle w:val="ListParagraph"/>
        <w:numPr>
          <w:ilvl w:val="0"/>
          <w:numId w:val="2"/>
        </w:numPr>
        <w:spacing w:after="80" w:line="300"/>
      </w:pPr>
      <w:r>
        <w:rPr>
          <w:rFonts w:ascii="Arial" w:cs="Arial" w:eastAsia="Arial" w:hAnsi="Arial"/>
          <w:b/>
          <w:bCs/>
          <w:color w:val="1B2A4A"/>
          <w:sz w:val="21"/>
          <w:szCs w:val="21"/>
        </w:rPr>
        <w:t xml:space="preserve">Pricing Authority: </w:t>
      </w:r>
      <w:r>
        <w:rPr>
          <w:rFonts w:ascii="Arial" w:cs="Arial" w:eastAsia="Arial" w:hAnsi="Arial"/>
          <w:color w:val="333333"/>
          <w:sz w:val="21"/>
          <w:szCs w:val="21"/>
        </w:rPr>
        <w:t xml:space="preserve">The admin controls ACT exchange rates, margin percentages, and promotional pricing.</w:t>
      </w:r>
    </w:p>
    <w:p>
      <w:pPr>
        <w:pStyle w:val="ListParagraph"/>
        <w:numPr>
          <w:ilvl w:val="0"/>
          <w:numId w:val="2"/>
        </w:numPr>
        <w:spacing w:after="80" w:line="300"/>
      </w:pPr>
      <w:r>
        <w:rPr>
          <w:rFonts w:ascii="Arial" w:cs="Arial" w:eastAsia="Arial" w:hAnsi="Arial"/>
          <w:b/>
          <w:bCs/>
          <w:color w:val="1B2A4A"/>
          <w:sz w:val="21"/>
          <w:szCs w:val="21"/>
        </w:rPr>
        <w:t xml:space="preserve">Security Uniformity: </w:t>
      </w:r>
      <w:r>
        <w:rPr>
          <w:rFonts w:ascii="Arial" w:cs="Arial" w:eastAsia="Arial" w:hAnsi="Arial"/>
          <w:color w:val="333333"/>
          <w:sz w:val="21"/>
          <w:szCs w:val="21"/>
        </w:rPr>
        <w:t xml:space="preserve">Patches, updates, and security policies are pushed to all users simultaneously.</w:t>
      </w:r>
    </w:p>
    <w:p>
      <w:pPr>
        <w:pStyle w:val="ListParagraph"/>
        <w:numPr>
          <w:ilvl w:val="0"/>
          <w:numId w:val="2"/>
        </w:numPr>
        <w:spacing w:after="80" w:line="300"/>
      </w:pPr>
      <w:r>
        <w:rPr>
          <w:rFonts w:ascii="Arial" w:cs="Arial" w:eastAsia="Arial" w:hAnsi="Arial"/>
          <w:b/>
          <w:bCs/>
          <w:color w:val="1B2A4A"/>
          <w:sz w:val="21"/>
          <w:szCs w:val="21"/>
        </w:rPr>
        <w:t xml:space="preserve">Quality Control: </w:t>
      </w:r>
      <w:r>
        <w:rPr>
          <w:rFonts w:ascii="Arial" w:cs="Arial" w:eastAsia="Arial" w:hAnsi="Arial"/>
          <w:color w:val="333333"/>
          <w:sz w:val="21"/>
          <w:szCs w:val="21"/>
        </w:rPr>
        <w:t xml:space="preserve">Workshop templates, UI updates, and feature rollouts are centrally managed.</w:t>
      </w:r>
    </w:p>
    <w:p>
      <w:pPr>
        <w:pStyle w:val="Heading2"/>
        <w:spacing w:after="100" w:before="300"/>
      </w:pPr>
      <w:r>
        <w:rPr>
          <w:rFonts w:ascii="Arial" w:cs="Arial" w:eastAsia="Arial" w:hAnsi="Arial"/>
          <w:b/>
          <w:bCs/>
          <w:color w:val="2E5EAA"/>
          <w:sz w:val="24"/>
          <w:szCs w:val="24"/>
        </w:rPr>
        <w:t xml:space="preserve">9.2 Multi-Tenant User Isolation</w:t>
      </w:r>
    </w:p>
    <w:p>
      <w:pPr>
        <w:spacing w:after="160" w:line="300"/>
      </w:pPr>
      <w:r>
        <w:rPr>
          <w:rFonts w:ascii="Arial" w:cs="Arial" w:eastAsia="Arial" w:hAnsi="Arial"/>
          <w:color w:val="333333"/>
          <w:sz w:val="21"/>
          <w:szCs w:val="21"/>
        </w:rPr>
        <w:t xml:space="preserve">While administration is centralized, every user operates in a fully isolated environment:</w:t>
      </w:r>
    </w:p>
    <w:p>
      <w:pPr>
        <w:pStyle w:val="ListParagraph"/>
        <w:numPr>
          <w:ilvl w:val="0"/>
          <w:numId w:val="2"/>
        </w:numPr>
        <w:spacing w:after="80" w:line="300"/>
      </w:pPr>
      <w:r>
        <w:rPr>
          <w:rFonts w:ascii="Arial" w:cs="Arial" w:eastAsia="Arial" w:hAnsi="Arial"/>
          <w:b/>
          <w:bCs/>
          <w:color w:val="1B2A4A"/>
          <w:sz w:val="21"/>
          <w:szCs w:val="21"/>
        </w:rPr>
        <w:t xml:space="preserve">Data Isolation: </w:t>
      </w:r>
      <w:r>
        <w:rPr>
          <w:rFonts w:ascii="Arial" w:cs="Arial" w:eastAsia="Arial" w:hAnsi="Arial"/>
          <w:color w:val="333333"/>
          <w:sz w:val="21"/>
          <w:szCs w:val="21"/>
        </w:rPr>
        <w:t xml:space="preserve">Each user’s Drive, conversations, and configurations are completely private.</w:t>
      </w:r>
    </w:p>
    <w:p>
      <w:pPr>
        <w:pStyle w:val="ListParagraph"/>
        <w:numPr>
          <w:ilvl w:val="0"/>
          <w:numId w:val="2"/>
        </w:numPr>
        <w:spacing w:after="80" w:line="300"/>
      </w:pPr>
      <w:r>
        <w:rPr>
          <w:rFonts w:ascii="Arial" w:cs="Arial" w:eastAsia="Arial" w:hAnsi="Arial"/>
          <w:b/>
          <w:bCs/>
          <w:color w:val="1B2A4A"/>
          <w:sz w:val="21"/>
          <w:szCs w:val="21"/>
        </w:rPr>
        <w:t xml:space="preserve">Budget Independence: </w:t>
      </w:r>
      <w:r>
        <w:rPr>
          <w:rFonts w:ascii="Arial" w:cs="Arial" w:eastAsia="Arial" w:hAnsi="Arial"/>
          <w:color w:val="333333"/>
          <w:sz w:val="21"/>
          <w:szCs w:val="21"/>
        </w:rPr>
        <w:t xml:space="preserve">Enterprise teams manage their own budgets within admin-defined guardrails.</w:t>
      </w:r>
    </w:p>
    <w:p>
      <w:pPr>
        <w:pStyle w:val="ListParagraph"/>
        <w:numPr>
          <w:ilvl w:val="0"/>
          <w:numId w:val="2"/>
        </w:numPr>
        <w:spacing w:after="80" w:line="300"/>
      </w:pPr>
      <w:r>
        <w:rPr>
          <w:rFonts w:ascii="Arial" w:cs="Arial" w:eastAsia="Arial" w:hAnsi="Arial"/>
          <w:b/>
          <w:bCs/>
          <w:color w:val="1B2A4A"/>
          <w:sz w:val="21"/>
          <w:szCs w:val="21"/>
        </w:rPr>
        <w:t xml:space="preserve">Configuration Freedom: </w:t>
      </w:r>
      <w:r>
        <w:rPr>
          <w:rFonts w:ascii="Arial" w:cs="Arial" w:eastAsia="Arial" w:hAnsi="Arial"/>
          <w:color w:val="333333"/>
          <w:sz w:val="21"/>
          <w:szCs w:val="21"/>
        </w:rPr>
        <w:t xml:space="preserve">Users customize their Workshop preferences, model defaults, and UI settings independently.</w:t>
      </w:r>
    </w:p>
    <w:p>
      <w:pPr>
        <w:pStyle w:val="Heading2"/>
        <w:spacing w:after="100" w:before="300"/>
      </w:pPr>
      <w:r>
        <w:rPr>
          <w:rFonts w:ascii="Arial" w:cs="Arial" w:eastAsia="Arial" w:hAnsi="Arial"/>
          <w:b/>
          <w:bCs/>
          <w:color w:val="2E5EAA"/>
          <w:sz w:val="24"/>
          <w:szCs w:val="24"/>
        </w:rPr>
        <w:t xml:space="preserve">9.3 Enterprise Governance Features</w:t>
      </w:r>
    </w:p>
    <w:p>
      <w:pPr>
        <w:pStyle w:val="ListParagraph"/>
        <w:numPr>
          <w:ilvl w:val="0"/>
          <w:numId w:val="2"/>
        </w:numPr>
        <w:spacing w:after="80" w:line="300"/>
      </w:pPr>
      <w:r>
        <w:rPr>
          <w:rFonts w:ascii="Arial" w:cs="Arial" w:eastAsia="Arial" w:hAnsi="Arial"/>
          <w:color w:val="333333"/>
          <w:sz w:val="21"/>
          <w:szCs w:val="21"/>
        </w:rPr>
        <w:t xml:space="preserve">Role-based access control (Admin, Manager, User, Read-Only)</w:t>
      </w:r>
    </w:p>
    <w:p>
      <w:pPr>
        <w:pStyle w:val="ListParagraph"/>
        <w:numPr>
          <w:ilvl w:val="0"/>
          <w:numId w:val="2"/>
        </w:numPr>
        <w:spacing w:after="80" w:line="300"/>
      </w:pPr>
      <w:r>
        <w:rPr>
          <w:rFonts w:ascii="Arial" w:cs="Arial" w:eastAsia="Arial" w:hAnsi="Arial"/>
          <w:color w:val="333333"/>
          <w:sz w:val="21"/>
          <w:szCs w:val="21"/>
        </w:rPr>
        <w:t xml:space="preserve">Department-level budget caps and spending alerts</w:t>
      </w:r>
    </w:p>
    <w:p>
      <w:pPr>
        <w:pStyle w:val="ListParagraph"/>
        <w:numPr>
          <w:ilvl w:val="0"/>
          <w:numId w:val="2"/>
        </w:numPr>
        <w:spacing w:after="80" w:line="300"/>
      </w:pPr>
      <w:r>
        <w:rPr>
          <w:rFonts w:ascii="Arial" w:cs="Arial" w:eastAsia="Arial" w:hAnsi="Arial"/>
          <w:color w:val="333333"/>
          <w:sz w:val="21"/>
          <w:szCs w:val="21"/>
        </w:rPr>
        <w:t xml:space="preserve">Model whitelisting/blacklisting per team or department</w:t>
      </w:r>
    </w:p>
    <w:p>
      <w:pPr>
        <w:pStyle w:val="ListParagraph"/>
        <w:numPr>
          <w:ilvl w:val="0"/>
          <w:numId w:val="2"/>
        </w:numPr>
        <w:spacing w:after="80" w:line="300"/>
      </w:pPr>
      <w:r>
        <w:rPr>
          <w:rFonts w:ascii="Arial" w:cs="Arial" w:eastAsia="Arial" w:hAnsi="Arial"/>
          <w:color w:val="333333"/>
          <w:sz w:val="21"/>
          <w:szCs w:val="21"/>
        </w:rPr>
        <w:t xml:space="preserve">Audit trails for every API request with full metadata</w:t>
      </w:r>
    </w:p>
    <w:p>
      <w:pPr>
        <w:pStyle w:val="ListParagraph"/>
        <w:numPr>
          <w:ilvl w:val="0"/>
          <w:numId w:val="2"/>
        </w:numPr>
        <w:spacing w:after="80" w:line="300"/>
      </w:pPr>
      <w:r>
        <w:rPr>
          <w:rFonts w:ascii="Arial" w:cs="Arial" w:eastAsia="Arial" w:hAnsi="Arial"/>
          <w:color w:val="333333"/>
          <w:sz w:val="21"/>
          <w:szCs w:val="21"/>
        </w:rPr>
        <w:t xml:space="preserve">SSO integration (SAML, OIDC) for enterprise identity management</w:t>
      </w:r>
    </w:p>
    <w:p>
      <w:pPr>
        <w:pStyle w:val="ListParagraph"/>
        <w:numPr>
          <w:ilvl w:val="0"/>
          <w:numId w:val="2"/>
        </w:numPr>
        <w:spacing w:after="80" w:line="300"/>
      </w:pPr>
      <w:r>
        <w:rPr>
          <w:rFonts w:ascii="Arial" w:cs="Arial" w:eastAsia="Arial" w:hAnsi="Arial"/>
          <w:color w:val="333333"/>
          <w:sz w:val="21"/>
          <w:szCs w:val="21"/>
        </w:rPr>
        <w:t xml:space="preserve">Data residency controls and compliance reporting</w:t>
      </w:r>
    </w:p>
    <w:p>
      <w:r>
        <w:br w:type="page"/>
      </w:r>
    </w:p>
    <w:p>
      <w:pPr>
        <w:pStyle w:val="Heading1"/>
        <w:pBdr>
          <w:bottom w:val="single" w:color="E8A838" w:sz="4" w:space="6"/>
        </w:pBdr>
        <w:spacing w:after="100" w:before="400"/>
      </w:pPr>
      <w:r>
        <w:rPr>
          <w:rFonts w:ascii="Arial" w:cs="Arial" w:eastAsia="Arial" w:hAnsi="Arial"/>
          <w:b/>
          <w:bCs/>
          <w:color w:val="1B2A4A"/>
          <w:sz w:val="28"/>
          <w:szCs w:val="28"/>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 Target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Monthly Active Users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500,000</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Developer API Keys</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50,000</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Monthly ACT Volume (USD equiv.)</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$50K</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$10M</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Average Revenue Per User</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Engagement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Requests Per User Per Day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50</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Engagement</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Workshop Adoption Rate</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65%</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Retention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Monthly Churn Rate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&lt;8%</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&lt;3%</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Retention</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Drive Storage Per User</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50MB</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2GB</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Quality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Smart Router Accuracy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70%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92%</w:t>
            </w:r>
          </w:p>
        </w:tc>
      </w:tr>
      <w:tr>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Quality</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API Uptime</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99.5%</w:t>
            </w:r>
          </w:p>
        </w:tc>
        <w:tc>
          <w:tcPr>
            <w:tcW w:type="dxa" w:w="2340"/>
            <w:tcBorders>
              <w:top w:val="single" w:color="D0D5DD" w:sz="1"/>
              <w:left w:val="single" w:color="D0D5DD" w:sz="1"/>
              <w:bottom w:val="single" w:color="D0D5DD" w:sz="1"/>
              <w:right w:val="single" w:color="D0D5DD"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99.95%</w:t>
            </w:r>
          </w:p>
        </w:tc>
      </w:tr>
    </w:tbl>
    <w:p>
      <w:pPr>
        <w:spacing w:after="200"/>
      </w:pPr>
    </w:p>
    <w:p>
      <w:pPr>
        <w:pStyle w:val="Heading1"/>
        <w:pBdr>
          <w:bottom w:val="single" w:color="E8A838" w:sz="4" w:space="6"/>
        </w:pBdr>
        <w:spacing w:after="100" w:before="400"/>
      </w:pPr>
      <w:r>
        <w:rPr>
          <w:rFonts w:ascii="Arial" w:cs="Arial" w:eastAsia="Arial" w:hAnsi="Arial"/>
          <w:b/>
          <w:bCs/>
          <w:color w:val="1B2A4A"/>
          <w:sz w:val="28"/>
          <w:szCs w:val="28"/>
        </w:rPr>
        <w:t xml:space="preserve">11. Conclusion</w:t>
      </w:r>
    </w:p>
    <w:p>
      <w:pPr>
        <w:spacing w:after="160" w:line="300"/>
      </w:pPr>
      <w:r>
        <w:rPr>
          <w:rFonts w:ascii="Arial" w:cs="Arial" w:eastAsia="Arial" w:hAnsi="Arial"/>
          <w:color w:val="333333"/>
          <w:sz w:val="21"/>
          <w:szCs w:val="21"/>
        </w:rPr>
        <w:t xml:space="preserve">AiCaffe is not building another AI tool. We are building the operating system that makes every AI tool accessible, governable, and useful. In a world where the AI landscape changes monthly and no single provider can be the answer to every need, AiCaffe is the platform that turns chaos into clarity.</w:t>
      </w:r>
    </w:p>
    <w:p>
      <w:pPr>
        <w:spacing w:after="160" w:line="300"/>
      </w:pPr>
      <w:r>
        <w:rPr>
          <w:rFonts w:ascii="Arial" w:cs="Arial" w:eastAsia="Arial" w:hAnsi="Arial"/>
          <w:color w:val="333333"/>
          <w:sz w:val="21"/>
          <w:szCs w:val="21"/>
        </w:rPr>
        <w:t xml:space="preserve">Our strategic advantage compounds over time: every user makes the Smart Router smarter, every transaction strengthens our wholesale negotiating power, every file in AiCaffe Drive deepens our moat. We are building the essential utility layer of the AI era—and the organizations that adopt AiCaffe early will have a structural advantage in how they discover, deploy, and govern AI across their entire operation.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8"/>
              <w:bottom w:val="single" w:color="E8A838" w:sz="1"/>
              <w:right w:val="single" w:color="E8A838" w:sz="1"/>
            </w:tcBorders>
            <w:shd w:fill="FFF8ED" w:val="clear"/>
            <w:tcMar>
              <w:top w:type="dxa" w:w="120"/>
              <w:left w:type="dxa" w:w="200"/>
              <w:bottom w:type="dxa" w:w="120"/>
              <w:right w:type="dxa" w:w="200"/>
            </w:tcMar>
          </w:tcPr>
          <w:p>
            <w:pPr>
              <w:spacing w:after="60"/>
            </w:pPr>
            <w:r>
              <w:rPr>
                <w:rFonts w:ascii="Arial" w:cs="Arial" w:eastAsia="Arial" w:hAnsi="Arial"/>
                <w:b/>
                <w:bCs/>
                <w:color w:val="E8A838"/>
                <w:sz w:val="18"/>
                <w:szCs w:val="18"/>
              </w:rPr>
              <w:t xml:space="preserve">THE VISION</w:t>
            </w:r>
          </w:p>
          <w:p>
            <w:pPr>
              <w:spacing w:after="0"/>
            </w:pPr>
            <w:r>
              <w:rPr>
                <w:rFonts w:ascii="Arial" w:cs="Arial" w:eastAsia="Arial" w:hAnsi="Arial"/>
                <w:i/>
                <w:iCs/>
                <w:color w:val="444444"/>
                <w:sz w:val="20"/>
                <w:szCs w:val="20"/>
              </w:rPr>
              <w:t xml:space="preserve">AiCaffe: One Platform. All AI Models. Zero Friction. Total Control.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right"/>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Arial" w:cs="Arial" w:eastAsia="Arial" w:hAnsi="Arial"/>
        <w:i/>
        <w:iCs/>
        <w:color w:val="555555"/>
        <w:sz w:val="16"/>
        <w:szCs w:val="16"/>
      </w:rPr>
      <w:t xml:space="preserve">AiCaffe  |  Product Vision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2E5EAA"/>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2026-02-26T12:44:23.137Z</dcterms:created>
  <dcterms:modified xsi:type="dcterms:W3CDTF">2026-02-26T12:44:23.138Z</dcterms:modified>
</cp:coreProperties>
</file>

<file path=docProps/custom.xml><?xml version="1.0" encoding="utf-8"?>
<Properties xmlns="http://schemas.openxmlformats.org/officeDocument/2006/custom-properties" xmlns:vt="http://schemas.openxmlformats.org/officeDocument/2006/docPropsVTypes"/>
</file>