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Calibri" w:cs="Calibri" w:eastAsia="Calibri" w:hAnsi="Calibri"/>
          <w:b/>
          <w:bCs/>
          <w:color w:val="1B3A5C"/>
          <w:sz w:val="72"/>
          <w:szCs w:val="72"/>
        </w:rPr>
        <w:t xml:space="preserve">AiCaffe</w:t>
      </w:r>
    </w:p>
    <w:p>
      <w:pPr>
        <w:pBdr>
          <w:bottom w:val="single" w:color="F18F01" w:sz="6" w:space="12"/>
        </w:pBdr>
        <w:spacing w:after="200"/>
        <w:jc w:val="center"/>
      </w:pPr>
      <w:r>
        <w:rPr>
          <w:rFonts w:ascii="Calibri" w:cs="Calibri" w:eastAsia="Calibri" w:hAnsi="Calibri"/>
          <w:color w:val="2E86AB"/>
          <w:sz w:val="32"/>
          <w:szCs w:val="32"/>
        </w:rPr>
        <w:t xml:space="preserve">The AI Marketplace-as-an-OS</w:t>
      </w:r>
    </w:p>
    <w:p>
      <w:pPr>
        <w:spacing w:after="300"/>
      </w:pPr>
    </w:p>
    <w:p>
      <w:pPr>
        <w:spacing w:after="120"/>
        <w:jc w:val="center"/>
      </w:pPr>
      <w:r>
        <w:rPr>
          <w:rFonts w:ascii="Calibri" w:cs="Calibri" w:eastAsia="Calibri" w:hAnsi="Calibri"/>
          <w:b/>
          <w:bCs/>
          <w:color w:val="1B3A5C"/>
          <w:spacing w:val="140"/>
          <w:sz w:val="28"/>
          <w:szCs w:val="28"/>
        </w:rPr>
        <w:t xml:space="preserve">CURSOR ARCHITECTURE REFERENCE
&amp; COMPARATIVE ANALYSIS</w:t>
      </w:r>
    </w:p>
    <w:p>
      <w:pPr>
        <w:spacing w:after="200"/>
      </w:pPr>
    </w:p>
    <w:p>
      <w:pPr>
        <w:spacing w:after="60"/>
        <w:jc w:val="center"/>
      </w:pPr>
      <w:r>
        <w:rPr>
          <w:rFonts w:ascii="Calibri" w:cs="Calibri" w:eastAsia="Calibri" w:hAnsi="Calibri"/>
          <w:color w:val="888888"/>
          <w:sz w:val="22"/>
          <w:szCs w:val="22"/>
        </w:rPr>
        <w:t xml:space="preserve">Version 1.0  |  February 2026</w:t>
      </w:r>
    </w:p>
    <w:p>
      <w:pPr>
        <w:spacing w:after="60"/>
        <w:jc w:val="center"/>
      </w:pPr>
      <w:r>
        <w:rPr>
          <w:rFonts w:ascii="Calibri" w:cs="Calibri" w:eastAsia="Calibri" w:hAnsi="Calibri"/>
          <w:i/>
          <w:iCs/>
          <w:color w:val="888888"/>
          <w:sz w:val="20"/>
          <w:szCs w:val="20"/>
        </w:rPr>
        <w:t xml:space="preserve">Classification: Confidential</w:t>
      </w:r>
    </w:p>
    <w:p>
      <w:pPr>
        <w:spacing w:after="1600"/>
      </w:pPr>
    </w:p>
    <w:p>
      <w:pPr>
        <w:jc w:val="center"/>
      </w:pPr>
      <w:r>
        <w:rPr>
          <w:rFonts w:ascii="Calibri" w:cs="Calibri" w:eastAsia="Calibri" w:hAnsi="Calibri"/>
          <w:i/>
          <w:iCs/>
          <w:color w:val="F18F01"/>
          <w:sz w:val="24"/>
          <w:szCs w:val="24"/>
        </w:rPr>
        <w:t xml:space="preserve">Learning From the Fastest-Growing SaaS in History to Build Something Different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B3A5C"/>
          <w:sz w:val="36"/>
          <w:szCs w:val="36"/>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3A5C"/>
          <w:sz w:val="36"/>
          <w:szCs w:val="36"/>
        </w:rPr>
        <w:t xml:space="preserve">1. Cursor: Architecture Reference</w:t>
      </w:r>
    </w:p>
    <w:p>
      <w:pPr>
        <w:spacing w:after="160" w:line="300"/>
      </w:pPr>
      <w:r>
        <w:rPr>
          <w:rFonts w:ascii="Calibri" w:cs="Calibri" w:eastAsia="Calibri" w:hAnsi="Calibri"/>
          <w:color w:val="1A1A2E"/>
          <w:sz w:val="22"/>
          <w:szCs w:val="22"/>
        </w:rPr>
        <w:t xml:space="preserve">Before comparing AiCaffe with Cursor, we must first deeply understand what Cursor is, how it works, and why it has become the fastest-growing SaaS product in history. This section documents Cursor’s architecture, infrastructure, business model, and technical decisions as a reference for AiCaffe’s own design. Cursor reached $1.2 billion in annual recurring revenue in 2025, grew from $1M to $500M ARR faster than any SaaS company ever, and is now valued at $29.3 billion. Understanding its architecture is not optional—it is essential competitive intelligence.</w:t>
      </w:r>
    </w:p>
    <w:p>
      <w:pPr>
        <w:pStyle w:val="Heading2"/>
        <w:spacing w:after="160" w:before="280"/>
      </w:pPr>
      <w:r>
        <w:rPr>
          <w:rFonts w:ascii="Calibri" w:cs="Calibri" w:eastAsia="Calibri" w:hAnsi="Calibri"/>
          <w:b/>
          <w:bCs/>
          <w:color w:val="2E86AB"/>
          <w:sz w:val="28"/>
          <w:szCs w:val="28"/>
        </w:rPr>
        <w:t xml:space="preserve">1.1 What Cursor Is</w:t>
      </w:r>
    </w:p>
    <w:p>
      <w:pPr>
        <w:spacing w:after="160" w:line="300"/>
      </w:pPr>
      <w:r>
        <w:rPr>
          <w:rFonts w:ascii="Calibri" w:cs="Calibri" w:eastAsia="Calibri" w:hAnsi="Calibri"/>
          <w:color w:val="1A1A2E"/>
          <w:sz w:val="22"/>
          <w:szCs w:val="22"/>
        </w:rPr>
        <w:t xml:space="preserve">Cursor is an AI-first code editor built as a fork of Visual Studio Code. It embeds large language models directly into every aspect of the coding workflow: autocomplete, chat, multi-file editing, code search, debugging, and autonomous task execution. Unlike traditional IDEs that treat AI as a plugin, Cursor was designed from the ground up with AI as the primary interaction model. The editor launched in 2023, was built by four MIT graduates (Michael Truell, Sualeh Asif, Arvid Lunnemark, Aman Sanger), and operates under the company name Anysphere.</w:t>
      </w:r>
    </w:p>
    <w:p>
      <w:pPr>
        <w:pStyle w:val="Heading2"/>
        <w:spacing w:after="160" w:before="280"/>
      </w:pPr>
      <w:r>
        <w:rPr>
          <w:rFonts w:ascii="Calibri" w:cs="Calibri" w:eastAsia="Calibri" w:hAnsi="Calibri"/>
          <w:b/>
          <w:bCs/>
          <w:color w:val="2E86AB"/>
          <w:sz w:val="28"/>
          <w:szCs w:val="28"/>
        </w:rPr>
        <w:t xml:space="preserve">1.2 Cursor’s Technical Architecture</w:t>
      </w:r>
    </w:p>
    <w:p>
      <w:pPr>
        <w:spacing w:after="160" w:line="300"/>
      </w:pPr>
      <w:r>
        <w:rPr>
          <w:rFonts w:ascii="Calibri" w:cs="Calibri" w:eastAsia="Calibri" w:hAnsi="Calibri"/>
          <w:color w:val="1A1A2E"/>
          <w:sz w:val="22"/>
          <w:szCs w:val="22"/>
        </w:rPr>
        <w:t xml:space="preserve">Cursor’s architecture is built on a multi-cloud, multi-model infrastructure optimized for latency, reliability, and scale. The system handles over 1 million transactions per second at peak and serves billions of AI code completions daily.</w:t>
      </w:r>
    </w:p>
    <w:p>
      <w:pPr>
        <w:spacing w:after="120" w:before="200"/>
      </w:pPr>
      <w:r>
        <w:rPr>
          <w:rFonts w:ascii="Calibri" w:cs="Calibri" w:eastAsia="Calibri" w:hAnsi="Calibri"/>
          <w:b/>
          <w:bCs/>
          <w:color w:val="1B3A5C"/>
          <w:sz w:val="24"/>
          <w:szCs w:val="24"/>
        </w:rPr>
        <w:t xml:space="preserve">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Technology</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IDE Shell</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VS Code Fork (Electron)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Familiar developer environment with full extension ecosystem</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Primary Cloud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AWS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Main API infrastructure, background agent VMs (isolated Ubuntu)</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Secondary Cloud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Microsoft Azure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Secondary AI request processing</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Tertiary Cloud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Google Cloud Platform</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Subset of backend systems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Custom Model Hosting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Fireworks AI</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Fine-tuned proprietary models (Tab, Composer) for low-latency inference</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LLM Providers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OpenAI, Anthropic, Google, xAI</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GPT-4o, Claude, Gemini, Grok for chat, reasoning, agent tasks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Vector Database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Turbopuffer</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Codebase embeddings and semantic search index</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Web Search</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Exa + SerpApi</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Powers @web feature for internet-augmented responses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Analytics DB</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MongoDB</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Feature usage tracking and aggregate session metrics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Codebase Index</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Custom embedding pipeline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Indexes entire project for semantic code search</w:t>
            </w:r>
          </w:p>
        </w:tc>
      </w:tr>
    </w:tbl>
    <w:p>
      <w:pPr>
        <w:spacing w:after="120"/>
      </w:pPr>
    </w:p>
    <w:p>
      <w:pPr>
        <w:spacing w:after="120" w:before="200"/>
      </w:pPr>
      <w:r>
        <w:rPr>
          <w:rFonts w:ascii="Calibri" w:cs="Calibri" w:eastAsia="Calibri" w:hAnsi="Calibri"/>
          <w:b/>
          <w:bCs/>
          <w:color w:val="1B3A5C"/>
          <w:sz w:val="24"/>
          <w:szCs w:val="24"/>
        </w:rPr>
        <w:t xml:space="preserve">Model Architecture</w:t>
      </w:r>
    </w:p>
    <w:p>
      <w:pPr>
        <w:spacing w:after="160" w:line="300"/>
      </w:pPr>
      <w:r>
        <w:rPr>
          <w:rFonts w:ascii="Calibri" w:cs="Calibri" w:eastAsia="Calibri" w:hAnsi="Calibri"/>
          <w:color w:val="1A1A2E"/>
          <w:sz w:val="22"/>
          <w:szCs w:val="22"/>
        </w:rPr>
        <w:t xml:space="preserve">Cursor uses a multi-model strategy where different models serve different purposes. This is one of the most important architectural decisions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Model</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Latency Target</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Cursor Tab (Proprietary)</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Real-time autocomplete as user types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&lt; 100ms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Fine-tuned small model optimized for code completion speed</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Cursor Composer (Proprietary)</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Multi-file agentic coding tasks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&lt; 30s per turn</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4x faster than comparable frontier models; trained on 1B+ lines of daily user code</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Auto Router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Dynamically selects best model per request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&lt; 5ms routing</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Analyzes request complexity to choose between fast/cheap and slow/powerful models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Claude Sonnet/Opus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Complex reasoning, architecture decisions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1–30s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User-selectable; used for deep code understanding</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GPT-4o / GPT-5.2</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General coding, chat, summarization</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1–15s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Background summarization may use OpenAI even when user selects another model</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Gemini</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Large context summarization</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1–20s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Accessed via Google Vertex AI</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Grok</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User-selectable alternative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1–15s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Integrated via xAI</w:t>
            </w:r>
          </w:p>
        </w:tc>
      </w:tr>
    </w:tbl>
    <w:p>
      <w:pPr>
        <w:spacing w:after="120"/>
      </w:pPr>
    </w:p>
    <w:p>
      <w:pPr>
        <w:spacing w:after="120" w:before="200"/>
      </w:pPr>
      <w:r>
        <w:rPr>
          <w:rFonts w:ascii="Calibri" w:cs="Calibri" w:eastAsia="Calibri" w:hAnsi="Calibri"/>
          <w:b/>
          <w:bCs/>
          <w:color w:val="1B3A5C"/>
          <w:sz w:val="24"/>
          <w:szCs w:val="24"/>
        </w:rPr>
        <w:t xml:space="preserve">Key Technical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Cursor Feature Architecture: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1. TAB COMPLETION (always running)</w:t>
            </w:r>
          </w:p>
          <w:p>
            <w:pPr>
              <w:spacing w:after="30" w:line="240"/>
            </w:pPr>
            <w:r>
              <w:rPr>
                <w:rFonts w:ascii="Consolas" w:cs="Consolas" w:eastAsia="Consolas" w:hAnsi="Consolas"/>
                <w:color w:val="1A1A2E"/>
                <w:sz w:val="17"/>
                <w:szCs w:val="17"/>
              </w:rPr>
              <w:t xml:space="preserve">   ├─ Proprietary ‘Tab’ model (sub-100ms)</w:t>
            </w:r>
          </w:p>
          <w:p>
            <w:pPr>
              <w:spacing w:after="30" w:line="240"/>
            </w:pPr>
            <w:r>
              <w:rPr>
                <w:rFonts w:ascii="Consolas" w:cs="Consolas" w:eastAsia="Consolas" w:hAnsi="Consolas"/>
                <w:color w:val="1A1A2E"/>
                <w:sz w:val="17"/>
                <w:szCs w:val="17"/>
              </w:rPr>
              <w:t xml:space="preserve">   ├─ Predicts next edit, not just next token</w:t>
            </w:r>
          </w:p>
          <w:p>
            <w:pPr>
              <w:spacing w:after="30" w:line="240"/>
            </w:pPr>
            <w:r>
              <w:rPr>
                <w:rFonts w:ascii="Consolas" w:cs="Consolas" w:eastAsia="Consolas" w:hAnsi="Consolas"/>
                <w:color w:val="1A1A2E"/>
                <w:sz w:val="17"/>
                <w:szCs w:val="17"/>
              </w:rPr>
              <w:t xml:space="preserve">   └─ Speculative decoding for speed</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2. CHAT (conversational coding)</w:t>
            </w:r>
          </w:p>
          <w:p>
            <w:pPr>
              <w:spacing w:after="30" w:line="240"/>
            </w:pPr>
            <w:r>
              <w:rPr>
                <w:rFonts w:ascii="Consolas" w:cs="Consolas" w:eastAsia="Consolas" w:hAnsi="Consolas"/>
                <w:color w:val="1A1A2E"/>
                <w:sz w:val="17"/>
                <w:szCs w:val="17"/>
              </w:rPr>
              <w:t xml:space="preserve">   ├─ 15+ specialized tools (codebase_search, grep, file edit, etc.)</w:t>
            </w:r>
          </w:p>
          <w:p>
            <w:pPr>
              <w:spacing w:after="30" w:line="240"/>
            </w:pPr>
            <w:r>
              <w:rPr>
                <w:rFonts w:ascii="Consolas" w:cs="Consolas" w:eastAsia="Consolas" w:hAnsi="Consolas"/>
                <w:color w:val="1A1A2E"/>
                <w:sz w:val="17"/>
                <w:szCs w:val="17"/>
              </w:rPr>
              <w:t xml:space="preserve">   ├─ Parallel tool calling (search + edit simultaneously)</w:t>
            </w:r>
          </w:p>
          <w:p>
            <w:pPr>
              <w:spacing w:after="30" w:line="240"/>
            </w:pPr>
            <w:r>
              <w:rPr>
                <w:rFonts w:ascii="Consolas" w:cs="Consolas" w:eastAsia="Consolas" w:hAnsi="Consolas"/>
                <w:color w:val="1A1A2E"/>
                <w:sz w:val="17"/>
                <w:szCs w:val="17"/>
              </w:rPr>
              <w:t xml:space="preserve">   ├─ Codebase-wide context via embedding index</w:t>
            </w:r>
          </w:p>
          <w:p>
            <w:pPr>
              <w:spacing w:after="30" w:line="240"/>
            </w:pPr>
            <w:r>
              <w:rPr>
                <w:rFonts w:ascii="Consolas" w:cs="Consolas" w:eastAsia="Consolas" w:hAnsi="Consolas"/>
                <w:color w:val="1A1A2E"/>
                <w:sz w:val="17"/>
                <w:szCs w:val="17"/>
              </w:rPr>
              <w:t xml:space="preserve">   └─ @-mentions for files, docs, web, symbols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3. AGENT MODE (autonomous coding)</w:t>
            </w:r>
          </w:p>
          <w:p>
            <w:pPr>
              <w:spacing w:after="30" w:line="240"/>
            </w:pPr>
            <w:r>
              <w:rPr>
                <w:rFonts w:ascii="Consolas" w:cs="Consolas" w:eastAsia="Consolas" w:hAnsi="Consolas"/>
                <w:color w:val="1A1A2E"/>
                <w:sz w:val="17"/>
                <w:szCs w:val="17"/>
              </w:rPr>
              <w:t xml:space="preserve">   ├─ Multi-step task execution across files</w:t>
            </w:r>
          </w:p>
          <w:p>
            <w:pPr>
              <w:spacing w:after="30" w:line="240"/>
            </w:pPr>
            <w:r>
              <w:rPr>
                <w:rFonts w:ascii="Consolas" w:cs="Consolas" w:eastAsia="Consolas" w:hAnsi="Consolas"/>
                <w:color w:val="1A1A2E"/>
                <w:sz w:val="17"/>
                <w:szCs w:val="17"/>
              </w:rPr>
              <w:t xml:space="preserve">   ├─ Sandboxed command execution</w:t>
            </w:r>
          </w:p>
          <w:p>
            <w:pPr>
              <w:spacing w:after="30" w:line="240"/>
            </w:pPr>
            <w:r>
              <w:rPr>
                <w:rFonts w:ascii="Consolas" w:cs="Consolas" w:eastAsia="Consolas" w:hAnsi="Consolas"/>
                <w:color w:val="1A1A2E"/>
                <w:sz w:val="17"/>
                <w:szCs w:val="17"/>
              </w:rPr>
              <w:t xml:space="preserve">   ├─ Background agents on isolated cloud VMs</w:t>
            </w:r>
          </w:p>
          <w:p>
            <w:pPr>
              <w:spacing w:after="30" w:line="240"/>
            </w:pPr>
            <w:r>
              <w:rPr>
                <w:rFonts w:ascii="Consolas" w:cs="Consolas" w:eastAsia="Consolas" w:hAnsi="Consolas"/>
                <w:color w:val="1A1A2E"/>
                <w:sz w:val="17"/>
                <w:szCs w:val="17"/>
              </w:rPr>
              <w:t xml:space="preserve">   └─ Up to 8 parallel agents via git worktrees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4. COMPOSER (multi-file editing)</w:t>
            </w:r>
          </w:p>
          <w:p>
            <w:pPr>
              <w:spacing w:after="30" w:line="240"/>
            </w:pPr>
            <w:r>
              <w:rPr>
                <w:rFonts w:ascii="Consolas" w:cs="Consolas" w:eastAsia="Consolas" w:hAnsi="Consolas"/>
                <w:color w:val="1A1A2E"/>
                <w:sz w:val="17"/>
                <w:szCs w:val="17"/>
              </w:rPr>
              <w:t xml:space="preserve">   ├─ Coordinated edits across entire codebase</w:t>
            </w:r>
          </w:p>
          <w:p>
            <w:pPr>
              <w:spacing w:after="30" w:line="240"/>
            </w:pPr>
            <w:r>
              <w:rPr>
                <w:rFonts w:ascii="Consolas" w:cs="Consolas" w:eastAsia="Consolas" w:hAnsi="Consolas"/>
                <w:color w:val="1A1A2E"/>
                <w:sz w:val="17"/>
                <w:szCs w:val="17"/>
              </w:rPr>
              <w:t xml:space="preserve">   ├─ Diff-based preview before applying changes</w:t>
            </w:r>
          </w:p>
          <w:p>
            <w:pPr>
              <w:spacing w:after="30" w:line="240"/>
            </w:pPr>
            <w:r>
              <w:rPr>
                <w:rFonts w:ascii="Consolas" w:cs="Consolas" w:eastAsia="Consolas" w:hAnsi="Consolas"/>
                <w:color w:val="1A1A2E"/>
                <w:sz w:val="17"/>
                <w:szCs w:val="17"/>
              </w:rPr>
              <w:t xml:space="preserve">   └─ Proprietary model optimized for structured edits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5. RULES + MEMORIES (persistent context)</w:t>
            </w:r>
          </w:p>
          <w:p>
            <w:pPr>
              <w:spacing w:after="30" w:line="240"/>
            </w:pPr>
            <w:r>
              <w:rPr>
                <w:rFonts w:ascii="Consolas" w:cs="Consolas" w:eastAsia="Consolas" w:hAnsi="Consolas"/>
                <w:color w:val="1A1A2E"/>
                <w:sz w:val="17"/>
                <w:szCs w:val="17"/>
              </w:rPr>
              <w:t xml:space="preserve">   ├─ .cursor/rules files injected into every AI context</w:t>
            </w:r>
          </w:p>
          <w:p>
            <w:pPr>
              <w:spacing w:after="30" w:line="240"/>
            </w:pPr>
            <w:r>
              <w:rPr>
                <w:rFonts w:ascii="Consolas" w:cs="Consolas" w:eastAsia="Consolas" w:hAnsi="Consolas"/>
                <w:color w:val="1A1A2E"/>
                <w:sz w:val="17"/>
                <w:szCs w:val="17"/>
              </w:rPr>
              <w:t xml:space="preserve">   ├─ Sidecar model observes chats, suggests memories</w:t>
            </w:r>
          </w:p>
          <w:p>
            <w:pPr>
              <w:spacing w:after="30" w:line="240"/>
            </w:pPr>
            <w:r>
              <w:rPr>
                <w:rFonts w:ascii="Consolas" w:cs="Consolas" w:eastAsia="Consolas" w:hAnsi="Consolas"/>
                <w:color w:val="1A1A2E"/>
                <w:sz w:val="17"/>
                <w:szCs w:val="17"/>
              </w:rPr>
              <w:t xml:space="preserve">   └─ Project-specific and user-global settings</w:t>
            </w:r>
          </w:p>
        </w:tc>
      </w:tr>
    </w:tbl>
    <w:p>
      <w:r>
        <w:br w:type="page"/>
      </w:r>
    </w:p>
    <w:p>
      <w:pPr>
        <w:pStyle w:val="Heading2"/>
        <w:spacing w:after="160" w:before="280"/>
      </w:pPr>
      <w:r>
        <w:rPr>
          <w:rFonts w:ascii="Calibri" w:cs="Calibri" w:eastAsia="Calibri" w:hAnsi="Calibri"/>
          <w:b/>
          <w:bCs/>
          <w:color w:val="2E86AB"/>
          <w:sz w:val="28"/>
          <w:szCs w:val="28"/>
        </w:rPr>
        <w:t xml:space="preserve">1.3 Cursor’s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Plan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Price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Key Inclusions</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Target</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Hobby (Free)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$0/mo</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2,000 completions, 50 slow premium requests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Trial users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$20/mo</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Unlimited completions, $20 credit pool for premium models, agent access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Individual developers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$60/mo</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Higher credit pool, background agents, MAX mode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Heavy individual users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Ultra</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$200/mo</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20x usage multiplier (~$4,000 capacity), all features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Power users, AI-heavy workflows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Teams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$40/user/mo</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Centralized billing, admin dashboard, team analytics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Small-medium teams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Enterprise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Custom</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SSO, audit logs, on-premise options, custom model controls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Fortune 500 organizations</w:t>
            </w:r>
          </w:p>
        </w:tc>
      </w:tr>
    </w:tbl>
    <w:p>
      <w:pPr>
        <w:spacing w:after="120"/>
      </w:pPr>
    </w:p>
    <w:p>
      <w:pPr>
        <w:spacing w:after="120" w:before="200"/>
      </w:pPr>
      <w:r>
        <w:rPr>
          <w:rFonts w:ascii="Calibri" w:cs="Calibri" w:eastAsia="Calibri" w:hAnsi="Calibri"/>
          <w:b/>
          <w:bCs/>
          <w:color w:val="1B3A5C"/>
          <w:sz w:val="24"/>
          <w:szCs w:val="24"/>
        </w:rPr>
        <w:t xml:space="preserve">Revenue and Growth</w:t>
      </w:r>
    </w:p>
    <w:p>
      <w:pPr>
        <w:pStyle w:val="ListParagraph"/>
        <w:numPr>
          <w:ilvl w:val="0"/>
          <w:numId w:val="2"/>
        </w:numPr>
        <w:spacing w:after="100" w:line="280"/>
      </w:pPr>
      <w:r>
        <w:rPr>
          <w:rFonts w:ascii="Calibri" w:cs="Calibri" w:eastAsia="Calibri" w:hAnsi="Calibri"/>
          <w:color w:val="1A1A2E"/>
          <w:sz w:val="22"/>
          <w:szCs w:val="22"/>
        </w:rPr>
        <w:t xml:space="preserve">$1.2 billion ARR reached in 2025, up 1,100% year-over-year from $100M in 2024.</w:t>
      </w:r>
    </w:p>
    <w:p>
      <w:pPr>
        <w:pStyle w:val="ListParagraph"/>
        <w:numPr>
          <w:ilvl w:val="0"/>
          <w:numId w:val="2"/>
        </w:numPr>
        <w:spacing w:after="100" w:line="280"/>
      </w:pPr>
      <w:r>
        <w:rPr>
          <w:rFonts w:ascii="Calibri" w:cs="Calibri" w:eastAsia="Calibri" w:hAnsi="Calibri"/>
          <w:color w:val="1A1A2E"/>
          <w:sz w:val="22"/>
          <w:szCs w:val="22"/>
        </w:rPr>
        <w:t xml:space="preserve">Fastest-growing SaaS company in history from $1M to $500M ARR.</w:t>
      </w:r>
    </w:p>
    <w:p>
      <w:pPr>
        <w:pStyle w:val="ListParagraph"/>
        <w:numPr>
          <w:ilvl w:val="0"/>
          <w:numId w:val="2"/>
        </w:numPr>
        <w:spacing w:after="100" w:line="280"/>
      </w:pPr>
      <w:r>
        <w:rPr>
          <w:rFonts w:ascii="Calibri" w:cs="Calibri" w:eastAsia="Calibri" w:hAnsi="Calibri"/>
          <w:color w:val="1A1A2E"/>
          <w:sz w:val="22"/>
          <w:szCs w:val="22"/>
        </w:rPr>
        <w:t xml:space="preserve">Valued at $29.3 billion after $2.3B Series D in November 2025.</w:t>
      </w:r>
    </w:p>
    <w:p>
      <w:pPr>
        <w:pStyle w:val="ListParagraph"/>
        <w:numPr>
          <w:ilvl w:val="0"/>
          <w:numId w:val="2"/>
        </w:numPr>
        <w:spacing w:after="100" w:line="280"/>
      </w:pPr>
      <w:r>
        <w:rPr>
          <w:rFonts w:ascii="Calibri" w:cs="Calibri" w:eastAsia="Calibri" w:hAnsi="Calibri"/>
          <w:color w:val="1A1A2E"/>
          <w:sz w:val="22"/>
          <w:szCs w:val="22"/>
        </w:rPr>
        <w:t xml:space="preserve">Over 1 million paying users; over half of Fortune 500 companies use Cursor.</w:t>
      </w:r>
    </w:p>
    <w:p>
      <w:pPr>
        <w:pStyle w:val="ListParagraph"/>
        <w:numPr>
          <w:ilvl w:val="0"/>
          <w:numId w:val="2"/>
        </w:numPr>
        <w:spacing w:after="100" w:line="280"/>
      </w:pPr>
      <w:r>
        <w:rPr>
          <w:rFonts w:ascii="Calibri" w:cs="Calibri" w:eastAsia="Calibri" w:hAnsi="Calibri"/>
          <w:color w:val="1A1A2E"/>
          <w:sz w:val="22"/>
          <w:szCs w:val="22"/>
        </w:rPr>
        <w:t xml:space="preserve">Revenue doubling approximately every two months in early-mid 2025.</w:t>
      </w:r>
    </w:p>
    <w:p>
      <w:pPr>
        <w:pStyle w:val="ListParagraph"/>
        <w:numPr>
          <w:ilvl w:val="0"/>
          <w:numId w:val="2"/>
        </w:numPr>
        <w:spacing w:after="100" w:line="280"/>
      </w:pPr>
      <w:r>
        <w:rPr>
          <w:rFonts w:ascii="Calibri" w:cs="Calibri" w:eastAsia="Calibri" w:hAnsi="Calibri"/>
          <w:color w:val="1A1A2E"/>
          <w:sz w:val="22"/>
          <w:szCs w:val="22"/>
        </w:rPr>
        <w:t xml:space="preserve">Spends approximately 100% of revenue on AI model costs—not yet profitable.</w:t>
      </w:r>
    </w:p>
    <w:p>
      <w:pPr>
        <w:pStyle w:val="ListParagraph"/>
        <w:numPr>
          <w:ilvl w:val="0"/>
          <w:numId w:val="2"/>
        </w:numPr>
        <w:spacing w:after="100" w:line="280"/>
      </w:pPr>
      <w:r>
        <w:rPr>
          <w:rFonts w:ascii="Calibri" w:cs="Calibri" w:eastAsia="Calibri" w:hAnsi="Calibri"/>
          <w:color w:val="1A1A2E"/>
          <w:sz w:val="22"/>
          <w:szCs w:val="22"/>
        </w:rPr>
        <w:t xml:space="preserve">Building proprietary models (Composer, Tab) to reduce dependency on OpenAI/Anthropic and improve margins.</w:t>
      </w:r>
    </w:p>
    <w:p>
      <w:pPr>
        <w:spacing w:after="120" w:before="200"/>
      </w:pPr>
      <w:r>
        <w:rPr>
          <w:rFonts w:ascii="Calibri" w:cs="Calibri" w:eastAsia="Calibri" w:hAnsi="Calibri"/>
          <w:b/>
          <w:bCs/>
          <w:color w:val="1B3A5C"/>
          <w:sz w:val="24"/>
          <w:szCs w:val="24"/>
        </w:rPr>
        <w:t xml:space="preserve">Critical Insight: The Profitability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Cursor’s Margin Problem</w:t>
            </w:r>
          </w:p>
          <w:p>
            <w:pPr>
              <w:spacing w:after="0"/>
            </w:pPr>
            <w:r>
              <w:rPr>
                <w:rFonts w:ascii="Calibri" w:cs="Calibri" w:eastAsia="Calibri" w:hAnsi="Calibri"/>
                <w:i/>
                <w:iCs/>
                <w:color w:val="555555"/>
                <w:sz w:val="21"/>
                <w:szCs w:val="21"/>
              </w:rPr>
              <w:t xml:space="preserve">Despite $1.2B in revenue, Cursor reportedly spends 100% of it on AI inference costs. This is the central economic challenge of the AI SaaS model. Cursor’s response is building proprietary models (Composer) to reduce per-request costs from external API pricing to internal compute costs. AiCaffe faces the identical challenge and must plan for it from Day 1.</w:t>
            </w:r>
          </w:p>
        </w:tc>
      </w:tr>
    </w:tbl>
    <w:p>
      <w:r>
        <w:br w:type="page"/>
      </w:r>
    </w:p>
    <w:p>
      <w:pPr>
        <w:pStyle w:val="Heading1"/>
        <w:spacing w:after="200" w:before="360"/>
      </w:pPr>
      <w:r>
        <w:rPr>
          <w:rFonts w:ascii="Calibri" w:cs="Calibri" w:eastAsia="Calibri" w:hAnsi="Calibri"/>
          <w:b/>
          <w:bCs/>
          <w:color w:val="1B3A5C"/>
          <w:sz w:val="36"/>
          <w:szCs w:val="36"/>
        </w:rPr>
        <w:t xml:space="preserve">2. Architectural Similarities</w:t>
      </w:r>
    </w:p>
    <w:p>
      <w:pPr>
        <w:spacing w:after="160" w:line="300"/>
      </w:pPr>
      <w:r>
        <w:rPr>
          <w:rFonts w:ascii="Calibri" w:cs="Calibri" w:eastAsia="Calibri" w:hAnsi="Calibri"/>
          <w:color w:val="1A1A2E"/>
          <w:sz w:val="22"/>
          <w:szCs w:val="22"/>
        </w:rPr>
        <w:t xml:space="preserve">Despite serving different markets (Cursor targets developers writing code; AiCaffe targets everyone consuming AI), the two platforms share fundamental architectural patterns. These shared patterns represent proven solutions to common problems in the AI gateway space.</w:t>
      </w:r>
    </w:p>
    <w:p>
      <w:pPr>
        <w:pStyle w:val="Heading2"/>
        <w:spacing w:after="160" w:before="280"/>
      </w:pPr>
      <w:r>
        <w:rPr>
          <w:rFonts w:ascii="Calibri" w:cs="Calibri" w:eastAsia="Calibri" w:hAnsi="Calibri"/>
          <w:b/>
          <w:bCs/>
          <w:color w:val="2E86AB"/>
          <w:sz w:val="28"/>
          <w:szCs w:val="28"/>
        </w:rPr>
        <w:t xml:space="preserve">2.1 Multi-Model Architecture</w:t>
      </w:r>
    </w:p>
    <w:p>
      <w:pPr>
        <w:spacing w:after="160" w:line="300"/>
      </w:pPr>
      <w:r>
        <w:rPr>
          <w:rFonts w:ascii="Calibri" w:cs="Calibri" w:eastAsia="Calibri" w:hAnsi="Calibri"/>
          <w:color w:val="1A1A2E"/>
          <w:sz w:val="22"/>
          <w:szCs w:val="22"/>
        </w:rPr>
        <w:t xml:space="preserve">Both platforms aggregate multiple AI model providers behind a unified interface. Neither is locked to a single provider. Both allow users to select models or have the system choose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Pattern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abstraction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Adapters for OpenAI, Anthropic, Google, xAI</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Adapters for 22+ providers (same core set plus Mistral, Cohere, Groq, DeepSeek, Perplexity, Meta, etc.)</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Unified interface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All models accessed through same Chat/Agent/Composer UI</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All models accessed through same /chat/completions API and Workshop UIs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Model switching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 can switch models mid-conversation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 can switch models or use ‘auto’ for Conductor routing</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Response normalization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All responses rendered in same diff/chat format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All responses normalized to UnifiedResponse schema</w:t>
            </w:r>
          </w:p>
        </w:tc>
      </w:tr>
    </w:tbl>
    <w:p>
      <w:pPr>
        <w:spacing w:after="120"/>
      </w:pPr>
    </w:p>
    <w:p>
      <w:pPr>
        <w:pStyle w:val="Heading2"/>
        <w:spacing w:after="160" w:before="280"/>
      </w:pPr>
      <w:r>
        <w:rPr>
          <w:rFonts w:ascii="Calibri" w:cs="Calibri" w:eastAsia="Calibri" w:hAnsi="Calibri"/>
          <w:b/>
          <w:bCs/>
          <w:color w:val="2E86AB"/>
          <w:sz w:val="28"/>
          <w:szCs w:val="28"/>
        </w:rPr>
        <w:t xml:space="preserve">2.2 Intelligent Model Routing</w:t>
      </w:r>
    </w:p>
    <w:p>
      <w:pPr>
        <w:spacing w:after="160" w:line="300"/>
      </w:pPr>
      <w:r>
        <w:rPr>
          <w:rFonts w:ascii="Calibri" w:cs="Calibri" w:eastAsia="Calibri" w:hAnsi="Calibri"/>
          <w:color w:val="1A1A2E"/>
          <w:sz w:val="22"/>
          <w:szCs w:val="22"/>
        </w:rPr>
        <w:t xml:space="preserve">Both platforms implement automatic model selection. This is the core intelligence that differentiates both products from simple API proxies.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Router name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Auto Mode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Smart Conductor</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Routing signal</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Request complexity analysis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Task classification (code, research, creative, etc.)</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Fast path</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Simple requests → Tab/fast model</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Quick Q&amp;A → Haiku/Flash/Groq</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Slow path</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Complex tasks → Composer/Claude/GPT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Complex reasoning → Opus/o3/DeepSeek Reasoner</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Fallback</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Model degradation triggers reroute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Pre-computed fallback chain with provider diversity</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Learning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Routes improve from daily usage data (1B+ lines of code)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Routes improve from routing_decisions outcome tracking</w:t>
            </w:r>
          </w:p>
        </w:tc>
      </w:tr>
    </w:tbl>
    <w:p>
      <w:pPr>
        <w:spacing w:after="120"/>
      </w:pPr>
    </w:p>
    <w:p>
      <w:pPr>
        <w:pStyle w:val="Heading2"/>
        <w:spacing w:after="160" w:before="280"/>
      </w:pPr>
      <w:r>
        <w:rPr>
          <w:rFonts w:ascii="Calibri" w:cs="Calibri" w:eastAsia="Calibri" w:hAnsi="Calibri"/>
          <w:b/>
          <w:bCs/>
          <w:color w:val="2E86AB"/>
          <w:sz w:val="28"/>
          <w:szCs w:val="28"/>
        </w:rPr>
        <w:t xml:space="preserve">2.3 Provider Health and Resilience</w:t>
      </w:r>
    </w:p>
    <w:p>
      <w:pPr>
        <w:pStyle w:val="ListParagraph"/>
        <w:numPr>
          <w:ilvl w:val="0"/>
          <w:numId w:val="3"/>
        </w:numPr>
        <w:spacing w:after="100" w:line="280"/>
      </w:pPr>
      <w:r>
        <w:rPr>
          <w:rFonts w:ascii="Calibri" w:cs="Calibri" w:eastAsia="Calibri" w:hAnsi="Calibri"/>
          <w:color w:val="1A1A2E"/>
          <w:sz w:val="22"/>
          <w:szCs w:val="22"/>
        </w:rPr>
        <w:t xml:space="preserve">Both monitor provider health in real-time and route around degraded providers.</w:t>
      </w:r>
    </w:p>
    <w:p>
      <w:pPr>
        <w:pStyle w:val="ListParagraph"/>
        <w:numPr>
          <w:ilvl w:val="0"/>
          <w:numId w:val="3"/>
        </w:numPr>
        <w:spacing w:after="100" w:line="280"/>
      </w:pPr>
      <w:r>
        <w:rPr>
          <w:rFonts w:ascii="Calibri" w:cs="Calibri" w:eastAsia="Calibri" w:hAnsi="Calibri"/>
          <w:color w:val="1A1A2E"/>
          <w:sz w:val="22"/>
          <w:szCs w:val="22"/>
        </w:rPr>
        <w:t xml:space="preserve">Both implement fallback chains so a single provider outage does not break the user experience.</w:t>
      </w:r>
    </w:p>
    <w:p>
      <w:pPr>
        <w:pStyle w:val="ListParagraph"/>
        <w:numPr>
          <w:ilvl w:val="0"/>
          <w:numId w:val="3"/>
        </w:numPr>
        <w:spacing w:after="100" w:line="280"/>
      </w:pPr>
      <w:r>
        <w:rPr>
          <w:rFonts w:ascii="Calibri" w:cs="Calibri" w:eastAsia="Calibri" w:hAnsi="Calibri"/>
          <w:color w:val="1A1A2E"/>
          <w:sz w:val="22"/>
          <w:szCs w:val="22"/>
        </w:rPr>
        <w:t xml:space="preserve">Both use multi-cloud infrastructure to avoid single points of failure.</w:t>
      </w:r>
    </w:p>
    <w:p>
      <w:pPr>
        <w:pStyle w:val="ListParagraph"/>
        <w:numPr>
          <w:ilvl w:val="0"/>
          <w:numId w:val="3"/>
        </w:numPr>
        <w:spacing w:after="100" w:line="280"/>
      </w:pPr>
      <w:r>
        <w:rPr>
          <w:rFonts w:ascii="Calibri" w:cs="Calibri" w:eastAsia="Calibri" w:hAnsi="Calibri"/>
          <w:color w:val="1A1A2E"/>
          <w:sz w:val="22"/>
          <w:szCs w:val="22"/>
        </w:rPr>
        <w:t xml:space="preserve">Both sandbox code execution (Cursor: sandboxed terminal; AiCaffe: planned isolated Workshop environments).</w:t>
      </w:r>
    </w:p>
    <w:p>
      <w:pPr>
        <w:spacing w:after="120"/>
      </w:pPr>
    </w:p>
    <w:p>
      <w:pPr>
        <w:pStyle w:val="Heading2"/>
        <w:spacing w:after="160" w:before="280"/>
      </w:pPr>
      <w:r>
        <w:rPr>
          <w:rFonts w:ascii="Calibri" w:cs="Calibri" w:eastAsia="Calibri" w:hAnsi="Calibri"/>
          <w:b/>
          <w:bCs/>
          <w:color w:val="2E86AB"/>
          <w:sz w:val="28"/>
          <w:szCs w:val="28"/>
        </w:rPr>
        <w:t xml:space="preserve">2.4 Context and Memory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Feature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Codebase indexing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Embeds entire project into vector store (Turbopuffer)</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Plans pgvector-based embedding for AiCaffe Drive content</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Persistent memory</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Rules (.cursor/rules) + Memories (sidecar model)</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AiCaffe Drive + project-level context retrieval</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Semantic search</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codebase_search tool for meaning-based code search</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Full-text search (GIN) + embedding similarity on conversations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Cross-session context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Memories carry across sessions within project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Context Engine retrieves relevant past interactions per project</w:t>
            </w:r>
          </w:p>
        </w:tc>
      </w:tr>
    </w:tbl>
    <w:p>
      <w:pPr>
        <w:spacing w:after="120"/>
      </w:pPr>
    </w:p>
    <w:p>
      <w:pPr>
        <w:pStyle w:val="Heading2"/>
        <w:spacing w:after="160" w:before="280"/>
      </w:pPr>
      <w:r>
        <w:rPr>
          <w:rFonts w:ascii="Calibri" w:cs="Calibri" w:eastAsia="Calibri" w:hAnsi="Calibri"/>
          <w:b/>
          <w:bCs/>
          <w:color w:val="2E86AB"/>
          <w:sz w:val="28"/>
          <w:szCs w:val="28"/>
        </w:rPr>
        <w:t xml:space="preserve">2.5 Subscription + Usage Hybrid Pricing</w:t>
      </w:r>
    </w:p>
    <w:p>
      <w:pPr>
        <w:spacing w:after="160" w:line="300"/>
      </w:pPr>
      <w:r>
        <w:rPr>
          <w:rFonts w:ascii="Calibri" w:cs="Calibri" w:eastAsia="Calibri" w:hAnsi="Calibri"/>
          <w:color w:val="1A1A2E"/>
          <w:sz w:val="22"/>
          <w:szCs w:val="22"/>
        </w:rPr>
        <w:t xml:space="preserve">Both platforms have converged on the same pricing model: a fixed monthly subscription that includes a credit/token allocation, with usage-based charges beyond the included amount. This reflects the economic reality of AI inference costs.</w:t>
      </w:r>
    </w:p>
    <w:p>
      <w:pPr>
        <w:pStyle w:val="ListParagraph"/>
        <w:numPr>
          <w:ilvl w:val="0"/>
          <w:numId w:val="4"/>
        </w:numPr>
        <w:spacing w:after="100" w:line="280"/>
      </w:pPr>
      <w:r>
        <w:rPr>
          <w:rFonts w:ascii="Calibri" w:cs="Calibri" w:eastAsia="Calibri" w:hAnsi="Calibri"/>
          <w:color w:val="1A1A2E"/>
          <w:sz w:val="22"/>
          <w:szCs w:val="22"/>
        </w:rPr>
        <w:t xml:space="preserve">Both charge a monthly base fee that includes a credit allocation.</w:t>
      </w:r>
    </w:p>
    <w:p>
      <w:pPr>
        <w:pStyle w:val="ListParagraph"/>
        <w:numPr>
          <w:ilvl w:val="0"/>
          <w:numId w:val="4"/>
        </w:numPr>
        <w:spacing w:after="100" w:line="280"/>
      </w:pPr>
      <w:r>
        <w:rPr>
          <w:rFonts w:ascii="Calibri" w:cs="Calibri" w:eastAsia="Calibri" w:hAnsi="Calibri"/>
          <w:color w:val="1A1A2E"/>
          <w:sz w:val="22"/>
          <w:szCs w:val="22"/>
        </w:rPr>
        <w:t xml:space="preserve">Both charge usage-based fees when credits are exceeded.</w:t>
      </w:r>
    </w:p>
    <w:p>
      <w:pPr>
        <w:pStyle w:val="ListParagraph"/>
        <w:numPr>
          <w:ilvl w:val="0"/>
          <w:numId w:val="4"/>
        </w:numPr>
        <w:spacing w:after="100" w:line="280"/>
      </w:pPr>
      <w:r>
        <w:rPr>
          <w:rFonts w:ascii="Calibri" w:cs="Calibri" w:eastAsia="Calibri" w:hAnsi="Calibri"/>
          <w:color w:val="1A1A2E"/>
          <w:sz w:val="22"/>
          <w:szCs w:val="22"/>
        </w:rPr>
        <w:t xml:space="preserve">Both offer tiered plans from free/trial through enterprise.</w:t>
      </w:r>
    </w:p>
    <w:p>
      <w:pPr>
        <w:pStyle w:val="ListParagraph"/>
        <w:numPr>
          <w:ilvl w:val="0"/>
          <w:numId w:val="4"/>
        </w:numPr>
        <w:spacing w:after="100" w:line="280"/>
      </w:pPr>
      <w:r>
        <w:rPr>
          <w:rFonts w:ascii="Calibri" w:cs="Calibri" w:eastAsia="Calibri" w:hAnsi="Calibri"/>
          <w:color w:val="1A1A2E"/>
          <w:sz w:val="22"/>
          <w:szCs w:val="22"/>
        </w:rPr>
        <w:t xml:space="preserve">Both face the same margin challenge: AI inference costs consume a massive share of revenue.</w:t>
      </w:r>
    </w:p>
    <w:p>
      <w:pPr>
        <w:pStyle w:val="ListParagraph"/>
        <w:numPr>
          <w:ilvl w:val="0"/>
          <w:numId w:val="4"/>
        </w:numPr>
        <w:spacing w:after="100" w:line="280"/>
      </w:pPr>
      <w:r>
        <w:rPr>
          <w:rFonts w:ascii="Calibri" w:cs="Calibri" w:eastAsia="Calibri" w:hAnsi="Calibri"/>
          <w:color w:val="1A1A2E"/>
          <w:sz w:val="22"/>
          <w:szCs w:val="22"/>
        </w:rPr>
        <w:t xml:space="preserve">Both are building (or plan to build) proprietary models to reduce dependency on external providers.</w:t>
      </w:r>
    </w:p>
    <w:p>
      <w:pPr>
        <w:pStyle w:val="Heading2"/>
        <w:spacing w:after="160" w:before="280"/>
      </w:pPr>
      <w:r>
        <w:rPr>
          <w:rFonts w:ascii="Calibri" w:cs="Calibri" w:eastAsia="Calibri" w:hAnsi="Calibri"/>
          <w:b/>
          <w:bCs/>
          <w:color w:val="2E86AB"/>
          <w:sz w:val="28"/>
          <w:szCs w:val="28"/>
        </w:rPr>
        <w:t xml:space="preserve">2.6 Streaming-First Design</w:t>
      </w:r>
    </w:p>
    <w:p>
      <w:pPr>
        <w:pStyle w:val="ListParagraph"/>
        <w:numPr>
          <w:ilvl w:val="0"/>
          <w:numId w:val="5"/>
        </w:numPr>
        <w:spacing w:after="100" w:line="280"/>
      </w:pPr>
      <w:r>
        <w:rPr>
          <w:rFonts w:ascii="Calibri" w:cs="Calibri" w:eastAsia="Calibri" w:hAnsi="Calibri"/>
          <w:color w:val="1A1A2E"/>
          <w:sz w:val="22"/>
          <w:szCs w:val="22"/>
        </w:rPr>
        <w:t xml:space="preserve">Both default to streaming (SSE) for real-time response delivery.</w:t>
      </w:r>
    </w:p>
    <w:p>
      <w:pPr>
        <w:pStyle w:val="ListParagraph"/>
        <w:numPr>
          <w:ilvl w:val="0"/>
          <w:numId w:val="5"/>
        </w:numPr>
        <w:spacing w:after="100" w:line="280"/>
      </w:pPr>
      <w:r>
        <w:rPr>
          <w:rFonts w:ascii="Calibri" w:cs="Calibri" w:eastAsia="Calibri" w:hAnsi="Calibri"/>
          <w:color w:val="1A1A2E"/>
          <w:sz w:val="22"/>
          <w:szCs w:val="22"/>
        </w:rPr>
        <w:t xml:space="preserve">Both show content to users as it generates, rather than waiting for complete responses.</w:t>
      </w:r>
    </w:p>
    <w:p>
      <w:pPr>
        <w:pStyle w:val="ListParagraph"/>
        <w:numPr>
          <w:ilvl w:val="0"/>
          <w:numId w:val="5"/>
        </w:numPr>
        <w:spacing w:after="100" w:line="280"/>
      </w:pPr>
      <w:r>
        <w:rPr>
          <w:rFonts w:ascii="Calibri" w:cs="Calibri" w:eastAsia="Calibri" w:hAnsi="Calibri"/>
          <w:color w:val="1A1A2E"/>
          <w:sz w:val="22"/>
          <w:szCs w:val="22"/>
        </w:rPr>
        <w:t xml:space="preserve">Both handle the billing complexity of streaming (estimated cost before, actual cost after).</w:t>
      </w:r>
    </w:p>
    <w:p>
      <w:r>
        <w:br w:type="page"/>
      </w:r>
    </w:p>
    <w:p>
      <w:pPr>
        <w:pStyle w:val="Heading1"/>
        <w:spacing w:after="200" w:before="360"/>
      </w:pPr>
      <w:r>
        <w:rPr>
          <w:rFonts w:ascii="Calibri" w:cs="Calibri" w:eastAsia="Calibri" w:hAnsi="Calibri"/>
          <w:b/>
          <w:bCs/>
          <w:color w:val="1B3A5C"/>
          <w:sz w:val="36"/>
          <w:szCs w:val="36"/>
        </w:rPr>
        <w:t xml:space="preserve">3. Fundamental Differences</w:t>
      </w:r>
    </w:p>
    <w:p>
      <w:pPr>
        <w:spacing w:after="160" w:line="300"/>
      </w:pPr>
      <w:r>
        <w:rPr>
          <w:rFonts w:ascii="Calibri" w:cs="Calibri" w:eastAsia="Calibri" w:hAnsi="Calibri"/>
          <w:color w:val="1A1A2E"/>
          <w:sz w:val="22"/>
          <w:szCs w:val="22"/>
        </w:rPr>
        <w:t xml:space="preserve">While the architectural patterns overlap significantly, the two platforms are fundamentally different products serving different markets with different value propositions. These differences are strategic, not incidental.</w:t>
      </w:r>
    </w:p>
    <w:p>
      <w:pPr>
        <w:pStyle w:val="Heading2"/>
        <w:spacing w:after="160" w:before="280"/>
      </w:pPr>
      <w:r>
        <w:rPr>
          <w:rFonts w:ascii="Calibri" w:cs="Calibri" w:eastAsia="Calibri" w:hAnsi="Calibri"/>
          <w:b/>
          <w:bCs/>
          <w:color w:val="2E86AB"/>
          <w:sz w:val="28"/>
          <w:szCs w:val="28"/>
        </w:rPr>
        <w:t xml:space="preserve">3.1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Dimension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Core identity</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AI-first Code Editor / IDE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AI Marketplace-as-an-OS / Unified Gateway</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Primary output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Code (files, diffs, commits)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Any AI output (text, code, research, images, analysis)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Interface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Desktop IDE (Electron/VS Code fork)</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Web app + API + SDKs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User interaction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Code editing with AI pair programming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Conversations and Workshops across all AI tasks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Foundation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Fork of VS Code with AI layer on top</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Purpose-built API gateway with frontend on top</w:t>
            </w:r>
          </w:p>
        </w:tc>
      </w:tr>
    </w:tbl>
    <w:p>
      <w:pPr>
        <w:spacing w:after="120"/>
      </w:pPr>
    </w:p>
    <w:p>
      <w:pPr>
        <w:pStyle w:val="Heading2"/>
        <w:spacing w:after="160" w:before="280"/>
      </w:pPr>
      <w:r>
        <w:rPr>
          <w:rFonts w:ascii="Calibri" w:cs="Calibri" w:eastAsia="Calibri" w:hAnsi="Calibri"/>
          <w:b/>
          <w:bCs/>
          <w:color w:val="2E86AB"/>
          <w:sz w:val="28"/>
          <w:szCs w:val="28"/>
        </w:rPr>
        <w:t xml:space="preserve">3.2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Primary user</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Software developers and engineers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Anyone consuming AI: developers, businesses, researchers, creators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Enterprise buyer</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VP Engineering / CTO (for dev teams)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CTO, CFO, IT Admin (for entire organization’s AI usage)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Non-technical users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targeted (requires coding knowledge)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Explicitly targeted via Workshops with task-specific UIs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Use case breadth</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Narrow: software development only</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Broad: code, research, writing, analysis, images, search, etc.</w:t>
            </w:r>
          </w:p>
        </w:tc>
      </w:tr>
    </w:tbl>
    <w:p>
      <w:pPr>
        <w:spacing w:after="120"/>
      </w:pPr>
    </w:p>
    <w:p>
      <w:pPr>
        <w:pStyle w:val="Heading2"/>
        <w:spacing w:after="160" w:before="280"/>
      </w:pPr>
      <w:r>
        <w:rPr>
          <w:rFonts w:ascii="Calibri" w:cs="Calibri" w:eastAsia="Calibri" w:hAnsi="Calibri"/>
          <w:b/>
          <w:bCs/>
          <w:color w:val="2E86AB"/>
          <w:sz w:val="28"/>
          <w:szCs w:val="28"/>
        </w:rPr>
        <w:t xml:space="preserve">3.3 Token Economy and Billing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The Critical Business Model Difference</w:t>
            </w:r>
          </w:p>
          <w:p>
            <w:pPr>
              <w:spacing w:after="0"/>
            </w:pPr>
            <w:r>
              <w:rPr>
                <w:rFonts w:ascii="Calibri" w:cs="Calibri" w:eastAsia="Calibri" w:hAnsi="Calibri"/>
                <w:i/>
                <w:iCs/>
                <w:color w:val="555555"/>
                <w:sz w:val="21"/>
                <w:szCs w:val="21"/>
              </w:rPr>
              <w:t xml:space="preserve">Cursor charges subscriptions for access to its AI-powered IDE. AiCaffe charges for AI consumption itself via the ACT token economy. Cursor is an application built on AI. AiCaffe is the infrastructure through which AI is accessed.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Currency</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USD credits included in subscription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ACT tokens (platform-native currency)</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Pricing unit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Per-request credits with model-specific multipliers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Per-token pricing with provider-specific rates + margin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Margin model</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Subscription revenue minus wholesale AI costs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Explicit ~20% margin on every ACT transaction</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Cost visibility</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Credit consumption shown in dashboard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Full ACT ledger: per-request cost, model, tokens, provider</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Enterprise billing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Per-seat with usage overages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Unified ACT wallet with team/department budget guardrails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 costs to user</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Abstracted behind credit system</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Transparent: user sees ACT cost, platform reports model economics</w:t>
            </w:r>
          </w:p>
        </w:tc>
      </w:tr>
    </w:tbl>
    <w:p>
      <w:pPr>
        <w:spacing w:after="120"/>
      </w:pPr>
    </w:p>
    <w:p>
      <w:pPr>
        <w:pStyle w:val="Heading2"/>
        <w:spacing w:after="160" w:before="280"/>
      </w:pPr>
      <w:r>
        <w:rPr>
          <w:rFonts w:ascii="Calibri" w:cs="Calibri" w:eastAsia="Calibri" w:hAnsi="Calibri"/>
          <w:b/>
          <w:bCs/>
          <w:color w:val="2E86AB"/>
          <w:sz w:val="28"/>
          <w:szCs w:val="28"/>
        </w:rPr>
        <w:t xml:space="preserve">3.4 Provider Breadth vs.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count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~5 (OpenAI, Anthropic, Google, xAI, Fireworks for custom)</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22+ (all of Cursor’s + Mistral, Cohere, Groq, DeepSeek, Perplexity, Meta, Together, Replicate, etc.)</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Custom/proprietary models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 (Tab, Composer)—major competitive advantage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Not yet—planned for Phase 4+</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Model modalities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 only (code-focused)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Text, code, images, audio, video, embeddings, search</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Embedding models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Internal codebase embeddings (Turbopuffer)</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Cohere Embed, OpenAI Embeddings accessible via API</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strategy</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Build proprietary, use external for premium tasks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Aggregate and route; build proprietary routing intelligence</w:t>
            </w:r>
          </w:p>
        </w:tc>
      </w:tr>
    </w:tbl>
    <w:p>
      <w:pPr>
        <w:spacing w:after="120"/>
      </w:pPr>
    </w:p>
    <w:p>
      <w:pPr>
        <w:pStyle w:val="Heading2"/>
        <w:spacing w:after="160" w:before="280"/>
      </w:pPr>
      <w:r>
        <w:rPr>
          <w:rFonts w:ascii="Calibri" w:cs="Calibri" w:eastAsia="Calibri" w:hAnsi="Calibri"/>
          <w:b/>
          <w:bCs/>
          <w:color w:val="2E86AB"/>
          <w:sz w:val="28"/>
          <w:szCs w:val="28"/>
        </w:rPr>
        <w:t xml:space="preserve">3.5 Workspace and UI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UI paradigm</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Single IDE with AI embedded in every feature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Multiple Workshops: task-specific UIs that adapt to the work</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Code Workshop equivalent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The entire product IS a Code Workshop</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One of several Workshops (Code, Research, Creative, Analysis)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File system</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User’s local file system and git repos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AiCaffe Drive (cloud-based persistent storage)</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Collaboration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Git-based (standard dev workflows)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Shared project spaces with role-based access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Offline capability</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Partial (VS Code works offline; AI features need internet)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None (cloud-first SaaS)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Tool execution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Sandboxed terminal with filesystem access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Workshop-specific tools (terminal in Code, citations in Research)</w:t>
            </w:r>
          </w:p>
        </w:tc>
      </w:tr>
    </w:tbl>
    <w:p>
      <w:pPr>
        <w:spacing w:after="120"/>
      </w:pPr>
    </w:p>
    <w:p>
      <w:pPr>
        <w:pStyle w:val="Heading2"/>
        <w:spacing w:after="160" w:before="280"/>
      </w:pPr>
      <w:r>
        <w:rPr>
          <w:rFonts w:ascii="Calibri" w:cs="Calibri" w:eastAsia="Calibri" w:hAnsi="Calibri"/>
          <w:b/>
          <w:bCs/>
          <w:color w:val="2E86AB"/>
          <w:sz w:val="28"/>
          <w:szCs w:val="28"/>
        </w:rPr>
        <w:t xml:space="preserve">3.6 Data and Intelligence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Data moat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1B+ lines of code generated daily; trains proprietary models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Aggregated usage data across all providers; trains Conductor routing</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Intelligence focus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Better code generation and understanding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Better model selection and task routing</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Flywheel</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More users → more code data → better Composer model → more users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More users → more volume → better wholesale rates + better routing → more users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Competitive moat type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Proprietary model quality (Tab, Composer)</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Routing intelligence + economic leverage (wholesale volume)</w:t>
            </w:r>
          </w:p>
        </w:tc>
      </w:tr>
    </w:tbl>
    <w:p>
      <w:r>
        <w:br w:type="page"/>
      </w:r>
    </w:p>
    <w:p>
      <w:pPr>
        <w:pStyle w:val="Heading1"/>
        <w:spacing w:after="200" w:before="360"/>
      </w:pPr>
      <w:r>
        <w:rPr>
          <w:rFonts w:ascii="Calibri" w:cs="Calibri" w:eastAsia="Calibri" w:hAnsi="Calibri"/>
          <w:b/>
          <w:bCs/>
          <w:color w:val="1B3A5C"/>
          <w:sz w:val="36"/>
          <w:szCs w:val="36"/>
        </w:rPr>
        <w:t xml:space="preserve">4. Strategic Lessons from Cursor for AiCaffe</w:t>
      </w:r>
    </w:p>
    <w:p>
      <w:pPr>
        <w:pStyle w:val="Heading2"/>
        <w:spacing w:after="160" w:before="280"/>
      </w:pPr>
      <w:r>
        <w:rPr>
          <w:rFonts w:ascii="Calibri" w:cs="Calibri" w:eastAsia="Calibri" w:hAnsi="Calibri"/>
          <w:b/>
          <w:bCs/>
          <w:color w:val="2E86AB"/>
          <w:sz w:val="28"/>
          <w:szCs w:val="28"/>
        </w:rPr>
        <w:t xml:space="preserve">4.1 What AiCaffe Should Adopt from Cursor</w:t>
      </w:r>
    </w:p>
    <w:p>
      <w:pPr>
        <w:pStyle w:val="ListParagraph"/>
        <w:numPr>
          <w:ilvl w:val="0"/>
          <w:numId w:val="6"/>
        </w:numPr>
        <w:spacing w:after="100" w:line="280"/>
      </w:pPr>
      <w:r>
        <w:rPr>
          <w:rFonts w:ascii="Calibri" w:cs="Calibri" w:eastAsia="Calibri" w:hAnsi="Calibri"/>
          <w:b/>
          <w:bCs/>
          <w:color w:val="1A1A2E"/>
          <w:sz w:val="22"/>
          <w:szCs w:val="22"/>
        </w:rPr>
        <w:t xml:space="preserve">Proprietary model strategy: </w:t>
      </w:r>
      <w:r>
        <w:rPr>
          <w:rFonts w:ascii="Calibri" w:cs="Calibri" w:eastAsia="Calibri" w:hAnsi="Calibri"/>
          <w:color w:val="1A1A2E"/>
          <w:sz w:val="22"/>
          <w:szCs w:val="22"/>
        </w:rPr>
        <w:t xml:space="preserve">Cursor’s biggest long-term bet is owning its model stack. AiCaffe should plan to develop proprietary routing models and task classifiers that run on internal infrastructure, reducing per-request costs from external API pricing to internal compute costs. This is the path to profitability.</w:t>
      </w:r>
    </w:p>
    <w:p>
      <w:pPr>
        <w:pStyle w:val="ListParagraph"/>
        <w:numPr>
          <w:ilvl w:val="0"/>
          <w:numId w:val="6"/>
        </w:numPr>
        <w:spacing w:after="100" w:line="280"/>
      </w:pPr>
      <w:r>
        <w:rPr>
          <w:rFonts w:ascii="Calibri" w:cs="Calibri" w:eastAsia="Calibri" w:hAnsi="Calibri"/>
          <w:b/>
          <w:bCs/>
          <w:color w:val="1A1A2E"/>
          <w:sz w:val="22"/>
          <w:szCs w:val="22"/>
        </w:rPr>
        <w:t xml:space="preserve">Auto routing as default: </w:t>
      </w:r>
      <w:r>
        <w:rPr>
          <w:rFonts w:ascii="Calibri" w:cs="Calibri" w:eastAsia="Calibri" w:hAnsi="Calibri"/>
          <w:color w:val="1A1A2E"/>
          <w:sz w:val="22"/>
          <w:szCs w:val="22"/>
        </w:rPr>
        <w:t xml:space="preserve">Cursor’s Auto mode is the default experience. Most users never manually select a model. AiCaffe’s Conductor should similarly default to ‘auto’ and make manual model selection an advanced option.</w:t>
      </w:r>
    </w:p>
    <w:p>
      <w:pPr>
        <w:pStyle w:val="ListParagraph"/>
        <w:numPr>
          <w:ilvl w:val="0"/>
          <w:numId w:val="6"/>
        </w:numPr>
        <w:spacing w:after="100" w:line="280"/>
      </w:pPr>
      <w:r>
        <w:rPr>
          <w:rFonts w:ascii="Calibri" w:cs="Calibri" w:eastAsia="Calibri" w:hAnsi="Calibri"/>
          <w:b/>
          <w:bCs/>
          <w:color w:val="1A1A2E"/>
          <w:sz w:val="22"/>
          <w:szCs w:val="22"/>
        </w:rPr>
        <w:t xml:space="preserve">Speculative decoding for speed: </w:t>
      </w:r>
      <w:r>
        <w:rPr>
          <w:rFonts w:ascii="Calibri" w:cs="Calibri" w:eastAsia="Calibri" w:hAnsi="Calibri"/>
          <w:color w:val="1A1A2E"/>
          <w:sz w:val="22"/>
          <w:szCs w:val="22"/>
        </w:rPr>
        <w:t xml:space="preserve">Cursor uses a small draft model to propose tokens that a larger model verifies. AiCaffe should implement similar techniques for its streaming endpoints to reduce perceived latency.</w:t>
      </w:r>
    </w:p>
    <w:p>
      <w:pPr>
        <w:pStyle w:val="ListParagraph"/>
        <w:numPr>
          <w:ilvl w:val="0"/>
          <w:numId w:val="6"/>
        </w:numPr>
        <w:spacing w:after="100" w:line="280"/>
      </w:pPr>
      <w:r>
        <w:rPr>
          <w:rFonts w:ascii="Calibri" w:cs="Calibri" w:eastAsia="Calibri" w:hAnsi="Calibri"/>
          <w:b/>
          <w:bCs/>
          <w:color w:val="1A1A2E"/>
          <w:sz w:val="22"/>
          <w:szCs w:val="22"/>
        </w:rPr>
        <w:t xml:space="preserve">Parallel tool execution: </w:t>
      </w:r>
      <w:r>
        <w:rPr>
          <w:rFonts w:ascii="Calibri" w:cs="Calibri" w:eastAsia="Calibri" w:hAnsi="Calibri"/>
          <w:color w:val="1A1A2E"/>
          <w:sz w:val="22"/>
          <w:szCs w:val="22"/>
        </w:rPr>
        <w:t xml:space="preserve">Cursor’s agent calls multiple tools simultaneously (search + edit + read). AiCaffe’s Workshop Engine should support parallel tool invocation in its agentic workflows.</w:t>
      </w:r>
    </w:p>
    <w:p>
      <w:pPr>
        <w:pStyle w:val="ListParagraph"/>
        <w:numPr>
          <w:ilvl w:val="0"/>
          <w:numId w:val="6"/>
        </w:numPr>
        <w:spacing w:after="100" w:line="280"/>
      </w:pPr>
      <w:r>
        <w:rPr>
          <w:rFonts w:ascii="Calibri" w:cs="Calibri" w:eastAsia="Calibri" w:hAnsi="Calibri"/>
          <w:b/>
          <w:bCs/>
          <w:color w:val="1A1A2E"/>
          <w:sz w:val="22"/>
          <w:szCs w:val="22"/>
        </w:rPr>
        <w:t xml:space="preserve">Rules and Memory system: </w:t>
      </w:r>
      <w:r>
        <w:rPr>
          <w:rFonts w:ascii="Calibri" w:cs="Calibri" w:eastAsia="Calibri" w:hAnsi="Calibri"/>
          <w:color w:val="1A1A2E"/>
          <w:sz w:val="22"/>
          <w:szCs w:val="22"/>
        </w:rPr>
        <w:t xml:space="preserve">Cursor’s .cursor/rules and Memories features create persistent context. AiCaffe Drive’s Context Engine should provide equivalent functionality: project-level rules and AI-observed memories.</w:t>
      </w:r>
    </w:p>
    <w:p>
      <w:pPr>
        <w:pStyle w:val="ListParagraph"/>
        <w:numPr>
          <w:ilvl w:val="0"/>
          <w:numId w:val="6"/>
        </w:numPr>
        <w:spacing w:after="100" w:line="280"/>
      </w:pPr>
      <w:r>
        <w:rPr>
          <w:rFonts w:ascii="Calibri" w:cs="Calibri" w:eastAsia="Calibri" w:hAnsi="Calibri"/>
          <w:b/>
          <w:bCs/>
          <w:color w:val="1A1A2E"/>
          <w:sz w:val="22"/>
          <w:szCs w:val="22"/>
        </w:rPr>
        <w:t xml:space="preserve">Product-led growth: </w:t>
      </w:r>
      <w:r>
        <w:rPr>
          <w:rFonts w:ascii="Calibri" w:cs="Calibri" w:eastAsia="Calibri" w:hAnsi="Calibri"/>
          <w:color w:val="1A1A2E"/>
          <w:sz w:val="22"/>
          <w:szCs w:val="22"/>
        </w:rPr>
        <w:t xml:space="preserve">Cursor reached 1M users almost entirely through word-of-mouth. AiCaffe should invest in a free tier that is genuinely useful (not artificially crippled), creating viral adoption among developers and power users.</w:t>
      </w:r>
    </w:p>
    <w:p>
      <w:pPr>
        <w:pStyle w:val="ListParagraph"/>
        <w:numPr>
          <w:ilvl w:val="0"/>
          <w:numId w:val="6"/>
        </w:numPr>
        <w:spacing w:after="100" w:line="280"/>
      </w:pPr>
      <w:r>
        <w:rPr>
          <w:rFonts w:ascii="Calibri" w:cs="Calibri" w:eastAsia="Calibri" w:hAnsi="Calibri"/>
          <w:b/>
          <w:bCs/>
          <w:color w:val="1A1A2E"/>
          <w:sz w:val="22"/>
          <w:szCs w:val="22"/>
        </w:rPr>
        <w:t xml:space="preserve">Background/async agents: </w:t>
      </w:r>
      <w:r>
        <w:rPr>
          <w:rFonts w:ascii="Calibri" w:cs="Calibri" w:eastAsia="Calibri" w:hAnsi="Calibri"/>
          <w:color w:val="1A1A2E"/>
          <w:sz w:val="22"/>
          <w:szCs w:val="22"/>
        </w:rPr>
        <w:t xml:space="preserve">Cursor 2.0’s background agents run on isolated cloud VMs, executing tasks while the user works on other things. AiCaffe Workshops should support async task execution, especially for research and analysis workflows.</w:t>
      </w:r>
    </w:p>
    <w:p>
      <w:pPr>
        <w:spacing w:after="120"/>
      </w:pPr>
    </w:p>
    <w:p>
      <w:pPr>
        <w:pStyle w:val="Heading2"/>
        <w:spacing w:after="160" w:before="280"/>
      </w:pPr>
      <w:r>
        <w:rPr>
          <w:rFonts w:ascii="Calibri" w:cs="Calibri" w:eastAsia="Calibri" w:hAnsi="Calibri"/>
          <w:b/>
          <w:bCs/>
          <w:color w:val="2E86AB"/>
          <w:sz w:val="28"/>
          <w:szCs w:val="28"/>
        </w:rPr>
        <w:t xml:space="preserve">4.2 What AiCaffe Should NOT Copy from Cursor</w:t>
      </w:r>
    </w:p>
    <w:p>
      <w:pPr>
        <w:pStyle w:val="ListParagraph"/>
        <w:numPr>
          <w:ilvl w:val="0"/>
          <w:numId w:val="7"/>
        </w:numPr>
        <w:spacing w:after="100" w:line="280"/>
      </w:pPr>
      <w:r>
        <w:rPr>
          <w:rFonts w:ascii="Calibri" w:cs="Calibri" w:eastAsia="Calibri" w:hAnsi="Calibri"/>
          <w:b/>
          <w:bCs/>
          <w:color w:val="1A1A2E"/>
          <w:sz w:val="22"/>
          <w:szCs w:val="22"/>
        </w:rPr>
        <w:t xml:space="preserve">Single-vertical focus: </w:t>
      </w:r>
      <w:r>
        <w:rPr>
          <w:rFonts w:ascii="Calibri" w:cs="Calibri" w:eastAsia="Calibri" w:hAnsi="Calibri"/>
          <w:color w:val="1A1A2E"/>
          <w:sz w:val="22"/>
          <w:szCs w:val="22"/>
        </w:rPr>
        <w:t xml:space="preserve">Cursor is exclusively for code. AiCaffe’s strength is being model-agnostic AND task-agnostic. Do not narrow focus to compete with Cursor on its home turf.</w:t>
      </w:r>
    </w:p>
    <w:p>
      <w:pPr>
        <w:pStyle w:val="ListParagraph"/>
        <w:numPr>
          <w:ilvl w:val="0"/>
          <w:numId w:val="7"/>
        </w:numPr>
        <w:spacing w:after="100" w:line="280"/>
      </w:pPr>
      <w:r>
        <w:rPr>
          <w:rFonts w:ascii="Calibri" w:cs="Calibri" w:eastAsia="Calibri" w:hAnsi="Calibri"/>
          <w:b/>
          <w:bCs/>
          <w:color w:val="1A1A2E"/>
          <w:sz w:val="22"/>
          <w:szCs w:val="22"/>
        </w:rPr>
        <w:t xml:space="preserve">Desktop-first architecture: </w:t>
      </w:r>
      <w:r>
        <w:rPr>
          <w:rFonts w:ascii="Calibri" w:cs="Calibri" w:eastAsia="Calibri" w:hAnsi="Calibri"/>
          <w:color w:val="1A1A2E"/>
          <w:sz w:val="22"/>
          <w:szCs w:val="22"/>
        </w:rPr>
        <w:t xml:space="preserve">Cursor is an Electron desktop app. AiCaffe should remain web-first with API-first architecture. Desktop is a distribution constraint, not an advantage, for a marketplace platform.</w:t>
      </w:r>
    </w:p>
    <w:p>
      <w:pPr>
        <w:pStyle w:val="ListParagraph"/>
        <w:numPr>
          <w:ilvl w:val="0"/>
          <w:numId w:val="7"/>
        </w:numPr>
        <w:spacing w:after="100" w:line="280"/>
      </w:pPr>
      <w:r>
        <w:rPr>
          <w:rFonts w:ascii="Calibri" w:cs="Calibri" w:eastAsia="Calibri" w:hAnsi="Calibri"/>
          <w:b/>
          <w:bCs/>
          <w:color w:val="1A1A2E"/>
          <w:sz w:val="22"/>
          <w:szCs w:val="22"/>
        </w:rPr>
        <w:t xml:space="preserve">Opaque credit pricing: </w:t>
      </w:r>
      <w:r>
        <w:rPr>
          <w:rFonts w:ascii="Calibri" w:cs="Calibri" w:eastAsia="Calibri" w:hAnsi="Calibri"/>
          <w:color w:val="1A1A2E"/>
          <w:sz w:val="22"/>
          <w:szCs w:val="22"/>
        </w:rPr>
        <w:t xml:space="preserve">Cursor’s June 2025 pricing change caused significant user backlash. Credits are confusing when model costs vary widely. AiCaffe’s ACT economy should be transparent: users should always see exactly what each request costs and why.</w:t>
      </w:r>
    </w:p>
    <w:p>
      <w:pPr>
        <w:pStyle w:val="ListParagraph"/>
        <w:numPr>
          <w:ilvl w:val="0"/>
          <w:numId w:val="7"/>
        </w:numPr>
        <w:spacing w:after="100" w:line="280"/>
      </w:pPr>
      <w:r>
        <w:rPr>
          <w:rFonts w:ascii="Calibri" w:cs="Calibri" w:eastAsia="Calibri" w:hAnsi="Calibri"/>
          <w:b/>
          <w:bCs/>
          <w:color w:val="1A1A2E"/>
          <w:sz w:val="22"/>
          <w:szCs w:val="22"/>
        </w:rPr>
        <w:t xml:space="preserve">Spending 100% of revenue on inference: </w:t>
      </w:r>
      <w:r>
        <w:rPr>
          <w:rFonts w:ascii="Calibri" w:cs="Calibri" w:eastAsia="Calibri" w:hAnsi="Calibri"/>
          <w:color w:val="1A1A2E"/>
          <w:sz w:val="22"/>
          <w:szCs w:val="22"/>
        </w:rPr>
        <w:t xml:space="preserve">Cursor’s growth-at-all-costs approach works with $3.3B in funding. AiCaffe must build with margin discipline from Day 1. The ~20% ACT margin must be protected.</w:t>
      </w:r>
    </w:p>
    <w:p>
      <w:pPr>
        <w:spacing w:after="120"/>
      </w:pPr>
    </w:p>
    <w:p>
      <w:pPr>
        <w:pStyle w:val="Heading2"/>
        <w:spacing w:after="160" w:before="280"/>
      </w:pPr>
      <w:r>
        <w:rPr>
          <w:rFonts w:ascii="Calibri" w:cs="Calibri" w:eastAsia="Calibri" w:hAnsi="Calibri"/>
          <w:b/>
          <w:bCs/>
          <w:color w:val="2E86AB"/>
          <w:sz w:val="28"/>
          <w:szCs w:val="28"/>
        </w:rPr>
        <w:t xml:space="preserve">4.3 AiCaffe’s Unique Advantages Over Cursor</w:t>
      </w:r>
    </w:p>
    <w:p>
      <w:pPr>
        <w:pStyle w:val="ListParagraph"/>
        <w:numPr>
          <w:ilvl w:val="0"/>
          <w:numId w:val="8"/>
        </w:numPr>
        <w:spacing w:after="100" w:line="280"/>
      </w:pPr>
      <w:r>
        <w:rPr>
          <w:rFonts w:ascii="Calibri" w:cs="Calibri" w:eastAsia="Calibri" w:hAnsi="Calibri"/>
          <w:b/>
          <w:bCs/>
          <w:color w:val="1A1A2E"/>
          <w:sz w:val="22"/>
          <w:szCs w:val="22"/>
        </w:rPr>
        <w:t xml:space="preserve">Broader provider access (22+ vs ~5): </w:t>
      </w:r>
      <w:r>
        <w:rPr>
          <w:rFonts w:ascii="Calibri" w:cs="Calibri" w:eastAsia="Calibri" w:hAnsi="Calibri"/>
          <w:color w:val="1A1A2E"/>
          <w:sz w:val="22"/>
          <w:szCs w:val="22"/>
        </w:rPr>
        <w:t xml:space="preserve">AiCaffe offers models that Cursor doesn’t: DeepSeek, Perplexity, Cohere, Groq, Mistral. Users who want the best model for every task type need AiCaffe, not Cursor.</w:t>
      </w:r>
    </w:p>
    <w:p>
      <w:pPr>
        <w:pStyle w:val="ListParagraph"/>
        <w:numPr>
          <w:ilvl w:val="0"/>
          <w:numId w:val="8"/>
        </w:numPr>
        <w:spacing w:after="100" w:line="280"/>
      </w:pPr>
      <w:r>
        <w:rPr>
          <w:rFonts w:ascii="Calibri" w:cs="Calibri" w:eastAsia="Calibri" w:hAnsi="Calibri"/>
          <w:b/>
          <w:bCs/>
          <w:color w:val="1A1A2E"/>
          <w:sz w:val="22"/>
          <w:szCs w:val="22"/>
        </w:rPr>
        <w:t xml:space="preserve">Multi-modal support: </w:t>
      </w:r>
      <w:r>
        <w:rPr>
          <w:rFonts w:ascii="Calibri" w:cs="Calibri" w:eastAsia="Calibri" w:hAnsi="Calibri"/>
          <w:color w:val="1A1A2E"/>
          <w:sz w:val="22"/>
          <w:szCs w:val="22"/>
        </w:rPr>
        <w:t xml:space="preserve">AiCaffe supports image generation, audio, video, and embeddings across providers. Cursor is text/code only.</w:t>
      </w:r>
    </w:p>
    <w:p>
      <w:pPr>
        <w:pStyle w:val="ListParagraph"/>
        <w:numPr>
          <w:ilvl w:val="0"/>
          <w:numId w:val="8"/>
        </w:numPr>
        <w:spacing w:after="100" w:line="280"/>
      </w:pPr>
      <w:r>
        <w:rPr>
          <w:rFonts w:ascii="Calibri" w:cs="Calibri" w:eastAsia="Calibri" w:hAnsi="Calibri"/>
          <w:b/>
          <w:bCs/>
          <w:color w:val="1A1A2E"/>
          <w:sz w:val="22"/>
          <w:szCs w:val="22"/>
        </w:rPr>
        <w:t xml:space="preserve">Non-developer audience: </w:t>
      </w:r>
      <w:r>
        <w:rPr>
          <w:rFonts w:ascii="Calibri" w:cs="Calibri" w:eastAsia="Calibri" w:hAnsi="Calibri"/>
          <w:color w:val="1A1A2E"/>
          <w:sz w:val="22"/>
          <w:szCs w:val="22"/>
        </w:rPr>
        <w:t xml:space="preserve">Cursor requires coding knowledge. AiCaffe’s Workshops serve researchers, writers, analysts, and business users with zero coding required.</w:t>
      </w:r>
    </w:p>
    <w:p>
      <w:pPr>
        <w:pStyle w:val="ListParagraph"/>
        <w:numPr>
          <w:ilvl w:val="0"/>
          <w:numId w:val="8"/>
        </w:numPr>
        <w:spacing w:after="100" w:line="280"/>
      </w:pPr>
      <w:r>
        <w:rPr>
          <w:rFonts w:ascii="Calibri" w:cs="Calibri" w:eastAsia="Calibri" w:hAnsi="Calibri"/>
          <w:b/>
          <w:bCs/>
          <w:color w:val="1A1A2E"/>
          <w:sz w:val="22"/>
          <w:szCs w:val="22"/>
        </w:rPr>
        <w:t xml:space="preserve">Enterprise AI governance: </w:t>
      </w:r>
      <w:r>
        <w:rPr>
          <w:rFonts w:ascii="Calibri" w:cs="Calibri" w:eastAsia="Calibri" w:hAnsi="Calibri"/>
          <w:color w:val="1A1A2E"/>
          <w:sz w:val="22"/>
          <w:szCs w:val="22"/>
        </w:rPr>
        <w:t xml:space="preserve">AiCaffe provides centralized governance over ALL AI usage in an organization, not just code. Budget guardrails, model whitelists, and audit trails apply across every AI task.</w:t>
      </w:r>
    </w:p>
    <w:p>
      <w:pPr>
        <w:pStyle w:val="ListParagraph"/>
        <w:numPr>
          <w:ilvl w:val="0"/>
          <w:numId w:val="8"/>
        </w:numPr>
        <w:spacing w:after="100" w:line="280"/>
      </w:pPr>
      <w:r>
        <w:rPr>
          <w:rFonts w:ascii="Calibri" w:cs="Calibri" w:eastAsia="Calibri" w:hAnsi="Calibri"/>
          <w:b/>
          <w:bCs/>
          <w:color w:val="1A1A2E"/>
          <w:sz w:val="22"/>
          <w:szCs w:val="22"/>
        </w:rPr>
        <w:t xml:space="preserve">Transparent economics: </w:t>
      </w:r>
      <w:r>
        <w:rPr>
          <w:rFonts w:ascii="Calibri" w:cs="Calibri" w:eastAsia="Calibri" w:hAnsi="Calibri"/>
          <w:color w:val="1A1A2E"/>
          <w:sz w:val="22"/>
          <w:szCs w:val="22"/>
        </w:rPr>
        <w:t xml:space="preserve">ACT tokens provide clear, auditable cost per request. Unlike Cursor’s credit system (which sparked user backlash), AiCaffe’s pricing is designed for CFO-level transparency.</w:t>
      </w:r>
    </w:p>
    <w:p>
      <w:pPr>
        <w:pStyle w:val="ListParagraph"/>
        <w:numPr>
          <w:ilvl w:val="0"/>
          <w:numId w:val="8"/>
        </w:numPr>
        <w:spacing w:after="100" w:line="280"/>
      </w:pPr>
      <w:r>
        <w:rPr>
          <w:rFonts w:ascii="Calibri" w:cs="Calibri" w:eastAsia="Calibri" w:hAnsi="Calibri"/>
          <w:b/>
          <w:bCs/>
          <w:color w:val="1A1A2E"/>
          <w:sz w:val="22"/>
          <w:szCs w:val="22"/>
        </w:rPr>
        <w:t xml:space="preserve">API-first for developers: </w:t>
      </w:r>
      <w:r>
        <w:rPr>
          <w:rFonts w:ascii="Calibri" w:cs="Calibri" w:eastAsia="Calibri" w:hAnsi="Calibri"/>
          <w:color w:val="1A1A2E"/>
          <w:sz w:val="22"/>
          <w:szCs w:val="22"/>
        </w:rPr>
        <w:t xml:space="preserve">Developers can use AiCaffe’s unified API in their own applications. Cursor is a consumer product, not a developer platform. AiCaffe can serve both.</w:t>
      </w:r>
    </w:p>
    <w:p>
      <w:r>
        <w:br w:type="page"/>
      </w:r>
    </w:p>
    <w:p>
      <w:pPr>
        <w:pStyle w:val="Heading1"/>
        <w:spacing w:after="200" w:before="360"/>
      </w:pPr>
      <w:r>
        <w:rPr>
          <w:rFonts w:ascii="Calibri" w:cs="Calibri" w:eastAsia="Calibri" w:hAnsi="Calibri"/>
          <w:b/>
          <w:bCs/>
          <w:color w:val="1B3A5C"/>
          <w:sz w:val="36"/>
          <w:szCs w:val="36"/>
        </w:rPr>
        <w:t xml:space="preserve">5. Overlap Zones and Competitive Strategy</w:t>
      </w:r>
    </w:p>
    <w:p>
      <w:pPr>
        <w:pStyle w:val="Heading2"/>
        <w:spacing w:after="160" w:before="280"/>
      </w:pPr>
      <w:r>
        <w:rPr>
          <w:rFonts w:ascii="Calibri" w:cs="Calibri" w:eastAsia="Calibri" w:hAnsi="Calibri"/>
          <w:b/>
          <w:bCs/>
          <w:color w:val="2E86AB"/>
          <w:sz w:val="28"/>
          <w:szCs w:val="28"/>
        </w:rPr>
        <w:t xml:space="preserve">5.1 Direct Competition Zone</w:t>
      </w:r>
    </w:p>
    <w:p>
      <w:pPr>
        <w:spacing w:after="160" w:line="300"/>
      </w:pPr>
      <w:r>
        <w:rPr>
          <w:rFonts w:ascii="Calibri" w:cs="Calibri" w:eastAsia="Calibri" w:hAnsi="Calibri"/>
          <w:color w:val="1A1A2E"/>
          <w:sz w:val="22"/>
          <w:szCs w:val="22"/>
        </w:rPr>
        <w:t xml:space="preserve">The one area where AiCaffe and Cursor compete directly is: developers using AI models for coding through a platform that abstracts provider access. A developer using Cursor’s Agent mode to write code is doing fundamentally the same thing as a developer using AiCaffe’s Code Workshop. In this overlap zone, Cursor has the advantage of a mature, deeply-integrated IDE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Strategic Response</w:t>
            </w:r>
          </w:p>
          <w:p>
            <w:pPr>
              <w:spacing w:after="0"/>
            </w:pPr>
            <w:r>
              <w:rPr>
                <w:rFonts w:ascii="Calibri" w:cs="Calibri" w:eastAsia="Calibri" w:hAnsi="Calibri"/>
                <w:i/>
                <w:iCs/>
                <w:color w:val="555555"/>
                <w:sz w:val="21"/>
                <w:szCs w:val="21"/>
              </w:rPr>
              <w:t xml:space="preserve">AiCaffe should NOT try to beat Cursor at being an IDE. Instead, AiCaffe should position its Code Workshop as the ‘model playground for developers’ where they can test and compare models before committing to one in their primary tool (which may be Cursor, VS Code, or anything else). AiCaffe wins by being the evaluation and access layer, not the editing environment.</w:t>
            </w:r>
          </w:p>
        </w:tc>
      </w:tr>
    </w:tbl>
    <w:p>
      <w:pPr>
        <w:spacing w:after="120"/>
      </w:pPr>
    </w:p>
    <w:p>
      <w:pPr>
        <w:pStyle w:val="Heading2"/>
        <w:spacing w:after="160" w:before="280"/>
      </w:pPr>
      <w:r>
        <w:rPr>
          <w:rFonts w:ascii="Calibri" w:cs="Calibri" w:eastAsia="Calibri" w:hAnsi="Calibri"/>
          <w:b/>
          <w:bCs/>
          <w:color w:val="2E86AB"/>
          <w:sz w:val="28"/>
          <w:szCs w:val="28"/>
        </w:rPr>
        <w:t xml:space="preserve">5.2 Complementary Zones</w:t>
      </w:r>
    </w:p>
    <w:p>
      <w:pPr>
        <w:spacing w:after="160" w:line="300"/>
      </w:pPr>
      <w:r>
        <w:rPr>
          <w:rFonts w:ascii="Calibri" w:cs="Calibri" w:eastAsia="Calibri" w:hAnsi="Calibri"/>
          <w:color w:val="1A1A2E"/>
          <w:sz w:val="22"/>
          <w:szCs w:val="22"/>
        </w:rPr>
        <w:t xml:space="preserve">In most areas, AiCaffe and Cursor are complementary rather than competitive. A developer could easily use both: Cursor as their IDE for day-to-day coding, and AiCaffe as their unified AI gateway for everything else (research, writing, analysis, image generation, team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Zone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Relationship</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Code editing</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Primary product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One Workshop among many</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Competitive (Cursor advantage)</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Model comparison/testing</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Not a focus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Core feature (Playground)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Complementary (AiCaffe advantage)</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Non-code AI tasks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supported</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Primary product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 overlap</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Enterprise AI governance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Basic (team billing, privacy)</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Deep (budgets, whitelists, audit, RBAC)</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Complementary (AiCaffe advantage)</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API for developers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available (consumer product)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Core feature (Unified API)</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 overlap</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AI spend management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Per-seat billing only</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Full cost transparency across all providers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Complementary (AiCaffe advantage)</w:t>
            </w:r>
          </w:p>
        </w:tc>
      </w:tr>
    </w:tbl>
    <w:p>
      <w:r>
        <w:br w:type="page"/>
      </w:r>
    </w:p>
    <w:p>
      <w:pPr>
        <w:pStyle w:val="Heading1"/>
        <w:spacing w:after="200" w:before="360"/>
      </w:pPr>
      <w:r>
        <w:rPr>
          <w:rFonts w:ascii="Calibri" w:cs="Calibri" w:eastAsia="Calibri" w:hAnsi="Calibri"/>
          <w:b/>
          <w:bCs/>
          <w:color w:val="1B3A5C"/>
          <w:sz w:val="36"/>
          <w:szCs w:val="36"/>
        </w:rPr>
        <w:t xml:space="preserve">6. Complete Architecture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Cursor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AiCaffe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Client Type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Desktop app (Electron/VS Code fork)</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Web app + REST API + SDKs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Backend Language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TypeScript/Rust (inferred)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TypeScript (Node.js)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Primary Database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MongoDB (analytics), PostgreSQL (inferred for user data)</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PostgreSQL (all transactional data)</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Caching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Redis / in-memory (inferred)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Redis (rate limiting, balance cache, model registry, health)</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Vector Store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Turbopuffer</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pgvector (PostgreSQL extension)</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Search</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Exa + SerpApi (@web feature)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PostgreSQL GIN full-text + embedding similarity</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Message Queue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publicly documented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BullMQ (Redis-backed)</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Cloud Providers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AWS (primary) + Azure + GCP</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Cloud-agnostic (Docker/K8s)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AI Providers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OpenAI, Anthropic, Google, xAI, Fireworks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22+ providers including all of Cursor’s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Proprietary Models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Tab (autocomplete), Composer (agentic coding)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Planned: routing classifier, task models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Auth</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GitHub-based user tracking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JWT + API keys + SAML/OIDC SSO</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Rate Limiting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 req/min, 30 req/hr (per plan)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Sliding window per-user, per-tier, per-key</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Billing System</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Subscription + credit overages (Stripe)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ACT token economy with immutable ledger (Stripe for purchases)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Sandbox/Isolation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Sandboxed terminal; cloud VMs for background agents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PostgreSQL RLS for data; planned Workshop sandboxes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Monitoring</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Not publicly documented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Prometheus + Grafana + structured logging</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Model Routing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Auto mode (complexity-based)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Smart Conductor (task classification + multi-criteria scoring)</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Context/Memory</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.cursor/rules + sidecar-model Memories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AiCaffe Drive + Context Engine + project rules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Streaming</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SSE in chat and agent modes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SSE with hold-debit-release billing pattern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Multi-Agent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Up to 8 parallel agents via git worktrees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Planned: Workshop-level agent orchestration</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File Storage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User’s local filesystem</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S3-compatible object storage (AiCaffe Drive)</w:t>
            </w:r>
          </w:p>
        </w:tc>
      </w:tr>
    </w:tbl>
    <w:p>
      <w:r>
        <w:br w:type="page"/>
      </w:r>
    </w:p>
    <w:p>
      <w:pPr>
        <w:pStyle w:val="Heading1"/>
        <w:spacing w:after="200" w:before="360"/>
      </w:pPr>
      <w:r>
        <w:rPr>
          <w:rFonts w:ascii="Calibri" w:cs="Calibri" w:eastAsia="Calibri" w:hAnsi="Calibri"/>
          <w:b/>
          <w:bCs/>
          <w:color w:val="1B3A5C"/>
          <w:sz w:val="36"/>
          <w:szCs w:val="36"/>
        </w:rPr>
        <w:t xml:space="preserve">7. Key Takeaways and Action Items</w:t>
      </w:r>
    </w:p>
    <w:p>
      <w:pPr>
        <w:pStyle w:val="Heading2"/>
        <w:spacing w:after="160" w:before="280"/>
      </w:pPr>
      <w:r>
        <w:rPr>
          <w:rFonts w:ascii="Calibri" w:cs="Calibri" w:eastAsia="Calibri" w:hAnsi="Calibri"/>
          <w:b/>
          <w:bCs/>
          <w:color w:val="2E86AB"/>
          <w:sz w:val="28"/>
          <w:szCs w:val="28"/>
        </w:rPr>
        <w:t xml:space="preserve">7.1 Summary of Findings</w:t>
      </w:r>
    </w:p>
    <w:p>
      <w:pPr>
        <w:pStyle w:val="ListParagraph"/>
        <w:numPr>
          <w:ilvl w:val="0"/>
          <w:numId w:val="9"/>
        </w:numPr>
        <w:spacing w:after="100" w:line="280"/>
      </w:pPr>
      <w:r>
        <w:rPr>
          <w:rFonts w:ascii="Calibri" w:cs="Calibri" w:eastAsia="Calibri" w:hAnsi="Calibri"/>
          <w:color w:val="1A1A2E"/>
          <w:sz w:val="22"/>
          <w:szCs w:val="22"/>
        </w:rPr>
        <w:t xml:space="preserve">Cursor and AiCaffe share the same foundational pattern: multi-model aggregation with intelligent routing. The architectural patterns are similar because the underlying problem (managing multiple AI providers efficiently) is the same.</w:t>
      </w:r>
    </w:p>
    <w:p>
      <w:pPr>
        <w:pStyle w:val="ListParagraph"/>
        <w:numPr>
          <w:ilvl w:val="0"/>
          <w:numId w:val="9"/>
        </w:numPr>
        <w:spacing w:after="100" w:line="280"/>
      </w:pPr>
      <w:r>
        <w:rPr>
          <w:rFonts w:ascii="Calibri" w:cs="Calibri" w:eastAsia="Calibri" w:hAnsi="Calibri"/>
          <w:color w:val="1A1A2E"/>
          <w:sz w:val="22"/>
          <w:szCs w:val="22"/>
        </w:rPr>
        <w:t xml:space="preserve">The products diverge fundamentally in scope: Cursor is a vertical product (code editing), AiCaffe is a horizontal platform (all AI consumption). This means they are mostly complementary, not competitive.</w:t>
      </w:r>
    </w:p>
    <w:p>
      <w:pPr>
        <w:pStyle w:val="ListParagraph"/>
        <w:numPr>
          <w:ilvl w:val="0"/>
          <w:numId w:val="9"/>
        </w:numPr>
        <w:spacing w:after="100" w:line="280"/>
      </w:pPr>
      <w:r>
        <w:rPr>
          <w:rFonts w:ascii="Calibri" w:cs="Calibri" w:eastAsia="Calibri" w:hAnsi="Calibri"/>
          <w:color w:val="1A1A2E"/>
          <w:sz w:val="22"/>
          <w:szCs w:val="22"/>
        </w:rPr>
        <w:t xml:space="preserve">Cursor’s greatest strength is its proprietary models (Tab, Composer) trained on massive daily user data. AiCaffe’s greatest potential strength is its routing intelligence and economic leverage from aggregating 22+ providers.</w:t>
      </w:r>
    </w:p>
    <w:p>
      <w:pPr>
        <w:pStyle w:val="ListParagraph"/>
        <w:numPr>
          <w:ilvl w:val="0"/>
          <w:numId w:val="9"/>
        </w:numPr>
        <w:spacing w:after="100" w:line="280"/>
      </w:pPr>
      <w:r>
        <w:rPr>
          <w:rFonts w:ascii="Calibri" w:cs="Calibri" w:eastAsia="Calibri" w:hAnsi="Calibri"/>
          <w:color w:val="1A1A2E"/>
          <w:sz w:val="22"/>
          <w:szCs w:val="22"/>
        </w:rPr>
        <w:t xml:space="preserve">Both face the same existential business challenge: AI inference costs consume most or all revenue. The winner is whoever reduces per-request costs fastest, through proprietary models, volume discounts, or architectural efficiency.</w:t>
      </w:r>
    </w:p>
    <w:p>
      <w:pPr>
        <w:pStyle w:val="ListParagraph"/>
        <w:numPr>
          <w:ilvl w:val="0"/>
          <w:numId w:val="9"/>
        </w:numPr>
        <w:spacing w:after="100" w:line="280"/>
      </w:pPr>
      <w:r>
        <w:rPr>
          <w:rFonts w:ascii="Calibri" w:cs="Calibri" w:eastAsia="Calibri" w:hAnsi="Calibri"/>
          <w:color w:val="1A1A2E"/>
          <w:sz w:val="22"/>
          <w:szCs w:val="22"/>
        </w:rPr>
        <w:t xml:space="preserve">Cursor’s credit pricing backlash is a warning for AiCaffe: transparent, predictable pricing is a competitive advantage, not just a nice-to-have.</w:t>
      </w:r>
    </w:p>
    <w:p>
      <w:pPr>
        <w:spacing w:after="120"/>
      </w:pPr>
    </w:p>
    <w:p>
      <w:pPr>
        <w:pStyle w:val="Heading2"/>
        <w:spacing w:after="160" w:before="280"/>
      </w:pPr>
      <w:r>
        <w:rPr>
          <w:rFonts w:ascii="Calibri" w:cs="Calibri" w:eastAsia="Calibri" w:hAnsi="Calibri"/>
          <w:b/>
          <w:bCs/>
          <w:color w:val="2E86AB"/>
          <w:sz w:val="28"/>
          <w:szCs w:val="28"/>
        </w:rPr>
        <w:t xml:space="preserve">7.2 Immediate Action Items for AiCaffe</w:t>
      </w:r>
    </w:p>
    <w:p>
      <w:pPr>
        <w:pStyle w:val="ListParagraph"/>
        <w:numPr>
          <w:ilvl w:val="0"/>
          <w:numId w:val="10"/>
        </w:numPr>
        <w:spacing w:after="100" w:line="280"/>
      </w:pPr>
      <w:r>
        <w:rPr>
          <w:rFonts w:ascii="Calibri" w:cs="Calibri" w:eastAsia="Calibri" w:hAnsi="Calibri"/>
          <w:color w:val="1A1A2E"/>
          <w:sz w:val="22"/>
          <w:szCs w:val="22"/>
        </w:rPr>
        <w:t xml:space="preserve">Study Cursor’s Auto routing implementation and ensure the Conductor matches or exceeds its routing accuracy from Phase 2.</w:t>
      </w:r>
    </w:p>
    <w:p>
      <w:pPr>
        <w:pStyle w:val="ListParagraph"/>
        <w:numPr>
          <w:ilvl w:val="0"/>
          <w:numId w:val="10"/>
        </w:numPr>
        <w:spacing w:after="100" w:line="280"/>
      </w:pPr>
      <w:r>
        <w:rPr>
          <w:rFonts w:ascii="Calibri" w:cs="Calibri" w:eastAsia="Calibri" w:hAnsi="Calibri"/>
          <w:color w:val="1A1A2E"/>
          <w:sz w:val="22"/>
          <w:szCs w:val="22"/>
        </w:rPr>
        <w:t xml:space="preserve">Design the ACT pricing model to be radically transparent. Every user should be able to answer: ‘What did that request cost and why?’ in one click. This directly addresses Cursor’s pricing weakness.</w:t>
      </w:r>
    </w:p>
    <w:p>
      <w:pPr>
        <w:pStyle w:val="ListParagraph"/>
        <w:numPr>
          <w:ilvl w:val="0"/>
          <w:numId w:val="10"/>
        </w:numPr>
        <w:spacing w:after="100" w:line="280"/>
      </w:pPr>
      <w:r>
        <w:rPr>
          <w:rFonts w:ascii="Calibri" w:cs="Calibri" w:eastAsia="Calibri" w:hAnsi="Calibri"/>
          <w:color w:val="1A1A2E"/>
          <w:sz w:val="22"/>
          <w:szCs w:val="22"/>
        </w:rPr>
        <w:t xml:space="preserve">Prioritize the Code Workshop as the second Workshop (after general chat), but position it as a ‘model testing ground for developers’ rather than an IDE competitor.</w:t>
      </w:r>
    </w:p>
    <w:p>
      <w:pPr>
        <w:pStyle w:val="ListParagraph"/>
        <w:numPr>
          <w:ilvl w:val="0"/>
          <w:numId w:val="10"/>
        </w:numPr>
        <w:spacing w:after="100" w:line="280"/>
      </w:pPr>
      <w:r>
        <w:rPr>
          <w:rFonts w:ascii="Calibri" w:cs="Calibri" w:eastAsia="Calibri" w:hAnsi="Calibri"/>
          <w:color w:val="1A1A2E"/>
          <w:sz w:val="22"/>
          <w:szCs w:val="22"/>
        </w:rPr>
        <w:t xml:space="preserve">Begin planning for proprietary models from Phase 2 onward. Start with a lightweight task classifier (replacing the keyword trie) trained on AiCaffe’s own routing data.</w:t>
      </w:r>
    </w:p>
    <w:p>
      <w:pPr>
        <w:pStyle w:val="ListParagraph"/>
        <w:numPr>
          <w:ilvl w:val="0"/>
          <w:numId w:val="10"/>
        </w:numPr>
        <w:spacing w:after="100" w:line="280"/>
      </w:pPr>
      <w:r>
        <w:rPr>
          <w:rFonts w:ascii="Calibri" w:cs="Calibri" w:eastAsia="Calibri" w:hAnsi="Calibri"/>
          <w:color w:val="1A1A2E"/>
          <w:sz w:val="22"/>
          <w:szCs w:val="22"/>
        </w:rPr>
        <w:t xml:space="preserve">Implement background/async task processing for Workshops. Users should be able to submit long research or analysis tasks and get notified when results are ready.</w:t>
      </w:r>
    </w:p>
    <w:p>
      <w:pPr>
        <w:pStyle w:val="ListParagraph"/>
        <w:numPr>
          <w:ilvl w:val="0"/>
          <w:numId w:val="10"/>
        </w:numPr>
        <w:spacing w:after="100" w:line="280"/>
      </w:pPr>
      <w:r>
        <w:rPr>
          <w:rFonts w:ascii="Calibri" w:cs="Calibri" w:eastAsia="Calibri" w:hAnsi="Calibri"/>
          <w:color w:val="1A1A2E"/>
          <w:sz w:val="22"/>
          <w:szCs w:val="22"/>
        </w:rPr>
        <w:t xml:space="preserve">Build a .aicaffe/rules equivalent for project-level AI configuration, inspired by Cursor’s .cursor/rules pattern.</w:t>
      </w:r>
    </w:p>
    <w:p>
      <w:r>
        <w:br w:type="page"/>
      </w:r>
    </w:p>
    <w:p>
      <w:pPr>
        <w:pStyle w:val="Heading1"/>
        <w:spacing w:after="200" w:before="360"/>
      </w:pPr>
      <w:r>
        <w:rPr>
          <w:rFonts w:ascii="Calibri" w:cs="Calibri" w:eastAsia="Calibri" w:hAnsi="Calibri"/>
          <w:b/>
          <w:bCs/>
          <w:color w:val="1B3A5C"/>
          <w:sz w:val="36"/>
          <w:szCs w:val="36"/>
        </w:rPr>
        <w:t xml:space="preserve">8.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Date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Author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Change Description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2026-02-26</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Founding Team</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Initial document. Complete Cursor architecture reference, comparative analysis, and strategic recommendations.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Living Document</w:t>
            </w:r>
          </w:p>
          <w:p>
            <w:pPr>
              <w:spacing w:after="0"/>
            </w:pPr>
            <w:r>
              <w:rPr>
                <w:rFonts w:ascii="Calibri" w:cs="Calibri" w:eastAsia="Calibri" w:hAnsi="Calibri"/>
                <w:i/>
                <w:iCs/>
                <w:color w:val="555555"/>
                <w:sz w:val="21"/>
                <w:szCs w:val="21"/>
              </w:rPr>
              <w:t xml:space="preserve">This comparison should be updated quarterly as both Cursor and the broader AI marketplace evolve. Cursor ships major updates frequently (Cursor 2.0 in October 2025, pricing changes in June 2025). Monitor their changelog and update this document when architecturally significant changes occur.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AiCaffe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42"/>
    <w:lvlOverride w:ilvl="0">
      <w:startOverride w:val="1"/>
    </w:lvlOverride>
  </w:num>
  <w:num w:numId="10">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2026-02-26T13:10:08.850Z</dcterms:created>
  <dcterms:modified xsi:type="dcterms:W3CDTF">2026-02-26T13:10:08.851Z</dcterms:modified>
</cp:coreProperties>
</file>

<file path=docProps/custom.xml><?xml version="1.0" encoding="utf-8"?>
<Properties xmlns="http://schemas.openxmlformats.org/officeDocument/2006/custom-properties" xmlns:vt="http://schemas.openxmlformats.org/officeDocument/2006/docPropsVTypes"/>
</file>