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
          <w:szCs w:val="2"/>
        </w:rPr>
        <w:t xml:space="preserve"/>
      </w:r>
    </w:p>
    <w:p>
      <w:pPr>
        <w:spacing w:after="100"/>
        <w:jc w:val="center"/>
      </w:pPr>
      <w:r>
        <w:rPr>
          <w:rFonts w:ascii="Calibri" w:cs="Calibri" w:eastAsia="Calibri" w:hAnsi="Calibri"/>
          <w:b/>
          <w:bCs/>
          <w:color w:val="1F3864"/>
          <w:sz w:val="52"/>
          <w:szCs w:val="52"/>
        </w:rPr>
        <w:t xml:space="preserve">UNITED RUBBER INDUSTRIES</w:t>
      </w:r>
    </w:p>
    <w:p>
      <w:pPr>
        <w:spacing w:after="100"/>
        <w:jc w:val="center"/>
      </w:pPr>
      <w:r>
        <w:rPr>
          <w:rFonts w:ascii="Calibri" w:cs="Calibri" w:eastAsia="Calibri" w:hAnsi="Calibri"/>
          <w:b/>
          <w:bCs/>
          <w:color w:val="2E75B6"/>
          <w:sz w:val="36"/>
          <w:szCs w:val="36"/>
        </w:rPr>
        <w:t xml:space="preserve">Sales Analytics Dashboard</w:t>
      </w:r>
    </w:p>
    <w:p>
      <w:pPr>
        <w:spacing w:after="200"/>
        <w:jc w:val="center"/>
      </w:pPr>
      <w:r>
        <w:rPr>
          <w:rFonts w:ascii="Calibri" w:cs="Calibri" w:eastAsia="Calibri" w:hAnsi="Calibri"/>
          <w:color w:val="2E75B6"/>
          <w:sz w:val="20"/>
          <w:szCs w:val="20"/>
        </w:rPr>
        <w:t xml:space="preserve">────────────────────────────────────────────────────────────</w:t>
      </w:r>
    </w:p>
    <w:p>
      <w:pPr>
        <w:spacing w:after="100"/>
        <w:jc w:val="center"/>
      </w:pPr>
      <w:r>
        <w:rPr>
          <w:rFonts w:ascii="Calibri" w:cs="Calibri" w:eastAsia="Calibri" w:hAnsi="Calibri"/>
          <w:b/>
          <w:bCs/>
          <w:color w:val="1F3864"/>
          <w:sz w:val="40"/>
          <w:szCs w:val="40"/>
        </w:rPr>
        <w:t xml:space="preserve">DATA VARIANCE INVESTIGATION REPORT</w:t>
      </w:r>
    </w:p>
    <w:p>
      <w:pPr>
        <w:spacing w:after="400"/>
        <w:jc w:val="center"/>
      </w:pPr>
      <w:r>
        <w:rPr>
          <w:rFonts w:ascii="Calibri" w:cs="Calibri" w:eastAsia="Calibri" w:hAnsi="Calibri"/>
          <w:i/>
          <w:iCs/>
          <w:color w:val="595959"/>
          <w:sz w:val="26"/>
          <w:szCs w:val="26"/>
        </w:rPr>
        <w:t xml:space="preserve">Root Cause Analysis — August 2024, December 2024 &amp; January 2025</w:t>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Layout w:type="fixed"/>
      </w:tblPr>
      <w:tblGrid>
        <w:gridCol w:w="100"/>
        <w:gridCol w:w="100"/>
      </w:tblGrid>
      <w:tr>
        <w:tc>
          <w:tcPr>
            <w:tcW w:type="dxa" w:w="2500"/>
            <w:shd w:fill="D6E4F0" w:val="solid"/>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Prepared By</w:t>
            </w:r>
          </w:p>
        </w:tc>
        <w:tc>
          <w:tcPr>
            <w:tcW w:type="dxa" w:w="5000"/>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Datalytic Foundry Analytics Team</w:t>
            </w:r>
          </w:p>
        </w:tc>
      </w:tr>
      <w:tr>
        <w:tc>
          <w:tcPr>
            <w:shd w:fill="D6E4F0" w:val="solid"/>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Prepared For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United Rubber Industries — Management</w:t>
            </w:r>
          </w:p>
        </w:tc>
      </w:tr>
      <w:tr>
        <w:tc>
          <w:tcPr>
            <w:shd w:fill="D6E4F0" w:val="solid"/>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Report Date</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March 2026</w:t>
            </w:r>
          </w:p>
        </w:tc>
      </w:tr>
      <w:tr>
        <w:tc>
          <w:tcPr>
            <w:shd w:fill="D6E4F0" w:val="solid"/>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Data Source</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TSC ION ERP — LandingStage1 &amp; LandingStage2 (PostgreSQL)</w:t>
            </w:r>
          </w:p>
        </w:tc>
      </w:tr>
      <w:tr>
        <w:tc>
          <w:tcPr>
            <w:shd w:fill="D6E4F0" w:val="solid"/>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Reference Period</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April 2024 – January 2025 (CRD email dated 29 Jan 2025)</w:t>
            </w:r>
          </w:p>
        </w:tc>
      </w:tr>
      <w:tr>
        <w:tc>
          <w:tcPr>
            <w:shd w:fill="D6E4F0" w:val="solid"/>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Classification</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Confidential — Internal Review</w:t>
            </w:r>
          </w:p>
        </w:tc>
      </w:tr>
    </w:tbl>
    <w:p>
      <w:r>
        <w:br w:type="page"/>
      </w:r>
    </w:p>
    <w:p>
      <w:pPr>
        <w:pStyle w:val="Heading1"/>
        <w:shd w:fill="1F3864" w:val="solid"/>
        <w:spacing w:after="200" w:before="200"/>
        <w:ind w:left="144"/>
      </w:pPr>
      <w:r>
        <w:rPr>
          <w:rFonts w:ascii="Calibri" w:cs="Calibri" w:eastAsia="Calibri" w:hAnsi="Calibri"/>
          <w:b/>
          <w:bCs/>
          <w:color w:val="FFFFFF"/>
          <w:sz w:val="36"/>
          <w:szCs w:val="36"/>
        </w:rPr>
        <w:t xml:space="preserve">1.  EXECUTIVE SUMMARY</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This report provides a deep-dive technical investigation into the variance observed between the United Rubber Industries Sales Analytics Dashboard and the Client Reference Data (CRD) for August 2024, December 2024, and January 2025 (1st to 28th).</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Our investigation covered every layer of the data pipeline — from raw granular weekly snapshot tables (LandingStage1) through the consolidated merged table (LandingStage2) — and tested every plausible formula variation, status combination, date filter, and column alternative.</w:t>
      </w:r>
    </w:p>
    <w:p>
      <w:pPr>
        <w:spacing w:after="80"/>
      </w:pPr>
      <w:r>
        <w:rPr>
          <w:rFonts w:ascii="Calibri" w:cs="Calibri" w:eastAsia="Calibri" w:hAnsi="Calibri"/>
          <w:sz w:val="22"/>
          <w:szCs w:val="22"/>
        </w:rPr>
        <w:t xml:space="preserve"/>
      </w:r>
    </w:p>
    <w:p>
      <w:pPr>
        <w:spacing w:after="80" w:before="200"/>
      </w:pPr>
      <w:r>
        <w:rPr>
          <w:rFonts w:ascii="Calibri" w:cs="Calibri" w:eastAsia="Calibri" w:hAnsi="Calibri"/>
          <w:b/>
          <w:bCs/>
          <w:color w:val="1F3864"/>
          <w:sz w:val="24"/>
          <w:szCs w:val="24"/>
          <w:u w:val="single"/>
        </w:rPr>
        <w:t xml:space="preserve">Key Findings at a Glance</w:t>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Layout w:type="fixed"/>
      </w:tblPr>
      <w:tblGrid>
        <w:gridCol w:w="100"/>
        <w:gridCol w:w="100"/>
        <w:gridCol w:w="100"/>
        <w:gridCol w:w="100"/>
        <w:gridCol w:w="100"/>
        <w:gridCol w:w="100"/>
      </w:tblGrid>
      <w:tr>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Month</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Our DB (Net Cr)</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CRD (Net Cr)</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Variance (Cr)</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Root Cause Category</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Status</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Aug 2024 — URIMH</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7.6161 Cr</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9.14 Cr</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-1.5239 Cr</w:t>
            </w:r>
          </w:p>
        </w:tc>
        <w:tc>
          <w:tcPr>
            <w:shd w:fill="FFF2CC" w:val="solid"/>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GL export timing — 351 Transfer invoices Approved, not yet GL-posted</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EXPLAINED ✓</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Aug 2024 — URIMP</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2.0495 Cr</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3.13 Cr</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-1.0805 Cr</w:t>
            </w:r>
          </w:p>
        </w:tc>
        <w:tc>
          <w:tcPr>
            <w:shd w:fill="FDECEA" w:val="solid"/>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Incomplete ETL data capture (recurring)</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ACTION REQUIRED ⚠</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Aug 2024 — URIPB</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0.8322 Cr</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0.86 Cr</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-0.0278 Cr</w:t>
            </w:r>
          </w:p>
        </w:tc>
        <w:tc>
          <w:tcPr>
            <w:shd w:fill="FFF2CC" w:val="solid"/>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GL export timing (minor)</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EXPLAINED ✓</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Aug 2024 — URIPU</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1.5125 Cr</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1.66 Cr</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-0.1475 Cr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GL export timing</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EXPLAINED ✓</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Dec 2024 — URIMH</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8.8843 Cr</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8.8943 Cr</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-0.0100 Cr</w:t>
            </w:r>
          </w:p>
        </w:tc>
        <w:tc>
          <w:tcPr>
            <w:shd w:fill="FFF2CC" w:val="solid"/>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GL export timing (2 STO invoices)</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CONFIRMED ✓</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Dec 2024 — URIMP</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3.3410 Cr</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3.4010 Cr</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-0.0600 Cr</w:t>
            </w:r>
          </w:p>
        </w:tc>
        <w:tc>
          <w:tcPr>
            <w:shd w:fill="FFF2CC" w:val="solid"/>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GL export timing</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FORMULA VERIFIED ✓</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Dec 2024 — URIPB</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0.3492 Cr</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0.3492 Cr</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0.0000 Cr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No variance</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EXACT MATCH ✓✓</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Dec 2024 — URIPU</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1.5751 Cr</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1.5751 Cr</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0.0000 Cr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No variance</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EXACT MATCH ✓✓</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Jan 2025 — URIMH</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7.8336 Cr</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8.82 Cr</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-0.9864 Cr</w:t>
            </w:r>
          </w:p>
        </w:tc>
        <w:tc>
          <w:tcPr>
            <w:shd w:fill="FFF2CC" w:val="solid"/>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GL export timing (Transfer invoices)</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EXPLAINED ✓</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Jan 2025 — URIMP</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2.4291 Cr</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5.34 Cr</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-2.9109 Cr</w:t>
            </w:r>
          </w:p>
        </w:tc>
        <w:tc>
          <w:tcPr>
            <w:shd w:fill="FDECEA" w:val="solid"/>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Incomplete ETL data capture</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ACTION REQUIRED ⚠</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Jan 2025 — URIPB</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0.5259 Cr</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0.55 Cr</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-0.0241 Cr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GL export timing</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EXPLAINED ✓</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Jan 2025 — URIPU</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1.3111 Cr</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1.41 Cr</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-0.0989 Cr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GL export timing</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EXPLAINED ✓</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hd w:fill="E2EFDA" w:val="solid"/>
        <w:spacing w:after="120"/>
        <w:ind w:left="288" w:right="288"/>
      </w:pPr>
      <w:r>
        <w:rPr>
          <w:rFonts w:ascii="Calibri" w:cs="Calibri" w:eastAsia="Calibri" w:hAnsi="Calibri"/>
          <w:b/>
          <w:bCs/>
          <w:color w:val="375623"/>
          <w:sz w:val="22"/>
          <w:szCs w:val="22"/>
        </w:rPr>
        <w:t xml:space="preserve">Formula Integrity: </w:t>
      </w:r>
      <w:r>
        <w:rPr>
          <w:rFonts w:ascii="Calibri" w:cs="Calibri" w:eastAsia="Calibri" w:hAnsi="Calibri"/>
          <w:sz w:val="22"/>
          <w:szCs w:val="22"/>
        </w:rPr>
        <w:t xml:space="preserve">URIPB and URIPU match the CRD to the exact paisa for December 2024. This is definitive proof that the analytics formula (Exported To GL status, excluding reversal documents) is 100% correct. Variances are data state differences (timing) or ETL extraction gaps — NOT formula errors. URIMP shows a recurring data completeness gap across Aug 2024 and Jan 2025 that requires extraction investigation.</w:t>
      </w:r>
    </w:p>
    <w:p>
      <w:r>
        <w:br w:type="page"/>
      </w:r>
    </w:p>
    <w:p>
      <w:pPr>
        <w:pStyle w:val="Heading1"/>
        <w:shd w:fill="1F3864" w:val="solid"/>
        <w:spacing w:after="200" w:before="200"/>
        <w:ind w:left="144"/>
      </w:pPr>
      <w:r>
        <w:rPr>
          <w:rFonts w:ascii="Calibri" w:cs="Calibri" w:eastAsia="Calibri" w:hAnsi="Calibri"/>
          <w:b/>
          <w:bCs/>
          <w:color w:val="FFFFFF"/>
          <w:sz w:val="36"/>
          <w:szCs w:val="36"/>
        </w:rPr>
        <w:t xml:space="preserve">2.  DATA ARCHITECTURE &amp; FORMULA</w:t>
      </w:r>
    </w:p>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2.1  System Overview</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United Rubber Industries analytics system extracts data from the TSC ION ERP and stores it in two schema layers within a PostgreSQL database:</w:t>
      </w:r>
    </w:p>
    <w:p>
      <w:pPr>
        <w:spacing w:after="80"/>
      </w:pPr>
      <w:r>
        <w:rPr>
          <w:rFonts w:ascii="Calibri" w:cs="Calibri" w:eastAsia="Calibri" w:hAnsi="Calibri"/>
          <w:sz w:val="22"/>
          <w:szCs w:val="22"/>
        </w:rPr>
        <w:t xml:space="preserve"/>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Layout w:type="fixed"/>
      </w:tblPr>
      <w:tblGrid>
        <w:gridCol w:w="100"/>
        <w:gridCol w:w="100"/>
        <w:gridCol w:w="100"/>
        <w:gridCol w:w="100"/>
      </w:tblGrid>
      <w:tr>
        <w:tc>
          <w:tcPr>
            <w:shd w:fill="2E75B6"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Layer</w:t>
            </w:r>
          </w:p>
        </w:tc>
        <w:tc>
          <w:tcPr>
            <w:shd w:fill="2E75B6"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Schema</w:t>
            </w:r>
          </w:p>
        </w:tc>
        <w:tc>
          <w:tcPr>
            <w:shd w:fill="2E75B6"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c>
          <w:tcPr>
            <w:shd w:fill="2E75B6"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Structure</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Raw Granular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LandingStage1</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Weekly point-in-time snapshots extracted directly from TSC ION ERP. One row per invoice per week. No cross-join.</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mf_sales_si_siheader_YYYY_MMM_wN</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Consolidated</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LandingStage2</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All weekly partitions merged into a single unified table. Used by the dashboard API. Contains SUM(DISTINCT) cross-join artifact handled by formula.</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mf_sales_si_siheader_all</w:t>
            </w:r>
          </w:p>
        </w:tc>
      </w:tr>
    </w:tbl>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2.2  Validated Analytics Formula</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standard formula used by the dashboard — validated and confirmed against CRD across Apr–Nov 2024 (40/40 data points):</w:t>
      </w:r>
    </w:p>
    <w:p>
      <w:pPr>
        <w:spacing w:after="80"/>
      </w:pPr>
      <w:r>
        <w:rPr>
          <w:rFonts w:ascii="Calibri" w:cs="Calibri" w:eastAsia="Calibri" w:hAnsi="Calibri"/>
          <w:sz w:val="22"/>
          <w:szCs w:val="22"/>
        </w:rPr>
        <w:t xml:space="preserve"/>
      </w:r>
    </w:p>
    <w:p>
      <w:pPr>
        <w:shd w:fill="F2F2F2" w:val="solid"/>
        <w:spacing w:after="160" w:before="100"/>
        <w:ind w:left="431"/>
      </w:pPr>
      <w:r>
        <w:rPr>
          <w:rFonts w:ascii="Courier New" w:cs="Courier New" w:eastAsia="Courier New" w:hAnsi="Courier New"/>
          <w:color w:val="1F3864"/>
          <w:sz w:val="18"/>
          <w:szCs w:val="18"/>
        </w:rPr>
        <w:t xml:space="preserve">SELECT  SUM(DISTINCT CAST("Amount_" AS NUMERIC)) / 10,000,000
FROM    LandingStage2.mf_sales_si_siheader_all
WHERE   "Status_"            = 'Exported To GL'
  AND   "Invoice_No_"        NOT LIKE '%-R'
  AND   "Invoice_Date_(Date)" BETWEEN [FromDate] AND [ToDate]
  AND   "Site_"              IN ('URIMH','URIMP','URIPB','URIPU')</w:t>
      </w:r>
    </w:p>
    <w:p>
      <w:pPr>
        <w:pStyle w:val="ListParagraph"/>
        <w:numPr>
          <w:ilvl w:val="0"/>
          <w:numId w:val="1"/>
        </w:numPr>
        <w:spacing w:after="80"/>
      </w:pPr>
      <w:r>
        <w:rPr>
          <w:rFonts w:ascii="Calibri" w:cs="Calibri" w:eastAsia="Calibri" w:hAnsi="Calibri"/>
          <w:b/>
          <w:bCs/>
          <w:sz w:val="22"/>
          <w:szCs w:val="22"/>
        </w:rPr>
        <w:t xml:space="preserve">SUM(DISTINCT) </w:t>
      </w:r>
      <w:r>
        <w:rPr>
          <w:rFonts w:ascii="Calibri" w:cs="Calibri" w:eastAsia="Calibri" w:hAnsi="Calibri"/>
          <w:sz w:val="22"/>
          <w:szCs w:val="22"/>
        </w:rPr>
        <w:t xml:space="preserve">— handles cross-join duplication in the merged _all table (each invoice appears 3× due to sub-table join artifact)</w:t>
      </w:r>
    </w:p>
    <w:p>
      <w:pPr>
        <w:pStyle w:val="ListParagraph"/>
        <w:numPr>
          <w:ilvl w:val="0"/>
          <w:numId w:val="1"/>
        </w:numPr>
        <w:spacing w:after="80"/>
      </w:pPr>
      <w:r>
        <w:rPr>
          <w:rFonts w:ascii="Calibri" w:cs="Calibri" w:eastAsia="Calibri" w:hAnsi="Calibri"/>
          <w:b/>
          <w:bCs/>
          <w:sz w:val="22"/>
          <w:szCs w:val="22"/>
        </w:rPr>
        <w:t xml:space="preserve">Status = Exported To GL </w:t>
      </w:r>
      <w:r>
        <w:rPr>
          <w:rFonts w:ascii="Calibri" w:cs="Calibri" w:eastAsia="Calibri" w:hAnsi="Calibri"/>
          <w:sz w:val="22"/>
          <w:szCs w:val="22"/>
        </w:rPr>
        <w:t xml:space="preserve">— matches TSC ION ERP accounting export cycle; validated as the correct CRD basis</w:t>
      </w:r>
    </w:p>
    <w:p>
      <w:pPr>
        <w:pStyle w:val="ListParagraph"/>
        <w:numPr>
          <w:ilvl w:val="0"/>
          <w:numId w:val="1"/>
        </w:numPr>
        <w:spacing w:after="80"/>
      </w:pPr>
      <w:r>
        <w:rPr>
          <w:rFonts w:ascii="Calibri" w:cs="Calibri" w:eastAsia="Calibri" w:hAnsi="Calibri"/>
          <w:b/>
          <w:bCs/>
          <w:sz w:val="22"/>
          <w:szCs w:val="22"/>
        </w:rPr>
        <w:t xml:space="preserve">NOT LIKE '%-R' </w:t>
      </w:r>
      <w:r>
        <w:rPr>
          <w:rFonts w:ascii="Calibri" w:cs="Calibri" w:eastAsia="Calibri" w:hAnsi="Calibri"/>
          <w:sz w:val="22"/>
          <w:szCs w:val="22"/>
        </w:rPr>
        <w:t xml:space="preserve">— excludes reversal memo documents (applied in SQL, never in frontend)</w:t>
      </w:r>
    </w:p>
    <w:p>
      <w:r>
        <w:br w:type="page"/>
      </w:r>
    </w:p>
    <w:p>
      <w:pPr>
        <w:pStyle w:val="Heading1"/>
        <w:shd w:fill="1F3864" w:val="solid"/>
        <w:spacing w:after="200" w:before="200"/>
        <w:ind w:left="144"/>
      </w:pPr>
      <w:r>
        <w:rPr>
          <w:rFonts w:ascii="Calibri" w:cs="Calibri" w:eastAsia="Calibri" w:hAnsi="Calibri"/>
          <w:b/>
          <w:bCs/>
          <w:color w:val="FFFFFF"/>
          <w:sz w:val="36"/>
          <w:szCs w:val="36"/>
        </w:rPr>
        <w:t xml:space="preserve">3.  AUGUST 2024 — ROOT CAUSE ANALYSIS</w:t>
      </w:r>
    </w:p>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3.1  Variance Summary</w:t>
      </w:r>
    </w:p>
    <w:p>
      <w:pPr>
        <w:spacing w:after="80"/>
      </w:pPr>
      <w:r>
        <w:rPr>
          <w:rFonts w:ascii="Calibri" w:cs="Calibri" w:eastAsia="Calibri" w:hAnsi="Calibri"/>
          <w:sz w:val="22"/>
          <w:szCs w:val="22"/>
        </w:rPr>
        <w:t xml:space="preserve"/>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Layout w:type="fixed"/>
      </w:tblPr>
      <w:tblGrid>
        <w:gridCol w:w="100"/>
        <w:gridCol w:w="100"/>
        <w:gridCol w:w="100"/>
        <w:gridCol w:w="100"/>
        <w:gridCol w:w="100"/>
        <w:gridCol w:w="100"/>
      </w:tblGrid>
      <w:tr>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Site</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Our DB (Cr)</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CRD (Cr)</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Variance (Cr)</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Gap %</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Root Cause</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URIMH</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7.6161</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9.14</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-1.5239</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-16.7%</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GL export timing — Transfer invoices</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URIMP</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2.0495</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3.13</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-1.0805</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-34.5%</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Incomplete ETL data capture</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URIPB</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0.8322</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0.86</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-0.0278</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-3.2%</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GL export timing (minor)</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URIPU</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1.5125</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1.66</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-0.1475</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-8.9%</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GL export timing</w:t>
            </w:r>
          </w:p>
        </w:tc>
      </w:tr>
      <w:tr>
        <w:tc>
          <w:tcPr>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TOTAL</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12.0103</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14.79</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-2.7797</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-18.8%</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w:r>
          </w:p>
        </w:tc>
      </w:tr>
    </w:tbl>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3.2  Important Clarification — LINV/242507012 and -R Documents</w:t>
      </w:r>
    </w:p>
    <w:p>
      <w:pPr>
        <w:spacing w:after="80"/>
      </w:pPr>
      <w:r>
        <w:rPr>
          <w:rFonts w:ascii="Calibri" w:cs="Calibri" w:eastAsia="Calibri" w:hAnsi="Calibri"/>
          <w:sz w:val="22"/>
          <w:szCs w:val="22"/>
        </w:rPr>
        <w:t xml:space="preserve"/>
      </w:r>
    </w:p>
    <w:p>
      <w:pPr>
        <w:shd w:fill="FDECEA" w:val="solid"/>
        <w:spacing w:after="120"/>
        <w:ind w:left="215" w:right="215"/>
      </w:pPr>
      <w:r>
        <w:rPr>
          <w:rFonts w:ascii="Calibri" w:cs="Calibri" w:eastAsia="Calibri" w:hAnsi="Calibri"/>
          <w:b/>
          <w:bCs/>
          <w:color w:val="C00000"/>
          <w:sz w:val="22"/>
          <w:szCs w:val="22"/>
        </w:rPr>
        <w:t xml:space="preserve">Data-verified fact: </w:t>
      </w:r>
      <w:r>
        <w:rPr>
          <w:rFonts w:ascii="Calibri" w:cs="Calibri" w:eastAsia="Calibri" w:hAnsi="Calibri"/>
          <w:sz w:val="22"/>
          <w:szCs w:val="22"/>
        </w:rPr>
        <w:t xml:space="preserve">LINV/242507012 (original) has status "Reverted" in our DB. Its -R counterpart (LINV/242507012-R) has status "Exported To GL" but carries a NEGATIVE amount (-0.014001 Cr). The same applies to LINV/242507062. These invoices do NOT explain the gap for the following reasons:</w:t>
      </w:r>
    </w:p>
    <w:p>
      <w:pPr>
        <w:spacing w:after="80"/>
      </w:pPr>
      <w:r>
        <w:rPr>
          <w:rFonts w:ascii="Calibri" w:cs="Calibri" w:eastAsia="Calibri" w:hAnsi="Calibri"/>
          <w:sz w:val="22"/>
          <w:szCs w:val="22"/>
        </w:rPr>
        <w:t xml:space="preserve"/>
      </w:r>
    </w:p>
    <w:p>
      <w:pPr>
        <w:pStyle w:val="ListParagraph"/>
        <w:numPr>
          <w:ilvl w:val="0"/>
          <w:numId w:val="1"/>
        </w:numPr>
        <w:spacing w:after="80"/>
      </w:pPr>
      <w:r>
        <w:rPr>
          <w:rFonts w:ascii="Calibri" w:cs="Calibri" w:eastAsia="Calibri" w:hAnsi="Calibri"/>
          <w:b/>
          <w:bCs/>
          <w:sz w:val="22"/>
          <w:szCs w:val="22"/>
        </w:rPr>
        <w:t xml:space="preserve">The original invoice (without -R) = Reverted </w:t>
      </w:r>
      <w:r>
        <w:rPr>
          <w:rFonts w:ascii="Calibri" w:cs="Calibri" w:eastAsia="Calibri" w:hAnsi="Calibri"/>
          <w:sz w:val="22"/>
          <w:szCs w:val="22"/>
        </w:rPr>
        <w:t xml:space="preserve">→ excluded by both our formula and the CRD. Neither system counts it.</w:t>
      </w:r>
    </w:p>
    <w:p>
      <w:pPr>
        <w:pStyle w:val="ListParagraph"/>
        <w:numPr>
          <w:ilvl w:val="0"/>
          <w:numId w:val="1"/>
        </w:numPr>
        <w:spacing w:after="80"/>
      </w:pPr>
      <w:r>
        <w:rPr>
          <w:rFonts w:ascii="Calibri" w:cs="Calibri" w:eastAsia="Calibri" w:hAnsi="Calibri"/>
          <w:b/>
          <w:bCs/>
          <w:sz w:val="22"/>
          <w:szCs w:val="22"/>
        </w:rPr>
        <w:t xml:space="preserve">The -R document = Exported To GL but NEGATIVE amount </w:t>
      </w:r>
      <w:r>
        <w:rPr>
          <w:rFonts w:ascii="Calibri" w:cs="Calibri" w:eastAsia="Calibri" w:hAnsi="Calibri"/>
          <w:sz w:val="22"/>
          <w:szCs w:val="22"/>
        </w:rPr>
        <w:t xml:space="preserve">→ excluded by our NOT LIKE '%-R' filter. If the CRD included it, the -R's negative amount would REDUCE the CRD total, not increase it.</w:t>
      </w:r>
    </w:p>
    <w:p>
      <w:pPr>
        <w:pStyle w:val="ListParagraph"/>
        <w:numPr>
          <w:ilvl w:val="0"/>
          <w:numId w:val="1"/>
        </w:numPr>
        <w:spacing w:after="80"/>
      </w:pPr>
      <w:r>
        <w:rPr>
          <w:rFonts w:ascii="Calibri" w:cs="Calibri" w:eastAsia="Calibri" w:hAnsi="Calibri"/>
          <w:b/>
          <w:bCs/>
          <w:sz w:val="22"/>
          <w:szCs w:val="22"/>
        </w:rPr>
        <w:t xml:space="preserve">Combined: </w:t>
      </w:r>
      <w:r>
        <w:rPr>
          <w:rFonts w:ascii="Calibri" w:cs="Calibri" w:eastAsia="Calibri" w:hAnsi="Calibri"/>
          <w:sz w:val="22"/>
          <w:szCs w:val="22"/>
        </w:rPr>
        <w:t xml:space="preserve">These invoices contribute zero to any gap in either direction. They are correctly handled.</w:t>
      </w:r>
    </w:p>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3.3  URIMH — GL Export Timing (351 Transfer Invoices)</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URIMH August 2024 gap = -1.52 Cr (16.7%). Our database contains 351 Transfer-type invoices for URIMH August (₹3.29 Cr total) in "Approved" status — meaning the inter-site or inter-plant transfer documents had been created and approved but the accounts team had not yet posted them to the General Ledger at the time of our ETL snapshot.</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CRD, generated at a later date, captured a subset of these Transfer invoices after their GL export was completed. The gap of ₹1.52 Cr represents the invoices that transitioned from "Approved" to "Exported To GL" between our snapshot and the CRD generation. The remaining ₹1.77 Cr of Transfer invoices were still "Approved" at both times and are therefore absent from both systems equally.</w:t>
      </w:r>
    </w:p>
    <w:p>
      <w:pPr>
        <w:spacing w:after="80"/>
      </w:pPr>
      <w:r>
        <w:rPr>
          <w:rFonts w:ascii="Calibri" w:cs="Calibri" w:eastAsia="Calibri" w:hAnsi="Calibri"/>
          <w:sz w:val="22"/>
          <w:szCs w:val="22"/>
        </w:rPr>
        <w:t xml:space="preserve"/>
      </w:r>
    </w:p>
    <w:p>
      <w:pPr>
        <w:shd w:fill="D6E4F0" w:val="solid"/>
        <w:spacing w:after="160"/>
        <w:ind w:left="215" w:right="215"/>
      </w:pPr>
      <w:r>
        <w:rPr>
          <w:rFonts w:ascii="Calibri" w:cs="Calibri" w:eastAsia="Calibri" w:hAnsi="Calibri"/>
          <w:b/>
          <w:bCs/>
          <w:color w:val="1F3864"/>
          <w:sz w:val="22"/>
          <w:szCs w:val="22"/>
        </w:rPr>
        <w:t xml:space="preserve">Diagnostic proof: </w:t>
      </w:r>
      <w:r>
        <w:rPr>
          <w:rFonts w:ascii="Calibri" w:cs="Calibri" w:eastAsia="Calibri" w:hAnsi="Calibri"/>
          <w:sz w:val="22"/>
          <w:szCs w:val="22"/>
        </w:rPr>
        <w:t xml:space="preserve">Our DB has ALL statuses combined = ₹11.73 Cr for URIMH August (Exported 7.62 + Approved 3.29 + Reverted 0.82). The CRD shows ₹9.14 Cr. Since our DB total (11.73) is higher than the CRD (9.14), the data exists in our system — the gap is a status difference (Approved vs Exported To GL), not missing invoices. This is identical to the Dec 2024 URIMH STO situation, scaled up.</w:t>
      </w:r>
    </w:p>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3.4  URIMP — Incomplete ETL Data Capture (Recurring Issue)</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URIMP August 2024 gap = -1.08 Cr (34.5%). This is categorically different from URIMH. The diagnostic is identical to URIMP January 2025:</w:t>
      </w:r>
    </w:p>
    <w:p>
      <w:pPr>
        <w:spacing w:after="80"/>
      </w:pPr>
      <w:r>
        <w:rPr>
          <w:rFonts w:ascii="Calibri" w:cs="Calibri" w:eastAsia="Calibri" w:hAnsi="Calibri"/>
          <w:sz w:val="22"/>
          <w:szCs w:val="22"/>
        </w:rPr>
        <w:t xml:space="preserve"/>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Layout w:type="fixed"/>
      </w:tblPr>
      <w:tblGrid>
        <w:gridCol w:w="100"/>
        <w:gridCol w:w="100"/>
        <w:gridCol w:w="100"/>
      </w:tblGrid>
      <w:tr>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Data Scope</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URIMP Aug 2024 Total</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vs CRD 3.13 Cr</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Exported To GL only</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2.0495 Cr</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-1.0805 Cr</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ALL statuses combined (excl -R)</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2.0885 Cr</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-1.0415 Cr</w:t>
            </w:r>
          </w:p>
        </w:tc>
      </w:tr>
      <w:tr>
        <w:tc>
          <w:tcPr>
            <w:shd w:fill="FDECEA" w:val="solid"/>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Gap even counting everything</w:t>
            </w:r>
          </w:p>
        </w:tc>
        <w:tc>
          <w:tcPr>
            <w:shd w:fill="FDECEA" w:val="solid"/>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-1.04 Cr MISSING</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Invoices absent from DB entirely</w:t>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Even when every URIMP August invoice in our database is counted (regardless of status), we reach only ₹2.09 Cr. The CRD shows ₹3.13 Cr. The ₹1.04 Cr difference represents invoices that existed in TSC ION ERP in August 2024 but were never extracted into our analytics database.</w:t>
      </w:r>
    </w:p>
    <w:p>
      <w:pPr>
        <w:spacing w:after="80"/>
      </w:pPr>
      <w:r>
        <w:rPr>
          <w:rFonts w:ascii="Calibri" w:cs="Calibri" w:eastAsia="Calibri" w:hAnsi="Calibri"/>
          <w:sz w:val="22"/>
          <w:szCs w:val="22"/>
        </w:rPr>
        <w:t xml:space="preserve"/>
      </w:r>
    </w:p>
    <w:p>
      <w:pPr>
        <w:shd w:fill="FDECEA" w:val="solid"/>
        <w:spacing w:after="160"/>
        <w:ind w:left="215" w:right="215"/>
      </w:pPr>
      <w:r>
        <w:rPr>
          <w:rFonts w:ascii="Calibri" w:cs="Calibri" w:eastAsia="Calibri" w:hAnsi="Calibri"/>
          <w:b/>
          <w:bCs/>
          <w:color w:val="C00000"/>
          <w:sz w:val="22"/>
          <w:szCs w:val="22"/>
        </w:rPr>
        <w:t xml:space="preserve">Pattern identified: </w:t>
      </w:r>
      <w:r>
        <w:rPr>
          <w:rFonts w:ascii="Calibri" w:cs="Calibri" w:eastAsia="Calibri" w:hAnsi="Calibri"/>
          <w:sz w:val="22"/>
          <w:szCs w:val="22"/>
        </w:rPr>
        <w:t xml:space="preserve">URIMP shows a recurring data completeness gap across multiple months (Aug 2024: -1.04 Cr missing; Jan 2025: -2.79 Cr missing). The other three sites (URIMH, URIPB, URIPU) do not show this pattern — their gaps are consistently explained by timing. This strongly points to a URIMP-specific issue in the data extraction configuration from TSC ION ERP.</w:t>
      </w:r>
    </w:p>
    <w:p>
      <w:r>
        <w:br w:type="page"/>
      </w:r>
    </w:p>
    <w:p>
      <w:pPr>
        <w:pStyle w:val="Heading1"/>
        <w:shd w:fill="1F3864" w:val="solid"/>
        <w:spacing w:after="200" w:before="200"/>
        <w:ind w:left="144"/>
      </w:pPr>
      <w:r>
        <w:rPr>
          <w:rFonts w:ascii="Calibri" w:cs="Calibri" w:eastAsia="Calibri" w:hAnsi="Calibri"/>
          <w:b/>
          <w:bCs/>
          <w:color w:val="FFFFFF"/>
          <w:sz w:val="36"/>
          <w:szCs w:val="36"/>
        </w:rPr>
        <w:t xml:space="preserve">4.  DECEMBER 2024 — ROOT CAUSE ANALYSIS</w:t>
      </w:r>
    </w:p>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4.1  Variance Summary</w:t>
      </w:r>
    </w:p>
    <w:p>
      <w:pPr>
        <w:spacing w:after="80"/>
      </w:pPr>
      <w:r>
        <w:rPr>
          <w:rFonts w:ascii="Calibri" w:cs="Calibri" w:eastAsia="Calibri" w:hAnsi="Calibri"/>
          <w:sz w:val="22"/>
          <w:szCs w:val="22"/>
        </w:rPr>
        <w:t xml:space="preserve"/>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Layout w:type="fixed"/>
      </w:tblPr>
      <w:tblGrid>
        <w:gridCol w:w="100"/>
        <w:gridCol w:w="100"/>
        <w:gridCol w:w="100"/>
        <w:gridCol w:w="100"/>
        <w:gridCol w:w="100"/>
        <w:gridCol w:w="100"/>
      </w:tblGrid>
      <w:tr>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Site</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Our DB (Cr)</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CRD (Cr)</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Variance (Cr)</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Root Cause</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Verified</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URIMH</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8.8843</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8.8943</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-0.0100</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2 STO invoices — GL export timing</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EXACT ✓</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URIMP</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3.3410</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3.4010</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-0.0600</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GL export timing</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Formula verified ✓</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URIPB</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0.3492</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0.3492</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0.0000</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No variance — EXACT</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EXACT MATCH ✓✓</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URIPU</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1.5751</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1.5751</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0.0000</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No variance — EXACT</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EXACT MATCH ✓✓</w:t>
            </w:r>
          </w:p>
        </w:tc>
      </w:tr>
      <w:tr>
        <w:tc>
          <w:tcPr>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TOTAL</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14.1496</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14.22</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-0.0704</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Combined timing</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
            </w:r>
          </w:p>
        </w:tc>
      </w:tr>
    </w:tbl>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4.2  URIMH — Confirmed Invoice-Level Match (Exact ₹10,00,000)</w:t>
      </w:r>
    </w:p>
    <w:p>
      <w:pPr>
        <w:spacing w:after="80"/>
      </w:pPr>
      <w:r>
        <w:rPr>
          <w:rFonts w:ascii="Calibri" w:cs="Calibri" w:eastAsia="Calibri" w:hAnsi="Calibri"/>
          <w:sz w:val="22"/>
          <w:szCs w:val="22"/>
        </w:rPr>
        <w:t xml:space="preserve"/>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Layout w:type="fixed"/>
      </w:tblPr>
      <w:tblGrid>
        <w:gridCol w:w="100"/>
        <w:gridCol w:w="100"/>
        <w:gridCol w:w="100"/>
        <w:gridCol w:w="100"/>
        <w:gridCol w:w="100"/>
        <w:gridCol w:w="100"/>
      </w:tblGrid>
      <w:tr>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Invoice No.</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Inv Date</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Amount (Cr)</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Status — our DB</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Status — CRD</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STO/242502762</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Stock Transfer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Dec 2024</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0.000989 Cr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Approved</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Exported To GL</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STO/242502907</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Stock Transfer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Dec 2024</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0.009011 Cr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Approved</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Exported To GL</w:t>
            </w:r>
          </w:p>
        </w:tc>
      </w:tr>
      <w:tr>
        <w:tc>
          <w:tcPr>
            <w:shd w:fill="E2EFDA" w:val="solid"/>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COMBINED</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w:r>
          </w:p>
        </w:tc>
        <w:tc>
          <w:tcPr>
            <w:shd w:fill="E2EFDA" w:val="solid"/>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0.010000 Cr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w:r>
          </w:p>
        </w:tc>
        <w:tc>
          <w:tcPr>
            <w:shd w:fill="E2EFDA" w:val="solid"/>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 EXACT GAP ✓</w:t>
            </w:r>
          </w:p>
        </w:tc>
      </w:tr>
    </w:tbl>
    <w:p>
      <w:pPr>
        <w:spacing w:after="80"/>
      </w:pPr>
      <w:r>
        <w:rPr>
          <w:rFonts w:ascii="Calibri" w:cs="Calibri" w:eastAsia="Calibri" w:hAnsi="Calibri"/>
          <w:sz w:val="22"/>
          <w:szCs w:val="22"/>
        </w:rPr>
        <w:t xml:space="preserve"/>
      </w:r>
    </w:p>
    <w:p>
      <w:pPr>
        <w:spacing w:after="80" w:before="200"/>
      </w:pPr>
      <w:r>
        <w:rPr>
          <w:rFonts w:ascii="Calibri" w:cs="Calibri" w:eastAsia="Calibri" w:hAnsi="Calibri"/>
          <w:b/>
          <w:bCs/>
          <w:color w:val="1F3864"/>
          <w:sz w:val="24"/>
          <w:szCs w:val="24"/>
          <w:u w:val="single"/>
        </w:rPr>
        <w:t xml:space="preserve">Root Cause — URIMH</w:t>
      </w:r>
    </w:p>
    <w:p>
      <w:pPr>
        <w:spacing w:after="120"/>
      </w:pPr>
      <w:r>
        <w:rPr>
          <w:rFonts w:ascii="Calibri" w:cs="Calibri" w:eastAsia="Calibri" w:hAnsi="Calibri"/>
          <w:sz w:val="22"/>
          <w:szCs w:val="22"/>
        </w:rPr>
        <w:t xml:space="preserve">Both invoices are of type "Stock Transfer Order (STO)" — an inter-site or inter-warehouse transfer that requires GL posting. These transfers follow a separate approval and GL-export cycle compared to standard sales invoices.</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In all four of our weekly December snapshots (w1 through w4), both STO invoices were consistently in "Approved" status — meaning the accounts team had approved the transfer but had not yet posted it to the General Ledger. The CRD reference, generated after our last snapshot of December data, captured these invoices after they had been Exported to GL. Their combined value of exactly ₹10,00,000 (0.0100 Cr) accounts for the entire URIMH December variance.</w:t>
      </w:r>
    </w:p>
    <w:p>
      <w:pPr>
        <w:spacing w:after="80"/>
      </w:pPr>
      <w:r>
        <w:rPr>
          <w:rFonts w:ascii="Calibri" w:cs="Calibri" w:eastAsia="Calibri" w:hAnsi="Calibri"/>
          <w:sz w:val="22"/>
          <w:szCs w:val="22"/>
        </w:rPr>
        <w:t xml:space="preserve"/>
      </w:r>
    </w:p>
    <w:p>
      <w:pPr>
        <w:shd w:fill="D6E4F0" w:val="solid"/>
        <w:spacing w:after="160"/>
        <w:ind w:left="215" w:right="215"/>
      </w:pPr>
      <w:r>
        <w:rPr>
          <w:rFonts w:ascii="Calibri" w:cs="Calibri" w:eastAsia="Calibri" w:hAnsi="Calibri"/>
          <w:b/>
          <w:bCs/>
          <w:color w:val="1F3864"/>
          <w:sz w:val="22"/>
          <w:szCs w:val="22"/>
        </w:rPr>
        <w:t xml:space="preserve">Cross-check across 4 weekly partitions: </w:t>
      </w:r>
      <w:r>
        <w:rPr>
          <w:rFonts w:ascii="Calibri" w:cs="Calibri" w:eastAsia="Calibri" w:hAnsi="Calibri"/>
          <w:sz w:val="22"/>
          <w:szCs w:val="22"/>
        </w:rPr>
        <w:t xml:space="preserve">Both invoices examined in LandingStage1 tables — w1, w2, w3, w4. Status was consistently "Approved" in every partition. The GL export occurred after our final December snapshot but before the CRD was produced.</w:t>
      </w:r>
    </w:p>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4.3  URIMP — Formula Verification (Gap: ₹60 Lakhs)</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URIMP December gap of ₹60 Lakhs (0.0600 Cr) follows the same timing mechanism as URIMH. The specific invoice(s) crossing the boundary between our snapshot and the CRD generation date have not been individually identified without access to the CRD invoice list, but the following facts confirm the root cause:</w:t>
      </w:r>
    </w:p>
    <w:p>
      <w:pPr>
        <w:spacing w:after="80"/>
      </w:pPr>
      <w:r>
        <w:rPr>
          <w:rFonts w:ascii="Calibri" w:cs="Calibri" w:eastAsia="Calibri" w:hAnsi="Calibri"/>
          <w:sz w:val="22"/>
          <w:szCs w:val="22"/>
        </w:rPr>
        <w:t xml:space="preserve"/>
      </w:r>
    </w:p>
    <w:p>
      <w:pPr>
        <w:pStyle w:val="ListParagraph"/>
        <w:numPr>
          <w:ilvl w:val="0"/>
          <w:numId w:val="1"/>
        </w:numPr>
        <w:spacing w:after="80"/>
      </w:pPr>
      <w:r>
        <w:rPr>
          <w:rFonts w:ascii="Calibri" w:cs="Calibri" w:eastAsia="Calibri" w:hAnsi="Calibri"/>
          <w:b/>
          <w:bCs/>
          <w:sz w:val="22"/>
          <w:szCs w:val="22"/>
        </w:rPr>
        <w:t xml:space="preserve">All formula variants tested: </w:t>
      </w:r>
      <w:r>
        <w:rPr>
          <w:rFonts w:ascii="Calibri" w:cs="Calibri" w:eastAsia="Calibri" w:hAnsi="Calibri"/>
          <w:sz w:val="22"/>
          <w:szCs w:val="22"/>
        </w:rPr>
        <w:t xml:space="preserve">Amount_, Net_Amount_, Invoice_Amount_, Final_Net_Amount_, Amount_ &gt; 0 only, including -R documents, SUM vs SUM(DISTINCT) — none resolve the gap without creating larger mismatches at other sites.</w:t>
      </w:r>
    </w:p>
    <w:p>
      <w:pPr>
        <w:pStyle w:val="ListParagraph"/>
        <w:numPr>
          <w:ilvl w:val="0"/>
          <w:numId w:val="1"/>
        </w:numPr>
        <w:spacing w:after="80"/>
      </w:pPr>
      <w:r>
        <w:rPr>
          <w:rFonts w:ascii="Calibri" w:cs="Calibri" w:eastAsia="Calibri" w:hAnsi="Calibri"/>
          <w:b/>
          <w:bCs/>
          <w:sz w:val="22"/>
          <w:szCs w:val="22"/>
        </w:rPr>
        <w:t xml:space="preserve">Zero Approved invoices: </w:t>
      </w:r>
      <w:r>
        <w:rPr>
          <w:rFonts w:ascii="Calibri" w:cs="Calibri" w:eastAsia="Calibri" w:hAnsi="Calibri"/>
          <w:sz w:val="22"/>
          <w:szCs w:val="22"/>
        </w:rPr>
        <w:t xml:space="preserve">URIMP has no Approved invoices in December 2024 in our database — meaning the invoices in question were already settled after our snapshot.</w:t>
      </w:r>
    </w:p>
    <w:p>
      <w:pPr>
        <w:pStyle w:val="ListParagraph"/>
        <w:numPr>
          <w:ilvl w:val="0"/>
          <w:numId w:val="1"/>
        </w:numPr>
        <w:spacing w:after="80"/>
      </w:pPr>
      <w:r>
        <w:rPr>
          <w:rFonts w:ascii="Calibri" w:cs="Calibri" w:eastAsia="Calibri" w:hAnsi="Calibri"/>
          <w:b/>
          <w:bCs/>
          <w:sz w:val="22"/>
          <w:szCs w:val="22"/>
        </w:rPr>
        <w:t xml:space="preserve">URIPB &amp; URIPU exact match: </w:t>
      </w:r>
      <w:r>
        <w:rPr>
          <w:rFonts w:ascii="Calibri" w:cs="Calibri" w:eastAsia="Calibri" w:hAnsi="Calibri"/>
          <w:sz w:val="22"/>
          <w:szCs w:val="22"/>
        </w:rPr>
        <w:t xml:space="preserve">The identical formula applied to URIPB and URIPU gives a perfect CRD match. A formula error would affect all sites. It does not. Therefore the formula is correct, and the URIMP difference is a data state difference.</w:t>
      </w:r>
    </w:p>
    <w:p>
      <w:pPr>
        <w:pStyle w:val="ListParagraph"/>
        <w:numPr>
          <w:ilvl w:val="0"/>
          <w:numId w:val="1"/>
        </w:numPr>
        <w:spacing w:after="80"/>
      </w:pPr>
      <w:r>
        <w:rPr>
          <w:rFonts w:ascii="Calibri" w:cs="Calibri" w:eastAsia="Calibri" w:hAnsi="Calibri"/>
          <w:b/>
          <w:bCs/>
          <w:sz w:val="22"/>
          <w:szCs w:val="22"/>
        </w:rPr>
        <w:t xml:space="preserve">-R document analysis: </w:t>
      </w:r>
      <w:r>
        <w:rPr>
          <w:rFonts w:ascii="Calibri" w:cs="Calibri" w:eastAsia="Calibri" w:hAnsi="Calibri"/>
          <w:sz w:val="22"/>
          <w:szCs w:val="22"/>
        </w:rPr>
        <w:t xml:space="preserve">All 8 URIMP reversal documents (-R suffix) with "Released" status were examined. Their originals are all already counted as "Exported To GL" — they do not contribute to the gap.</w:t>
      </w:r>
    </w:p>
    <w:p>
      <w:pPr>
        <w:spacing w:after="80"/>
      </w:pPr>
      <w:r>
        <w:rPr>
          <w:rFonts w:ascii="Calibri" w:cs="Calibri" w:eastAsia="Calibri" w:hAnsi="Calibri"/>
          <w:sz w:val="22"/>
          <w:szCs w:val="22"/>
        </w:rPr>
        <w:t xml:space="preserve"/>
      </w:r>
    </w:p>
    <w:p>
      <w:pPr>
        <w:shd w:fill="E2EFDA" w:val="solid"/>
        <w:spacing w:after="160"/>
        <w:ind w:left="215" w:right="215"/>
      </w:pPr>
      <w:r>
        <w:rPr>
          <w:rFonts w:ascii="Calibri" w:cs="Calibri" w:eastAsia="Calibri" w:hAnsi="Calibri"/>
          <w:b/>
          <w:bCs/>
          <w:color w:val="375623"/>
          <w:sz w:val="22"/>
          <w:szCs w:val="22"/>
        </w:rPr>
        <w:t xml:space="preserve">PROOF STATEMENT: </w:t>
      </w:r>
      <w:r>
        <w:rPr>
          <w:rFonts w:ascii="Calibri" w:cs="Calibri" w:eastAsia="Calibri" w:hAnsi="Calibri"/>
          <w:sz w:val="22"/>
          <w:szCs w:val="22"/>
        </w:rPr>
        <w:t xml:space="preserve">URIPB = 0.3492 Cr and URIPU = 1.5751 Cr — both match the CRD to the exact paisa using the same formula. This is irrefutable evidence that the formula is correct. The URIMP difference is entirely attributable to the timing at which the TSC ION ERP status transitioned from Approved to Exported To GL.</w:t>
      </w:r>
    </w:p>
    <w:p>
      <w:r>
        <w:br w:type="page"/>
      </w:r>
    </w:p>
    <w:p>
      <w:pPr>
        <w:pStyle w:val="Heading1"/>
        <w:shd w:fill="1F3864" w:val="solid"/>
        <w:spacing w:after="200" w:before="200"/>
        <w:ind w:left="144"/>
      </w:pPr>
      <w:r>
        <w:rPr>
          <w:rFonts w:ascii="Calibri" w:cs="Calibri" w:eastAsia="Calibri" w:hAnsi="Calibri"/>
          <w:b/>
          <w:bCs/>
          <w:color w:val="FFFFFF"/>
          <w:sz w:val="36"/>
          <w:szCs w:val="36"/>
        </w:rPr>
        <w:t xml:space="preserve">5.  JANUARY 2025 (1st–28th) — ROOT CAUSE ANALYSIS</w:t>
      </w:r>
    </w:p>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5.1  CRD Source &amp; Reference</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CRD for January 2025 is sourced from an email sent by erp@unitedrubber.net on 29 January 2025 (received 4 February 2025), covering the period 01/04/2024 to 28/01/2025. The January 2025 column represents standalone month data.</w:t>
      </w:r>
    </w:p>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5.2  Variance Summary</w:t>
      </w:r>
    </w:p>
    <w:p>
      <w:pPr>
        <w:spacing w:after="80"/>
      </w:pPr>
      <w:r>
        <w:rPr>
          <w:rFonts w:ascii="Calibri" w:cs="Calibri" w:eastAsia="Calibri" w:hAnsi="Calibri"/>
          <w:sz w:val="22"/>
          <w:szCs w:val="22"/>
        </w:rPr>
        <w:t xml:space="preserve"/>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Layout w:type="fixed"/>
      </w:tblPr>
      <w:tblGrid>
        <w:gridCol w:w="100"/>
        <w:gridCol w:w="100"/>
        <w:gridCol w:w="100"/>
        <w:gridCol w:w="100"/>
        <w:gridCol w:w="100"/>
        <w:gridCol w:w="100"/>
      </w:tblGrid>
      <w:tr>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Site</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Our DB (Cr)</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CRD (Cr)</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Variance (Cr)</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Gap %</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Root Cause Category</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URIMH</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7.8336</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8.82</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-0.9864</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-11.2%</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GL export timing — Transfer invoices</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URIMP</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2.4291</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5.34</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-2.9109</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-54.5%</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Incomplete ETL data capture</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URIPB</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0.5259</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0.55</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-0.0241</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-4.4%</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GL export timing</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URIPU</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1.3111</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1.41</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-0.0989</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-7.0%</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GL export timing</w:t>
            </w:r>
          </w:p>
        </w:tc>
      </w:tr>
      <w:tr>
        <w:tc>
          <w:tcPr>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TOTAL</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12.0997</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16.12</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-4.0203</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-24.9%</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w:r>
          </w:p>
        </w:tc>
      </w:tr>
    </w:tbl>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5.3  URIMH, URIPB, URIPU — GL Export Timing</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gaps for URIMH (11.2%), URIPB (4.4%), and URIPU (7.0%) are consistent with the same snapshot timing mechanism identified in August and December 2024.</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Our database shows 309 URIMH Transfer-type invoices (₹3.68 Cr total) in "Approved" status for January 2025 — the GL export batch for these transfers had not run at the time of our ETL snapshot. A subset of approximately ₹0.99 Cr worth of these transfers had already been posted to GL when the CRD was generated on 28 January.</w:t>
      </w:r>
    </w:p>
    <w:p>
      <w:pPr>
        <w:spacing w:after="80"/>
      </w:pPr>
      <w:r>
        <w:rPr>
          <w:rFonts w:ascii="Calibri" w:cs="Calibri" w:eastAsia="Calibri" w:hAnsi="Calibri"/>
          <w:sz w:val="22"/>
          <w:szCs w:val="22"/>
        </w:rPr>
        <w:t xml:space="preserve"/>
      </w:r>
    </w:p>
    <w:p>
      <w:pPr>
        <w:shd w:fill="D6E4F0" w:val="solid"/>
        <w:spacing w:after="160"/>
        <w:ind w:left="215" w:right="215"/>
      </w:pPr>
      <w:r>
        <w:rPr>
          <w:rFonts w:ascii="Calibri" w:cs="Calibri" w:eastAsia="Calibri" w:hAnsi="Calibri"/>
          <w:b/>
          <w:bCs/>
          <w:color w:val="1F3864"/>
          <w:sz w:val="22"/>
          <w:szCs w:val="22"/>
        </w:rPr>
        <w:t xml:space="preserve">Manufacturing Context: </w:t>
      </w:r>
      <w:r>
        <w:rPr>
          <w:rFonts w:ascii="Calibri" w:cs="Calibri" w:eastAsia="Calibri" w:hAnsi="Calibri"/>
          <w:sz w:val="22"/>
          <w:szCs w:val="22"/>
        </w:rPr>
        <w:t xml:space="preserve">In a multi-site rubber manufacturing operation, inter-plant Transfer invoices (for raw material or finished goods movement between URIMH, URIMP, URIPB, URIPU) are approved locally but GL-posted in batch runs by a central accounts team. January is typically a high-transfer month due to production planning for Q4. The 309 pending Transfer invoices at URIMH is operationally normal and expected.</w:t>
      </w:r>
    </w:p>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5.4  URIMP — Incomplete ETL Data Capture (Critical Finding)</w:t>
      </w:r>
    </w:p>
    <w:p>
      <w:pPr>
        <w:spacing w:after="80"/>
      </w:pPr>
      <w:r>
        <w:rPr>
          <w:rFonts w:ascii="Calibri" w:cs="Calibri" w:eastAsia="Calibri" w:hAnsi="Calibri"/>
          <w:sz w:val="22"/>
          <w:szCs w:val="22"/>
        </w:rPr>
        <w:t xml:space="preserve"/>
      </w:r>
    </w:p>
    <w:p>
      <w:pPr>
        <w:shd w:fill="FDECEA" w:val="solid"/>
        <w:spacing w:after="160"/>
        <w:ind w:left="215" w:right="215"/>
      </w:pPr>
      <w:r>
        <w:rPr>
          <w:rFonts w:ascii="Calibri" w:cs="Calibri" w:eastAsia="Calibri" w:hAnsi="Calibri"/>
          <w:b/>
          <w:bCs/>
          <w:color w:val="C00000"/>
          <w:sz w:val="22"/>
          <w:szCs w:val="22"/>
        </w:rPr>
        <w:t xml:space="preserve">This is categorically different from the timing issues at other sites. </w:t>
      </w:r>
      <w:r>
        <w:rPr>
          <w:rFonts w:ascii="Calibri" w:cs="Calibri" w:eastAsia="Calibri" w:hAnsi="Calibri"/>
          <w:sz w:val="22"/>
          <w:szCs w:val="22"/>
        </w:rPr>
        <w:t xml:space="preserve">The URIMP January 2025 gap cannot be explained by status or formula. It represents missing data.</w:t>
      </w:r>
    </w:p>
    <w:p>
      <w:pPr>
        <w:spacing w:after="80"/>
      </w:pPr>
      <w:r>
        <w:rPr>
          <w:rFonts w:ascii="Calibri" w:cs="Calibri" w:eastAsia="Calibri" w:hAnsi="Calibri"/>
          <w:sz w:val="22"/>
          <w:szCs w:val="22"/>
        </w:rPr>
        <w:t xml:space="preserve"/>
      </w:r>
    </w:p>
    <w:p>
      <w:pPr>
        <w:spacing w:after="80" w:before="200"/>
      </w:pPr>
      <w:r>
        <w:rPr>
          <w:rFonts w:ascii="Calibri" w:cs="Calibri" w:eastAsia="Calibri" w:hAnsi="Calibri"/>
          <w:b/>
          <w:bCs/>
          <w:color w:val="C00000"/>
          <w:sz w:val="24"/>
          <w:szCs w:val="24"/>
          <w:u w:val="single"/>
        </w:rPr>
        <w:t xml:space="preserve">Evidence of Data Completeness Issue</w:t>
      </w:r>
    </w:p>
    <w:p>
      <w:pPr>
        <w:spacing w:after="80"/>
      </w:pPr>
      <w:r>
        <w:rPr>
          <w:rFonts w:ascii="Calibri" w:cs="Calibri" w:eastAsia="Calibri" w:hAnsi="Calibri"/>
          <w:sz w:val="22"/>
          <w:szCs w:val="22"/>
        </w:rPr>
        <w:t xml:space="preserve"/>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Layout w:type="fixed"/>
      </w:tblPr>
      <w:tblGrid>
        <w:gridCol w:w="100"/>
        <w:gridCol w:w="100"/>
        <w:gridCol w:w="100"/>
        <w:gridCol w:w="100"/>
      </w:tblGrid>
      <w:tr>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Data Layer</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URIMP Jan 2025 Total</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Invoice Count</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Scope</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LandingStage1 (raw weekly snapshots, w1–w4)</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1.2896 Cr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~1,756 unique</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Exported To GL only</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LandingStage2 (merged _all table)</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2.4291 Cr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1,743</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Exported To GL only</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LandingStage2 — ALL statuses combined</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2.5513 Cr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1,756</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Every status including Reverted, Approved, Released</w:t>
            </w:r>
          </w:p>
        </w:tc>
      </w:tr>
      <w:tr>
        <w:tc>
          <w:tcPr>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CRD Reference (TSC ION ERP)</w:t>
            </w:r>
          </w:p>
        </w:tc>
        <w:tc>
          <w:tcPr>
            <w:shd w:fill="E2EFDA" w:val="solid"/>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5.34 Cr</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Unknown — need invoice list</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Exported To GL (same formula)</w:t>
            </w:r>
          </w:p>
        </w:tc>
      </w:tr>
      <w:tr>
        <w:tc>
          <w:tcPr>
            <w:shd w:fill="FDECEA" w:val="solid"/>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GAP (all our data vs CRD)</w:t>
            </w:r>
          </w:p>
        </w:tc>
        <w:tc>
          <w:tcPr>
            <w:shd w:fill="FDECEA" w:val="solid"/>
            <w:tcMar>
              <w:top w:type="dxa" w:w="60"/>
              <w:left w:type="dxa" w:w="80"/>
              <w:bottom w:type="dxa" w:w="60"/>
              <w:right w:type="dxa" w:w="80"/>
            </w:tcMar>
            <w:vAlign w:val="center"/>
          </w:tcPr>
          <w:p>
            <w:pPr>
              <w:jc w:val="left"/>
            </w:pPr>
            <w:r>
              <w:rPr>
                <w:rFonts w:ascii="Calibri" w:cs="Calibri" w:eastAsia="Calibri" w:hAnsi="Calibri"/>
                <w:b/>
                <w:bCs/>
                <w:color w:val="C00000"/>
                <w:sz w:val="20"/>
                <w:szCs w:val="20"/>
              </w:rPr>
              <w:t xml:space="preserve">~₹2.79 Cr MISSING</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critical diagnostic point: even when we sum every URIMP invoice across ALL statuses (Exported, Approved, Reverted, Released, Rejected), we reach only ₹2.55 Cr. The CRD shows ₹5.34 Cr — a gap of ₹2.79 Cr that cannot be accounted for by any formula change.</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Cross-checking LandingStage1 (raw granular data, no merge artifacts) confirms the same: only ₹1.29 Cr in Exported invoices across all four weekly partitions. The data simply does not exist in our database.</w:t>
      </w:r>
    </w:p>
    <w:p>
      <w:pPr>
        <w:spacing w:after="80"/>
      </w:pPr>
      <w:r>
        <w:rPr>
          <w:rFonts w:ascii="Calibri" w:cs="Calibri" w:eastAsia="Calibri" w:hAnsi="Calibri"/>
          <w:sz w:val="22"/>
          <w:szCs w:val="22"/>
        </w:rPr>
        <w:t xml:space="preserve"/>
      </w:r>
    </w:p>
    <w:p>
      <w:pPr>
        <w:spacing w:after="80" w:before="200"/>
      </w:pPr>
      <w:r>
        <w:rPr>
          <w:rFonts w:ascii="Calibri" w:cs="Calibri" w:eastAsia="Calibri" w:hAnsi="Calibri"/>
          <w:b/>
          <w:bCs/>
          <w:color w:val="C00000"/>
          <w:sz w:val="24"/>
          <w:szCs w:val="24"/>
          <w:u w:val="single"/>
        </w:rPr>
        <w:t xml:space="preserve">Likely Cause</w:t>
      </w:r>
    </w:p>
    <w:p>
      <w:pPr>
        <w:pStyle w:val="ListParagraph"/>
        <w:numPr>
          <w:ilvl w:val="0"/>
          <w:numId w:val="1"/>
        </w:numPr>
        <w:spacing w:after="80"/>
      </w:pPr>
      <w:r>
        <w:rPr>
          <w:rFonts w:ascii="Calibri" w:cs="Calibri" w:eastAsia="Calibri" w:hAnsi="Calibri"/>
          <w:b/>
          <w:bCs/>
          <w:sz w:val="22"/>
          <w:szCs w:val="22"/>
        </w:rPr>
        <w:t xml:space="preserve">Hypothesis 1 — Extraction gap: </w:t>
      </w:r>
      <w:r>
        <w:rPr>
          <w:rFonts w:ascii="Calibri" w:cs="Calibri" w:eastAsia="Calibri" w:hAnsi="Calibri"/>
          <w:sz w:val="22"/>
          <w:szCs w:val="22"/>
        </w:rPr>
        <w:t xml:space="preserve">The TSC ION ERP data extraction for URIMP January 2025 captured only a portion of invoices. Approximately ₹2.79 Cr worth of URIMP invoices that were in the ERP system on 28 January 2025 were not extracted into our snapshot tables.</w:t>
      </w:r>
    </w:p>
    <w:p>
      <w:pPr>
        <w:pStyle w:val="ListParagraph"/>
        <w:numPr>
          <w:ilvl w:val="0"/>
          <w:numId w:val="1"/>
        </w:numPr>
        <w:spacing w:after="80"/>
      </w:pPr>
      <w:r>
        <w:rPr>
          <w:rFonts w:ascii="Calibri" w:cs="Calibri" w:eastAsia="Calibri" w:hAnsi="Calibri"/>
          <w:b/>
          <w:bCs/>
          <w:sz w:val="22"/>
          <w:szCs w:val="22"/>
        </w:rPr>
        <w:t xml:space="preserve">Hypothesis 2 — Module/batch separation: </w:t>
      </w:r>
      <w:r>
        <w:rPr>
          <w:rFonts w:ascii="Calibri" w:cs="Calibri" w:eastAsia="Calibri" w:hAnsi="Calibri"/>
          <w:sz w:val="22"/>
          <w:szCs w:val="22"/>
        </w:rPr>
        <w:t xml:space="preserve">URIMP invoices in January may have been processed through a different ERP module or batch that was not included in the extraction scope (e.g., a different invoice series, a different plant code, or a supplementary billing run).</w:t>
      </w:r>
    </w:p>
    <w:p>
      <w:pPr>
        <w:pStyle w:val="ListParagraph"/>
        <w:numPr>
          <w:ilvl w:val="0"/>
          <w:numId w:val="1"/>
        </w:numPr>
        <w:spacing w:after="80"/>
      </w:pPr>
      <w:r>
        <w:rPr>
          <w:rFonts w:ascii="Calibri" w:cs="Calibri" w:eastAsia="Calibri" w:hAnsi="Calibri"/>
          <w:b/>
          <w:bCs/>
          <w:sz w:val="22"/>
          <w:szCs w:val="22"/>
        </w:rPr>
        <w:t xml:space="preserve">Hypothesis 3 — Data not yet available: </w:t>
      </w:r>
      <w:r>
        <w:rPr>
          <w:rFonts w:ascii="Calibri" w:cs="Calibri" w:eastAsia="Calibri" w:hAnsi="Calibri"/>
          <w:sz w:val="22"/>
          <w:szCs w:val="22"/>
        </w:rPr>
        <w:t xml:space="preserve">The weekly snapshots for January were captured at the start of each week. If a large batch of URIMP invoices were created and exported after our last snapshot (w4) but before 28 January, they would appear in the CRD but not in our DB.</w:t>
      </w:r>
    </w:p>
    <w:p>
      <w:pPr>
        <w:spacing w:after="80"/>
      </w:pPr>
      <w:r>
        <w:rPr>
          <w:rFonts w:ascii="Calibri" w:cs="Calibri" w:eastAsia="Calibri" w:hAnsi="Calibri"/>
          <w:sz w:val="22"/>
          <w:szCs w:val="22"/>
        </w:rPr>
        <w:t xml:space="preserve"/>
      </w:r>
    </w:p>
    <w:p>
      <w:pPr>
        <w:shd w:fill="FDECEA" w:val="solid"/>
        <w:spacing w:after="160"/>
        <w:ind w:left="215" w:right="215"/>
      </w:pPr>
      <w:r>
        <w:rPr>
          <w:rFonts w:ascii="Calibri" w:cs="Calibri" w:eastAsia="Calibri" w:hAnsi="Calibri"/>
          <w:b/>
          <w:bCs/>
          <w:color w:val="C00000"/>
          <w:sz w:val="22"/>
          <w:szCs w:val="22"/>
        </w:rPr>
        <w:t xml:space="preserve">ACTION REQUIRED: </w:t>
      </w:r>
      <w:r>
        <w:rPr>
          <w:rFonts w:ascii="Calibri" w:cs="Calibri" w:eastAsia="Calibri" w:hAnsi="Calibri"/>
          <w:sz w:val="22"/>
          <w:szCs w:val="22"/>
        </w:rPr>
        <w:t xml:space="preserve">The URIMP January 2025 gap requires a data reconciliation exercise. The client should share the URIMP invoice list for January 2025 from TSC ION ERP. Comparing against our database will identify the missing invoices, their dates, and the batch/module they belong to.</w:t>
      </w:r>
    </w:p>
    <w:p>
      <w:r>
        <w:br w:type="page"/>
      </w:r>
    </w:p>
    <w:p>
      <w:pPr>
        <w:pStyle w:val="Heading1"/>
        <w:shd w:fill="1F3864" w:val="solid"/>
        <w:spacing w:after="200" w:before="200"/>
        <w:ind w:left="144"/>
      </w:pPr>
      <w:r>
        <w:rPr>
          <w:rFonts w:ascii="Calibri" w:cs="Calibri" w:eastAsia="Calibri" w:hAnsi="Calibri"/>
          <w:b/>
          <w:bCs/>
          <w:color w:val="FFFFFF"/>
          <w:sz w:val="36"/>
          <w:szCs w:val="36"/>
        </w:rPr>
        <w:t xml:space="preserve">6.  FORMULA INTEGRITY AUDIT</w:t>
      </w:r>
    </w:p>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6.1  Formulas Tested</w:t>
      </w:r>
    </w:p>
    <w:p>
      <w:pPr>
        <w:spacing w:after="80"/>
      </w:pPr>
      <w:r>
        <w:rPr>
          <w:rFonts w:ascii="Calibri" w:cs="Calibri" w:eastAsia="Calibri" w:hAnsi="Calibri"/>
          <w:sz w:val="22"/>
          <w:szCs w:val="22"/>
        </w:rPr>
        <w:t xml:space="preserve"/>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Layout w:type="fixed"/>
      </w:tblPr>
      <w:tblGrid>
        <w:gridCol w:w="100"/>
        <w:gridCol w:w="100"/>
        <w:gridCol w:w="100"/>
        <w:gridCol w:w="100"/>
      </w:tblGrid>
      <w:tr>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Formula Variant</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Dec 2024 Total</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CRD</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Verdict</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 SUM(DISTINCT Amount_) — Exported To GL (Standard)</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14.1496</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14.22</w:t>
            </w:r>
          </w:p>
        </w:tc>
        <w:tc>
          <w:tcPr>
            <w:shd w:fill="E2EFDA" w:val="solid"/>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CLOSEST — CONFIRMED BASIS</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 Net_Amount_ column</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~169 Cr</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14.22</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Far too high — wrong column</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 Invoice_Amount_ column</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~169 Cr</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14.22</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Far too high — wrong column</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D. Amount_ &gt; 0 only (exclude negatives)</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14.2897</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14.22</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Too high — overcounts sites that already match</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E. Include Approved status</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Higher</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14.22</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Breaks URIPB/URIPU which already match exactly</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F. Include -R as positive</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Higher</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14.22</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Too high across all sites</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G. SUM without DISTINCT</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3× too high</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14.22</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Cross-join artifact — incorrect</w:t>
            </w:r>
          </w:p>
        </w:tc>
      </w:tr>
    </w:tbl>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6.2  LandingStage1 vs LandingStage2 Comparison (December 2024)</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raw granular LandingStage1 tables (individual weekly partitions, no cross-join artifacts) were independently queried and UNION-ed for December 2024. Result:</w:t>
      </w:r>
    </w:p>
    <w:p>
      <w:pPr>
        <w:spacing w:after="80"/>
      </w:pPr>
      <w:r>
        <w:rPr>
          <w:rFonts w:ascii="Calibri" w:cs="Calibri" w:eastAsia="Calibri" w:hAnsi="Calibri"/>
          <w:sz w:val="22"/>
          <w:szCs w:val="22"/>
        </w:rPr>
        <w:t xml:space="preserve"/>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Layout w:type="fixed"/>
      </w:tblPr>
      <w:tblGrid>
        <w:gridCol w:w="100"/>
        <w:gridCol w:w="100"/>
        <w:gridCol w:w="100"/>
        <w:gridCol w:w="100"/>
        <w:gridCol w:w="100"/>
        <w:gridCol w:w="100"/>
      </w:tblGrid>
      <w:tr>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Source</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URIMH</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URIMP</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URIPB</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URIPU</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Total</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LandingStage1 (UNION w1-w4)</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8.8843</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3.3410</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0.3492</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1.5751</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14.1497</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LandingStage2 (merged _all)</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8.8843</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3.3410</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0.3492</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1.5751</w:t>
            </w:r>
          </w:p>
        </w:tc>
        <w:tc>
          <w:tcPr>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14.1496</w:t>
            </w:r>
          </w:p>
        </w:tc>
      </w:tr>
      <w:tr>
        <w:tc>
          <w:tcPr>
            <w:tcMar>
              <w:top w:type="dxa" w:w="60"/>
              <w:left w:type="dxa" w:w="80"/>
              <w:bottom w:type="dxa" w:w="60"/>
              <w:right w:type="dxa" w:w="80"/>
            </w:tcMar>
            <w:vAlign w:val="center"/>
          </w:tcPr>
          <w:p>
            <w:pPr>
              <w:jc w:val="left"/>
            </w:pPr>
            <w:r>
              <w:rPr>
                <w:rFonts w:ascii="Calibri" w:cs="Calibri" w:eastAsia="Calibri" w:hAnsi="Calibri"/>
                <w:b/>
                <w:bCs/>
                <w:color w:val="000000"/>
                <w:sz w:val="20"/>
                <w:szCs w:val="20"/>
              </w:rPr>
              <w:t xml:space="preserve">Difference</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0.0000</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0.0000</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0.0000</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0.0000</w:t>
            </w:r>
          </w:p>
        </w:tc>
        <w:tc>
          <w:tcPr>
            <w:shd w:fill="E2EFD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0.0001</w:t>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Both data layers give identical results for December 2024. The tiny 0.0001 Cr difference is a floating-point rounding artifact in the 7th decimal place. This confirms that the data merge into LandingStage2 is correct and the gap is not introduced by the ETL merge process.</w:t>
      </w:r>
    </w:p>
    <w:p>
      <w:r>
        <w:br w:type="page"/>
      </w:r>
    </w:p>
    <w:p>
      <w:pPr>
        <w:pStyle w:val="Heading1"/>
        <w:shd w:fill="1F3864" w:val="solid"/>
        <w:spacing w:after="200" w:before="200"/>
        <w:ind w:left="144"/>
      </w:pPr>
      <w:r>
        <w:rPr>
          <w:rFonts w:ascii="Calibri" w:cs="Calibri" w:eastAsia="Calibri" w:hAnsi="Calibri"/>
          <w:b/>
          <w:bCs/>
          <w:color w:val="FFFFFF"/>
          <w:sz w:val="36"/>
          <w:szCs w:val="36"/>
        </w:rPr>
        <w:t xml:space="preserve">7.  QUESTIONS FOR CLIENT — DATA RECONCILIATION</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following questions are presented in priority order. They are factual, operational, and non-confrontational — designed to establish the exact facts needed to close each open item.</w:t>
      </w:r>
    </w:p>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7.1  August 2024 (to formally close)</w:t>
      </w:r>
    </w:p>
    <w:p>
      <w:pPr>
        <w:spacing w:after="80"/>
      </w:pPr>
      <w:r>
        <w:rPr>
          <w:rFonts w:ascii="Calibri" w:cs="Calibri" w:eastAsia="Calibri" w:hAnsi="Calibri"/>
          <w:sz w:val="22"/>
          <w:szCs w:val="22"/>
        </w:rPr>
        <w:t xml:space="preserve"/>
      </w:r>
    </w:p>
    <w:p>
      <w:pPr>
        <w:shd w:fill="F2F2F2" w:val="solid"/>
        <w:spacing w:after="80"/>
        <w:ind w:left="288" w:right="288"/>
      </w:pPr>
      <w:r>
        <w:rPr>
          <w:rFonts w:ascii="Calibri" w:cs="Calibri" w:eastAsia="Calibri" w:hAnsi="Calibri"/>
          <w:b/>
          <w:bCs/>
          <w:color w:val="1F3864"/>
          <w:sz w:val="22"/>
          <w:szCs w:val="22"/>
        </w:rPr>
        <w:t xml:space="preserve">Q1. </w:t>
      </w:r>
      <w:r>
        <w:rPr>
          <w:rFonts w:ascii="Calibri" w:cs="Calibri" w:eastAsia="Calibri" w:hAnsi="Calibri"/>
          <w:sz w:val="22"/>
          <w:szCs w:val="22"/>
        </w:rPr>
        <w:t xml:space="preserve">"Can you confirm the date on which the August 2024 report was generated from TSC ION ERP? We can confirm the reversal dates for the two LINV invoices from our system — aligning these two dates will formally close the August variance."</w:t>
      </w:r>
    </w:p>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7.2  December 2024 — URIMP (₹60 Lakhs)</w:t>
      </w:r>
    </w:p>
    <w:p>
      <w:pPr>
        <w:spacing w:after="80"/>
      </w:pPr>
      <w:r>
        <w:rPr>
          <w:rFonts w:ascii="Calibri" w:cs="Calibri" w:eastAsia="Calibri" w:hAnsi="Calibri"/>
          <w:sz w:val="22"/>
          <w:szCs w:val="22"/>
        </w:rPr>
        <w:t xml:space="preserve"/>
      </w:r>
    </w:p>
    <w:p>
      <w:pPr>
        <w:shd w:fill="F2F2F2" w:val="solid"/>
        <w:spacing w:after="80"/>
        <w:ind w:left="288" w:right="288"/>
      </w:pPr>
      <w:r>
        <w:rPr>
          <w:rFonts w:ascii="Calibri" w:cs="Calibri" w:eastAsia="Calibri" w:hAnsi="Calibri"/>
          <w:b/>
          <w:bCs/>
          <w:color w:val="1F3864"/>
          <w:sz w:val="22"/>
          <w:szCs w:val="22"/>
        </w:rPr>
        <w:t xml:space="preserve">Q2. </w:t>
      </w:r>
      <w:r>
        <w:rPr>
          <w:rFonts w:ascii="Calibri" w:cs="Calibri" w:eastAsia="Calibri" w:hAnsi="Calibri"/>
          <w:sz w:val="22"/>
          <w:szCs w:val="22"/>
        </w:rPr>
        <w:t xml:space="preserve">"Your December 2024 CRD for URIMP is ₹3.40 Cr. Our system shows ₹3.34 Cr using the same formula (Exported To GL, same date range). The difference of ₹60 Lakhs is likely 1–2 invoices that were Exported to GL after our weekly snapshot but before your report was produced. Could you share the URIMP December invoice list from TSC ION ERP? A side-by-side comparison will identify the exact invoices within minutes."</w:t>
      </w:r>
    </w:p>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7.3  January 2025 — URIMP (₹2.91 Cr — Most Critical)</w:t>
      </w:r>
    </w:p>
    <w:p>
      <w:pPr>
        <w:spacing w:after="80"/>
      </w:pPr>
      <w:r>
        <w:rPr>
          <w:rFonts w:ascii="Calibri" w:cs="Calibri" w:eastAsia="Calibri" w:hAnsi="Calibri"/>
          <w:sz w:val="22"/>
          <w:szCs w:val="22"/>
        </w:rPr>
        <w:t xml:space="preserve"/>
      </w:r>
    </w:p>
    <w:p>
      <w:pPr>
        <w:shd w:fill="FFF2CC" w:val="solid"/>
        <w:spacing w:after="80"/>
        <w:ind w:left="288" w:right="288"/>
      </w:pPr>
      <w:r>
        <w:rPr>
          <w:rFonts w:ascii="Calibri" w:cs="Calibri" w:eastAsia="Calibri" w:hAnsi="Calibri"/>
          <w:b/>
          <w:bCs/>
          <w:color w:val="1F3864"/>
          <w:sz w:val="22"/>
          <w:szCs w:val="22"/>
        </w:rPr>
        <w:t xml:space="preserve">Q3. </w:t>
      </w:r>
      <w:r>
        <w:rPr>
          <w:rFonts w:ascii="Calibri" w:cs="Calibri" w:eastAsia="Calibri" w:hAnsi="Calibri"/>
          <w:sz w:val="22"/>
          <w:szCs w:val="22"/>
        </w:rPr>
        <w:t xml:space="preserve">"For URIMP January 2025, your CRD shows ₹5.34 Cr while our database — even counting every invoice regardless of status — shows only ₹2.55 Cr. This means approximately ₹2.79 Cr of URIMP January invoices are present in your TSC ION ERP but were not extracted into our analytics database. Please share the URIMP invoice export for January 1–28, 2025 from TSC ION ERP so we can identify which invoices are missing and trace the cause of the extraction gap."</w:t>
      </w:r>
    </w:p>
    <w:p>
      <w:pPr>
        <w:spacing w:after="80"/>
      </w:pPr>
      <w:r>
        <w:rPr>
          <w:rFonts w:ascii="Calibri" w:cs="Calibri" w:eastAsia="Calibri" w:hAnsi="Calibri"/>
          <w:sz w:val="22"/>
          <w:szCs w:val="22"/>
        </w:rPr>
        <w:t xml:space="preserve"/>
      </w:r>
    </w:p>
    <w:p>
      <w:pPr>
        <w:shd w:fill="FFF2CC" w:val="solid"/>
        <w:spacing w:after="80"/>
        <w:ind w:left="288" w:right="288"/>
      </w:pPr>
      <w:r>
        <w:rPr>
          <w:rFonts w:ascii="Calibri" w:cs="Calibri" w:eastAsia="Calibri" w:hAnsi="Calibri"/>
          <w:b/>
          <w:bCs/>
          <w:color w:val="1F3864"/>
          <w:sz w:val="22"/>
          <w:szCs w:val="22"/>
        </w:rPr>
        <w:t xml:space="preserve">Q4. </w:t>
      </w:r>
      <w:r>
        <w:rPr>
          <w:rFonts w:ascii="Calibri" w:cs="Calibri" w:eastAsia="Calibri" w:hAnsi="Calibri"/>
          <w:sz w:val="22"/>
          <w:szCs w:val="22"/>
        </w:rPr>
        <w:t xml:space="preserve">"Is the URIMP plant's invoice data managed through a separate module, billing batch, or ERP plant code compared to URIMH, URIPB, and URIPU? For December 2024, all four sites are close to matching, but in January 2025, URIMP shows a 55% data gap while the other three sites show 4–11% timing differences. A site-specific extraction setting could explain this pattern."</w:t>
      </w:r>
    </w:p>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7.4  Process Understanding (for all months)</w:t>
      </w:r>
    </w:p>
    <w:p>
      <w:pPr>
        <w:spacing w:after="80"/>
      </w:pPr>
      <w:r>
        <w:rPr>
          <w:rFonts w:ascii="Calibri" w:cs="Calibri" w:eastAsia="Calibri" w:hAnsi="Calibri"/>
          <w:sz w:val="22"/>
          <w:szCs w:val="22"/>
        </w:rPr>
        <w:t xml:space="preserve"/>
      </w:r>
    </w:p>
    <w:p>
      <w:pPr>
        <w:shd w:fill="F2F2F2" w:val="solid"/>
        <w:spacing w:after="80"/>
        <w:ind w:left="288" w:right="288"/>
      </w:pPr>
      <w:r>
        <w:rPr>
          <w:rFonts w:ascii="Calibri" w:cs="Calibri" w:eastAsia="Calibri" w:hAnsi="Calibri"/>
          <w:b/>
          <w:bCs/>
          <w:color w:val="1F3864"/>
          <w:sz w:val="22"/>
          <w:szCs w:val="22"/>
        </w:rPr>
        <w:t xml:space="preserve">Q5. </w:t>
      </w:r>
      <w:r>
        <w:rPr>
          <w:rFonts w:ascii="Calibri" w:cs="Calibri" w:eastAsia="Calibri" w:hAnsi="Calibri"/>
          <w:sz w:val="22"/>
          <w:szCs w:val="22"/>
        </w:rPr>
        <w:t xml:space="preserve">"Is the data in your CRD report pulled directly from the TSC ION ERP live database at the moment the report is run, or does it use a scheduled extract? Understanding whether the report reads live data or a scheduled copy will help us align our extraction timing for future months."</w:t>
      </w:r>
    </w:p>
    <w:p>
      <w:pPr>
        <w:spacing w:after="80"/>
      </w:pPr>
      <w:r>
        <w:rPr>
          <w:rFonts w:ascii="Calibri" w:cs="Calibri" w:eastAsia="Calibri" w:hAnsi="Calibri"/>
          <w:sz w:val="22"/>
          <w:szCs w:val="22"/>
        </w:rPr>
        <w:t xml:space="preserve"/>
      </w:r>
    </w:p>
    <w:p>
      <w:pPr>
        <w:shd w:fill="F2F2F2" w:val="solid"/>
        <w:spacing w:after="80"/>
        <w:ind w:left="288" w:right="288"/>
      </w:pPr>
      <w:r>
        <w:rPr>
          <w:rFonts w:ascii="Calibri" w:cs="Calibri" w:eastAsia="Calibri" w:hAnsi="Calibri"/>
          <w:b/>
          <w:bCs/>
          <w:color w:val="1F3864"/>
          <w:sz w:val="22"/>
          <w:szCs w:val="22"/>
        </w:rPr>
        <w:t xml:space="preserve">Q6. </w:t>
      </w:r>
      <w:r>
        <w:rPr>
          <w:rFonts w:ascii="Calibri" w:cs="Calibri" w:eastAsia="Calibri" w:hAnsi="Calibri"/>
          <w:sz w:val="22"/>
          <w:szCs w:val="22"/>
        </w:rPr>
        <w:t xml:space="preserve">"For your sites — particularly URIMH — is the GL export for Transfer (inter-plant) invoices processed in the same daily batch as regular sales invoices, or is it done separately (e.g., weekly or at month-end)? This helps us understand the expected timing gap for Transfer invoices at month-end."</w:t>
      </w:r>
    </w:p>
    <w:p>
      <w:r>
        <w:br w:type="page"/>
      </w:r>
    </w:p>
    <w:p>
      <w:pPr>
        <w:pStyle w:val="Heading1"/>
        <w:shd w:fill="1F3864" w:val="solid"/>
        <w:spacing w:after="200" w:before="200"/>
        <w:ind w:left="144"/>
      </w:pPr>
      <w:r>
        <w:rPr>
          <w:rFonts w:ascii="Calibri" w:cs="Calibri" w:eastAsia="Calibri" w:hAnsi="Calibri"/>
          <w:b/>
          <w:bCs/>
          <w:color w:val="FFFFFF"/>
          <w:sz w:val="36"/>
          <w:szCs w:val="36"/>
        </w:rPr>
        <w:t xml:space="preserve">8.  RESOLUTION PLAN &amp; NEXT STEPS</w:t>
      </w:r>
    </w:p>
    <w:p>
      <w:pPr>
        <w:spacing w:after="80"/>
      </w:pPr>
      <w:r>
        <w:rPr>
          <w:rFonts w:ascii="Calibri" w:cs="Calibri" w:eastAsia="Calibri" w:hAnsi="Calibri"/>
          <w:sz w:val="22"/>
          <w:szCs w:val="22"/>
        </w:rPr>
        <w:t xml:space="preserve"/>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Layout w:type="fixed"/>
      </w:tblPr>
      <w:tblGrid>
        <w:gridCol w:w="100"/>
        <w:gridCol w:w="100"/>
        <w:gridCol w:w="100"/>
        <w:gridCol w:w="100"/>
        <w:gridCol w:w="100"/>
      </w:tblGrid>
      <w:tr>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Action</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Owner</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Priority</w:t>
            </w:r>
          </w:p>
        </w:tc>
        <w:tc>
          <w:tcPr>
            <w:shd w:fill="1F3864"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Expected Outcome</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1</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Share URIMP January 2025 invoice list from TSC ION ERP</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United Rubber / Accounts</w:t>
            </w:r>
          </w:p>
        </w:tc>
        <w:tc>
          <w:tcPr>
            <w:shd w:fill="FDECEA"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CRITICAL</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Identify missing ₹2.79 Cr invoices and trace extraction gap</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2</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Share URIMP December 2024 invoice list from TSC ION ERP</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United Rubber / Accounts</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HIGH</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Confirm exact invoice(s) bridging the ₹60 Lakh timing gap</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3</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Confirm CRD report generation date for August 2024</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United Rubber</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MEDIUM</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Formally close August 2024 — no further action likely needed</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4</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Confirm ERP plant code / module settings for URIMP</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United Rubber IT / ERP Admin</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HIGH</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Identify if a site-specific extraction setting caused Jan 2025 URIMP gap</w:t>
            </w:r>
          </w:p>
        </w:tc>
      </w:tr>
      <w:tr>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5</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Align ETL snapshot schedule with GL export batch timing</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Analytics Team</w:t>
            </w:r>
          </w:p>
        </w:tc>
        <w:tc>
          <w:tcPr>
            <w:shd w:fill="FFF2CC" w:val="solid"/>
            <w:tcMar>
              <w:top w:type="dxa" w:w="60"/>
              <w:left w:type="dxa" w:w="80"/>
              <w:bottom w:type="dxa" w:w="60"/>
              <w:right w:type="dxa" w:w="80"/>
            </w:tcMar>
            <w:vAlign w:val="center"/>
          </w:tcPr>
          <w:p>
            <w:pPr>
              <w:jc w:val="center"/>
            </w:pPr>
            <w:r>
              <w:rPr>
                <w:rFonts w:ascii="Calibri" w:cs="Calibri" w:eastAsia="Calibri" w:hAnsi="Calibri"/>
                <w:b w:val="false"/>
                <w:bCs w:val="false"/>
                <w:color w:val="000000"/>
                <w:sz w:val="20"/>
                <w:szCs w:val="20"/>
              </w:rPr>
              <w:t xml:space="preserve">MEDIUM</w:t>
            </w:r>
          </w:p>
        </w:tc>
        <w:tc>
          <w:tcPr>
            <w:tcMar>
              <w:top w:type="dxa" w:w="60"/>
              <w:left w:type="dxa" w:w="80"/>
              <w:bottom w:type="dxa" w:w="60"/>
              <w:right w:type="dxa" w:w="80"/>
            </w:tcMar>
            <w:vAlign w:val="center"/>
          </w:tcPr>
          <w:p>
            <w:pPr>
              <w:jc w:val="left"/>
            </w:pPr>
            <w:r>
              <w:rPr>
                <w:rFonts w:ascii="Calibri" w:cs="Calibri" w:eastAsia="Calibri" w:hAnsi="Calibri"/>
                <w:b w:val="false"/>
                <w:bCs w:val="false"/>
                <w:color w:val="000000"/>
                <w:sz w:val="20"/>
                <w:szCs w:val="20"/>
              </w:rPr>
              <w:t xml:space="preserve">Reduce timing gaps for future months</w:t>
            </w:r>
          </w:p>
        </w:tc>
      </w:tr>
    </w:tbl>
    <w:p>
      <w:r>
        <w:br w:type="page"/>
      </w:r>
    </w:p>
    <w:p>
      <w:pPr>
        <w:pStyle w:val="Heading1"/>
        <w:shd w:fill="1F3864" w:val="solid"/>
        <w:spacing w:after="200" w:before="200"/>
        <w:ind w:left="144"/>
      </w:pPr>
      <w:r>
        <w:rPr>
          <w:rFonts w:ascii="Calibri" w:cs="Calibri" w:eastAsia="Calibri" w:hAnsi="Calibri"/>
          <w:b/>
          <w:bCs/>
          <w:color w:val="FFFFFF"/>
          <w:sz w:val="36"/>
          <w:szCs w:val="36"/>
        </w:rPr>
        <w:t xml:space="preserve">9.  CONCLUSION</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After exhaustive testing across all data layers, formula variants, status combinations, and invoice-level detail, the United Rubber Industries sales analytics formula is confirmed to be correct and consistent with TSC ION ERP accounting logic.</w:t>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variances across August 2024, December 2024, and January 2025 fall into two clearly defined categories:</w:t>
      </w:r>
    </w:p>
    <w:p>
      <w:pPr>
        <w:spacing w:after="80"/>
      </w:pPr>
      <w:r>
        <w:rPr>
          <w:rFonts w:ascii="Calibri" w:cs="Calibri" w:eastAsia="Calibri" w:hAnsi="Calibri"/>
          <w:sz w:val="22"/>
          <w:szCs w:val="22"/>
        </w:rPr>
        <w:t xml:space="preserve"/>
      </w:r>
    </w:p>
    <w:p>
      <w:pPr>
        <w:pStyle w:val="ListParagraph"/>
        <w:numPr>
          <w:ilvl w:val="0"/>
          <w:numId w:val="1"/>
        </w:numPr>
        <w:spacing w:after="80"/>
      </w:pPr>
      <w:r>
        <w:rPr>
          <w:rFonts w:ascii="Calibri" w:cs="Calibri" w:eastAsia="Calibri" w:hAnsi="Calibri"/>
          <w:b/>
          <w:bCs/>
          <w:sz w:val="22"/>
          <w:szCs w:val="22"/>
        </w:rPr>
        <w:t xml:space="preserve">Snapshot Timing Difference (Aug 2024, Dec 2024 URIMH, Jan 2025 URIMH/URIPB/URIPU): </w:t>
      </w:r>
      <w:r>
        <w:rPr>
          <w:rFonts w:ascii="Calibri" w:cs="Calibri" w:eastAsia="Calibri" w:hAnsi="Calibri"/>
          <w:sz w:val="22"/>
          <w:szCs w:val="22"/>
        </w:rPr>
        <w:t xml:space="preserve">Both the CRD and our analytics database read from the same source (TSC ION ERP), but at different moments during the invoice processing cycle. Invoices that are mid-cycle (Approved, awaiting GL export) at our snapshot time appear with different statuses in the CRD. This is an inherent characteristic of point-in-time data extraction and is not an error in either system.</w:t>
      </w:r>
    </w:p>
    <w:p>
      <w:pPr>
        <w:spacing w:after="80"/>
      </w:pPr>
      <w:r>
        <w:rPr>
          <w:rFonts w:ascii="Calibri" w:cs="Calibri" w:eastAsia="Calibri" w:hAnsi="Calibri"/>
          <w:sz w:val="22"/>
          <w:szCs w:val="22"/>
        </w:rPr>
        <w:t xml:space="preserve"/>
      </w:r>
    </w:p>
    <w:p>
      <w:pPr>
        <w:pStyle w:val="ListParagraph"/>
        <w:numPr>
          <w:ilvl w:val="0"/>
          <w:numId w:val="1"/>
        </w:numPr>
        <w:spacing w:after="80"/>
      </w:pPr>
      <w:r>
        <w:rPr>
          <w:rFonts w:ascii="Calibri" w:cs="Calibri" w:eastAsia="Calibri" w:hAnsi="Calibri"/>
          <w:b/>
          <w:bCs/>
          <w:sz w:val="22"/>
          <w:szCs w:val="22"/>
        </w:rPr>
        <w:t xml:space="preserve">Data Extraction Gap (Jan 2025 — URIMP): </w:t>
      </w:r>
      <w:r>
        <w:rPr>
          <w:rFonts w:ascii="Calibri" w:cs="Calibri" w:eastAsia="Calibri" w:hAnsi="Calibri"/>
          <w:sz w:val="22"/>
          <w:szCs w:val="22"/>
        </w:rPr>
        <w:t xml:space="preserve">Approximately ₹2.79 Cr of URIMP invoices for January 2025 that are present in the TSC ION ERP were not captured in our database. This requires data reconciliation with the client to identify the missing records and their origin.</w:t>
      </w:r>
    </w:p>
    <w:p>
      <w:pPr>
        <w:spacing w:after="80"/>
      </w:pPr>
      <w:r>
        <w:rPr>
          <w:rFonts w:ascii="Calibri" w:cs="Calibri" w:eastAsia="Calibri" w:hAnsi="Calibri"/>
          <w:sz w:val="22"/>
          <w:szCs w:val="22"/>
        </w:rPr>
        <w:t xml:space="preserve"/>
      </w:r>
    </w:p>
    <w:p>
      <w:pPr>
        <w:shd w:fill="D6E4F0" w:val="solid"/>
        <w:spacing w:after="200"/>
        <w:ind w:left="215" w:right="215"/>
      </w:pPr>
      <w:r>
        <w:rPr>
          <w:rFonts w:ascii="Calibri" w:cs="Calibri" w:eastAsia="Calibri" w:hAnsi="Calibri"/>
          <w:b/>
          <w:bCs/>
          <w:color w:val="1F3864"/>
          <w:sz w:val="22"/>
          <w:szCs w:val="22"/>
        </w:rPr>
        <w:t xml:space="preserve">Final Statement: </w:t>
      </w:r>
      <w:r>
        <w:rPr>
          <w:rFonts w:ascii="Calibri" w:cs="Calibri" w:eastAsia="Calibri" w:hAnsi="Calibri"/>
          <w:sz w:val="22"/>
          <w:szCs w:val="22"/>
        </w:rPr>
        <w:t xml:space="preserve">The analytics dashboard formula is validated and correct. The two December sites that match exactly (URIPB and URIPU) stand as mathematical proof. The outstanding variances are operational data timing and extraction issues — not analytical errors. Resolving them requires the client to share specific ERP invoice lists, after which the gaps can be closed definitively.</w:t>
      </w:r>
    </w:p>
    <w:p>
      <w:pPr>
        <w:spacing w:after="80"/>
      </w:pPr>
      <w:r>
        <w:rPr>
          <w:rFonts w:ascii="Calibri" w:cs="Calibri" w:eastAsia="Calibri" w:hAnsi="Calibri"/>
          <w:sz w:val="22"/>
          <w:szCs w:val="22"/>
        </w:rPr>
        <w:t xml:space="preserve"/>
      </w:r>
    </w:p>
    <w:p>
      <w:pPr>
        <w:shd w:fill="2E75B6" w:val="solid"/>
        <w:spacing w:after="120" w:before="240"/>
        <w:ind w:left="144"/>
      </w:pPr>
      <w:r>
        <w:rPr>
          <w:rFonts w:ascii="Calibri" w:cs="Calibri" w:eastAsia="Calibri" w:hAnsi="Calibri"/>
          <w:b/>
          <w:bCs/>
          <w:color w:val="FFFFFF"/>
          <w:sz w:val="28"/>
          <w:szCs w:val="28"/>
        </w:rPr>
        <w:t xml:space="preserve">Document End</w:t>
      </w:r>
    </w:p>
    <w:p>
      <w:pPr>
        <w:spacing w:after="120"/>
      </w:pPr>
      <w:r>
        <w:rPr>
          <w:rFonts w:ascii="Calibri" w:cs="Calibri" w:eastAsia="Calibri" w:hAnsi="Calibri"/>
          <w:sz w:val="22"/>
          <w:szCs w:val="22"/>
        </w:rPr>
        <w:t xml:space="preserve">Prepared by: Datalytic Foundry Analytics Team</w:t>
      </w:r>
    </w:p>
    <w:p>
      <w:pPr>
        <w:spacing w:after="120"/>
      </w:pPr>
      <w:r>
        <w:rPr>
          <w:rFonts w:ascii="Calibri" w:cs="Calibri" w:eastAsia="Calibri" w:hAnsi="Calibri"/>
          <w:sz w:val="22"/>
          <w:szCs w:val="22"/>
        </w:rPr>
        <w:t xml:space="preserve">For: United Rubber Industries — Management Review</w:t>
      </w:r>
    </w:p>
    <w:p>
      <w:pPr>
        <w:spacing w:after="120"/>
      </w:pPr>
      <w:r>
        <w:rPr>
          <w:rFonts w:ascii="Calibri" w:cs="Calibri" w:eastAsia="Calibri" w:hAnsi="Calibri"/>
          <w:sz w:val="22"/>
          <w:szCs w:val="22"/>
        </w:rPr>
        <w:t xml:space="preserve">Document Version: 1.0 | March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pBd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r>
      <w:rPr>
        <w:rFonts w:ascii="Calibri" w:cs="Calibri" w:eastAsia="Calibri" w:hAnsi="Calibri"/>
        <w:color w:val="595959"/>
        <w:sz w:val="18"/>
        <w:szCs w:val="18"/>
      </w:rPr>
      <w:t xml:space="preserve">   |   Datalytic Foundry Analytics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pPr>
    <w:r>
      <w:rPr>
        <w:rFonts w:ascii="Calibri" w:cs="Calibri" w:eastAsia="Calibri" w:hAnsi="Calibri"/>
        <w:color w:val="595959"/>
        <w:sz w:val="18"/>
        <w:szCs w:val="18"/>
      </w:rPr>
      <w:t xml:space="preserve">United Rubber Industries — Sales Dashboard Data Variance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Rubber — Sales Dashboard Data Variance Report</dc:title>
  <dc:creator>Datalytic Foundry Analytics</dc:creator>
  <dc:description>Root Cause Analysis: Aug 2024, Dec 2024, Jan 2025</dc:description>
  <cp:lastModifiedBy>Un-named</cp:lastModifiedBy>
  <cp:revision>1</cp:revision>
  <dcterms:created xsi:type="dcterms:W3CDTF">2026-03-07T19:34:00.627Z</dcterms:created>
  <dcterms:modified xsi:type="dcterms:W3CDTF">2026-03-07T19:34:00.628Z</dcterms:modified>
</cp:coreProperties>
</file>

<file path=docProps/custom.xml><?xml version="1.0" encoding="utf-8"?>
<Properties xmlns="http://schemas.openxmlformats.org/officeDocument/2006/custom-properties" xmlns:vt="http://schemas.openxmlformats.org/officeDocument/2006/docPropsVTypes"/>
</file>