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D7A9D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>AI Pricing Engine</w:t>
      </w:r>
    </w:p>
    <w:p w14:paraId="1914C7FE" w14:textId="256ADA32" w:rsidR="00095154" w:rsidRPr="00095154" w:rsidRDefault="00095154" w:rsidP="006120F3">
      <w:pPr>
        <w:rPr>
          <w:rFonts w:ascii="Avenir Book" w:hAnsi="Avenir Book"/>
          <w:b/>
          <w:bCs/>
          <w:i/>
          <w:iCs/>
        </w:rPr>
      </w:pPr>
      <w:r w:rsidRPr="00095154">
        <w:rPr>
          <w:rFonts w:ascii="Segoe UI" w:hAnsi="Segoe UI" w:cs="Segoe UI"/>
          <w:b/>
          <w:bCs/>
          <w:i/>
          <w:iCs/>
          <w:shd w:val="clear" w:color="auto" w:fill="292A2D"/>
        </w:rPr>
        <w:t xml:space="preserve">Here we have a </w:t>
      </w:r>
      <w:r w:rsidRPr="00095154">
        <w:rPr>
          <w:rFonts w:ascii="Segoe UI" w:hAnsi="Segoe UI" w:cs="Segoe UI"/>
          <w:b/>
          <w:bCs/>
          <w:i/>
          <w:iCs/>
          <w:shd w:val="clear" w:color="auto" w:fill="292A2D"/>
        </w:rPr>
        <w:t>simulat</w:t>
      </w:r>
      <w:r w:rsidRPr="00095154">
        <w:rPr>
          <w:rFonts w:ascii="Segoe UI" w:hAnsi="Segoe UI" w:cs="Segoe UI"/>
          <w:b/>
          <w:bCs/>
          <w:i/>
          <w:iCs/>
          <w:shd w:val="clear" w:color="auto" w:fill="292A2D"/>
        </w:rPr>
        <w:t xml:space="preserve">ion </w:t>
      </w:r>
      <w:proofErr w:type="gramStart"/>
      <w:r w:rsidRPr="00095154">
        <w:rPr>
          <w:rFonts w:ascii="Segoe UI" w:hAnsi="Segoe UI" w:cs="Segoe UI"/>
          <w:b/>
          <w:bCs/>
          <w:i/>
          <w:iCs/>
          <w:shd w:val="clear" w:color="auto" w:fill="292A2D"/>
        </w:rPr>
        <w:t xml:space="preserve">of </w:t>
      </w:r>
      <w:r w:rsidRPr="00095154">
        <w:rPr>
          <w:rFonts w:ascii="Segoe UI" w:hAnsi="Segoe UI" w:cs="Segoe UI"/>
          <w:b/>
          <w:bCs/>
          <w:i/>
          <w:iCs/>
          <w:shd w:val="clear" w:color="auto" w:fill="292A2D"/>
        </w:rPr>
        <w:t xml:space="preserve"> three</w:t>
      </w:r>
      <w:proofErr w:type="gramEnd"/>
      <w:r w:rsidRPr="00095154">
        <w:rPr>
          <w:rFonts w:ascii="Segoe UI" w:hAnsi="Segoe UI" w:cs="Segoe UI"/>
          <w:b/>
          <w:bCs/>
          <w:i/>
          <w:iCs/>
          <w:shd w:val="clear" w:color="auto" w:fill="292A2D"/>
        </w:rPr>
        <w:t xml:space="preserve"> drivers using Driiva’s AI pricing engine, blending</w:t>
      </w:r>
      <w:r w:rsidRPr="00095154">
        <w:rPr>
          <w:rStyle w:val="apple-converted-space"/>
          <w:rFonts w:ascii="Segoe UI" w:hAnsi="Segoe UI" w:cs="Segoe UI"/>
          <w:b/>
          <w:bCs/>
          <w:i/>
          <w:iCs/>
          <w:shd w:val="clear" w:color="auto" w:fill="292A2D"/>
        </w:rPr>
        <w:t> </w:t>
      </w:r>
      <w:r w:rsidRPr="00095154">
        <w:rPr>
          <w:rStyle w:val="Strong"/>
          <w:rFonts w:ascii="Segoe UI" w:hAnsi="Segoe UI" w:cs="Segoe UI"/>
          <w:b w:val="0"/>
          <w:bCs w:val="0"/>
          <w:i/>
          <w:iCs/>
        </w:rPr>
        <w:t>dynamic telematics</w:t>
      </w:r>
      <w:r w:rsidRPr="00095154">
        <w:rPr>
          <w:rFonts w:ascii="Segoe UI" w:hAnsi="Segoe UI" w:cs="Segoe UI"/>
          <w:b/>
          <w:bCs/>
          <w:i/>
          <w:iCs/>
          <w:shd w:val="clear" w:color="auto" w:fill="292A2D"/>
        </w:rPr>
        <w:t>,</w:t>
      </w:r>
      <w:r w:rsidRPr="00095154">
        <w:rPr>
          <w:rStyle w:val="apple-converted-space"/>
          <w:rFonts w:ascii="Segoe UI" w:hAnsi="Segoe UI" w:cs="Segoe UI"/>
          <w:b/>
          <w:bCs/>
          <w:i/>
          <w:iCs/>
          <w:shd w:val="clear" w:color="auto" w:fill="292A2D"/>
        </w:rPr>
        <w:t> </w:t>
      </w:r>
      <w:r w:rsidRPr="00095154">
        <w:rPr>
          <w:rStyle w:val="Strong"/>
          <w:rFonts w:ascii="Segoe UI" w:hAnsi="Segoe UI" w:cs="Segoe UI"/>
          <w:b w:val="0"/>
          <w:bCs w:val="0"/>
          <w:i/>
          <w:iCs/>
        </w:rPr>
        <w:t>AI risk optimization</w:t>
      </w:r>
      <w:r w:rsidRPr="00095154">
        <w:rPr>
          <w:rFonts w:ascii="Segoe UI" w:hAnsi="Segoe UI" w:cs="Segoe UI"/>
          <w:b/>
          <w:bCs/>
          <w:i/>
          <w:iCs/>
          <w:shd w:val="clear" w:color="auto" w:fill="292A2D"/>
        </w:rPr>
        <w:t>, and</w:t>
      </w:r>
      <w:r w:rsidRPr="00095154">
        <w:rPr>
          <w:rStyle w:val="apple-converted-space"/>
          <w:rFonts w:ascii="Segoe UI" w:hAnsi="Segoe UI" w:cs="Segoe UI"/>
          <w:b/>
          <w:bCs/>
          <w:i/>
          <w:iCs/>
          <w:shd w:val="clear" w:color="auto" w:fill="292A2D"/>
        </w:rPr>
        <w:t> </w:t>
      </w:r>
      <w:r w:rsidRPr="00095154">
        <w:rPr>
          <w:rStyle w:val="Strong"/>
          <w:rFonts w:ascii="Segoe UI" w:hAnsi="Segoe UI" w:cs="Segoe UI"/>
          <w:b w:val="0"/>
          <w:bCs w:val="0"/>
          <w:i/>
          <w:iCs/>
        </w:rPr>
        <w:t>community risk pooling</w:t>
      </w:r>
      <w:r>
        <w:rPr>
          <w:rFonts w:ascii="Segoe UI" w:hAnsi="Segoe UI" w:cs="Segoe UI"/>
          <w:b/>
          <w:bCs/>
          <w:i/>
          <w:iCs/>
          <w:shd w:val="clear" w:color="auto" w:fill="292A2D"/>
        </w:rPr>
        <w:t>.</w:t>
      </w:r>
      <w:r w:rsidRPr="00095154">
        <w:rPr>
          <w:rFonts w:ascii="Segoe UI" w:hAnsi="Segoe UI" w:cs="Segoe UI"/>
          <w:b/>
          <w:bCs/>
          <w:i/>
          <w:iCs/>
          <w:shd w:val="clear" w:color="auto" w:fill="292A2D"/>
        </w:rPr>
        <w:t xml:space="preserve"> All figures are annual.</w:t>
      </w:r>
    </w:p>
    <w:p w14:paraId="28DA1B88" w14:textId="77777777" w:rsidR="006120F3" w:rsidRPr="006120F3" w:rsidRDefault="006120F3" w:rsidP="006120F3">
      <w:pPr>
        <w:rPr>
          <w:rFonts w:ascii="Avenir Book" w:hAnsi="Avenir Book"/>
        </w:rPr>
      </w:pPr>
    </w:p>
    <w:p w14:paraId="525F0AFE" w14:textId="77777777" w:rsidR="006120F3" w:rsidRPr="006120F3" w:rsidRDefault="006120F3" w:rsidP="006120F3">
      <w:pPr>
        <w:rPr>
          <w:rFonts w:ascii="Avenir Book" w:hAnsi="Avenir Book"/>
        </w:rPr>
      </w:pPr>
    </w:p>
    <w:p w14:paraId="2335A344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Revised Pricing &amp; Refund Mechanics  </w:t>
      </w:r>
    </w:p>
    <w:p w14:paraId="5BC53E3E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1. Premium Adjustments  </w:t>
      </w:r>
    </w:p>
    <w:p w14:paraId="38F1C8DC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Base Premium: Aligned with market averages (e.g. £600–£1,200/year for most drivers).  </w:t>
      </w:r>
    </w:p>
    <w:p w14:paraId="2EB36ED3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Telematics Adjustment: Smaller swings (±15% max) based on driving </w:t>
      </w:r>
      <w:proofErr w:type="spellStart"/>
      <w:r w:rsidRPr="006120F3">
        <w:rPr>
          <w:rFonts w:ascii="Avenir Book" w:hAnsi="Avenir Book"/>
        </w:rPr>
        <w:t>behavior</w:t>
      </w:r>
      <w:proofErr w:type="spellEnd"/>
      <w:r w:rsidRPr="006120F3">
        <w:rPr>
          <w:rFonts w:ascii="Avenir Book" w:hAnsi="Avenir Book"/>
        </w:rPr>
        <w:t xml:space="preserve">.  </w:t>
      </w:r>
    </w:p>
    <w:p w14:paraId="34AF5265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Annual Updates: Premiums adjust once yearly to avoid volatility.  </w:t>
      </w:r>
    </w:p>
    <w:p w14:paraId="44F8B9F1" w14:textId="77777777" w:rsidR="006120F3" w:rsidRPr="006120F3" w:rsidRDefault="006120F3" w:rsidP="006120F3">
      <w:pPr>
        <w:rPr>
          <w:rFonts w:ascii="Avenir Book" w:hAnsi="Avenir Book"/>
        </w:rPr>
      </w:pPr>
    </w:p>
    <w:p w14:paraId="150236CF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2. Refund-centric Model  </w:t>
      </w:r>
    </w:p>
    <w:p w14:paraId="10FD5807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Refund Pool: 20% of total premiums (up from 15%), funded by surplus after claims/costs.  </w:t>
      </w:r>
    </w:p>
    <w:p w14:paraId="6226BA31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Eligibility: Drivers with a personal score ≥65 qualify (lowered from 70).  </w:t>
      </w:r>
    </w:p>
    <w:p w14:paraId="02C1C5BE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Scoring:  </w:t>
      </w:r>
    </w:p>
    <w:p w14:paraId="5ECBB8A1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70% Personal Score (driving metrics).  </w:t>
      </w:r>
    </w:p>
    <w:p w14:paraId="4876D195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30% Community Score (average of eligible drivers).  </w:t>
      </w:r>
    </w:p>
    <w:p w14:paraId="11530A7D" w14:textId="77777777" w:rsidR="006120F3" w:rsidRPr="006120F3" w:rsidRDefault="006120F3" w:rsidP="006120F3">
      <w:pPr>
        <w:rPr>
          <w:rFonts w:ascii="Avenir Book" w:hAnsi="Avenir Book"/>
        </w:rPr>
      </w:pPr>
    </w:p>
    <w:p w14:paraId="39C60A38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3. Reduced Penalties for Risk  </w:t>
      </w:r>
    </w:p>
    <w:p w14:paraId="7D82D1A5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No "High Risk" Surcharges: Instead, risky drivers earn smaller/no refunds.  </w:t>
      </w:r>
    </w:p>
    <w:p w14:paraId="1EB195D6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Gradual Penalties: For scores &lt;65, premiums rise by 5–10% (not 30%).  </w:t>
      </w:r>
    </w:p>
    <w:p w14:paraId="1DCE05FD" w14:textId="77777777" w:rsidR="006120F3" w:rsidRPr="006120F3" w:rsidRDefault="006120F3" w:rsidP="006120F3">
      <w:pPr>
        <w:rPr>
          <w:rFonts w:ascii="Avenir Book" w:hAnsi="Avenir Book"/>
        </w:rPr>
      </w:pPr>
    </w:p>
    <w:p w14:paraId="03C88D2F" w14:textId="77777777" w:rsidR="006120F3" w:rsidRPr="006120F3" w:rsidRDefault="006120F3" w:rsidP="006120F3">
      <w:pPr>
        <w:rPr>
          <w:rFonts w:ascii="Avenir Book" w:hAnsi="Avenir Book"/>
        </w:rPr>
      </w:pPr>
    </w:p>
    <w:p w14:paraId="3FDD087C" w14:textId="77777777" w:rsidR="006120F3" w:rsidRPr="006120F3" w:rsidRDefault="006120F3" w:rsidP="006120F3">
      <w:pPr>
        <w:rPr>
          <w:rFonts w:ascii="Avenir Book" w:hAnsi="Avenir Book"/>
        </w:rPr>
      </w:pPr>
    </w:p>
    <w:p w14:paraId="1D9B50AB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</w:t>
      </w:r>
      <w:proofErr w:type="spellStart"/>
      <w:r w:rsidRPr="006120F3">
        <w:rPr>
          <w:rFonts w:ascii="Avenir Book" w:hAnsi="Avenir Book"/>
        </w:rPr>
        <w:t>RealWorld</w:t>
      </w:r>
      <w:proofErr w:type="spellEnd"/>
      <w:r w:rsidRPr="006120F3">
        <w:rPr>
          <w:rFonts w:ascii="Avenir Book" w:hAnsi="Avenir Book"/>
        </w:rPr>
        <w:t xml:space="preserve"> Examples  </w:t>
      </w:r>
    </w:p>
    <w:p w14:paraId="6A727EDE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Driver 1: Safe Driver (Alice)  </w:t>
      </w:r>
    </w:p>
    <w:p w14:paraId="457A072E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Profile: 32 y/o, Toyota Prius, 8k miles, 95/100 score.  </w:t>
      </w:r>
    </w:p>
    <w:p w14:paraId="75724534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Market Premium: £800.  </w:t>
      </w:r>
    </w:p>
    <w:p w14:paraId="3BD5BF65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Driiva Premium: £800 – 10% (telematics) = £720.  </w:t>
      </w:r>
    </w:p>
    <w:p w14:paraId="121C67ED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Refund:  </w:t>
      </w:r>
    </w:p>
    <w:p w14:paraId="66CBA797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Total Score = (0.7×95) + (0.3×75) = 89.  </w:t>
      </w:r>
    </w:p>
    <w:p w14:paraId="2DE94A69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 Refund Share = 89 / 300 total × £3,000 pool = £890.  </w:t>
      </w:r>
    </w:p>
    <w:p w14:paraId="69D86FF7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 Final Cost: £720 – £890 = –£170 (credit).  </w:t>
      </w:r>
    </w:p>
    <w:p w14:paraId="2F4C3E0F" w14:textId="77777777" w:rsidR="006120F3" w:rsidRPr="006120F3" w:rsidRDefault="006120F3" w:rsidP="006120F3">
      <w:pPr>
        <w:rPr>
          <w:rFonts w:ascii="Avenir Book" w:hAnsi="Avenir Book"/>
        </w:rPr>
      </w:pPr>
    </w:p>
    <w:p w14:paraId="1AF58B6F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Driver 2: Moderate Driver (Ben)  </w:t>
      </w:r>
    </w:p>
    <w:p w14:paraId="58F2EDD3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Profile: 24 y/o, Ford Focus, 15k miles, 68/100 score.  </w:t>
      </w:r>
    </w:p>
    <w:p w14:paraId="7A9AA2F2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Market Premium: £1,200.  </w:t>
      </w:r>
    </w:p>
    <w:p w14:paraId="196A2251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Driiva Premium: £1,200 + 5% (telematics) = £1,260.  </w:t>
      </w:r>
    </w:p>
    <w:p w14:paraId="17B32F68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Refund:  </w:t>
      </w:r>
    </w:p>
    <w:p w14:paraId="502E622D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lastRenderedPageBreak/>
        <w:t xml:space="preserve"> Total Score = (0.7×68) + (0.3×75) = 69.1 (≥65 threshold).  </w:t>
      </w:r>
    </w:p>
    <w:p w14:paraId="1E79376F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 Refund Share = 69.1 / 300 × £3,000 = £691.  </w:t>
      </w:r>
    </w:p>
    <w:p w14:paraId="2B50640F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 Final Cost: £1,260 – £691 = £569 (vs. £1,200 market rate).  </w:t>
      </w:r>
    </w:p>
    <w:p w14:paraId="461B58E8" w14:textId="77777777" w:rsidR="006120F3" w:rsidRPr="006120F3" w:rsidRDefault="006120F3" w:rsidP="006120F3">
      <w:pPr>
        <w:rPr>
          <w:rFonts w:ascii="Avenir Book" w:hAnsi="Avenir Book"/>
        </w:rPr>
      </w:pPr>
    </w:p>
    <w:p w14:paraId="222EA4BC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Driver 3: High-risk driver (Charlie)  </w:t>
      </w:r>
    </w:p>
    <w:p w14:paraId="72727BB6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Profile: 19 y/o, VW Golf, 5k miles, 50/100 score.  </w:t>
      </w:r>
    </w:p>
    <w:p w14:paraId="2D00F6E5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Market Premium: £2,000.  </w:t>
      </w:r>
    </w:p>
    <w:p w14:paraId="190C79BF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Driiva Premium: £2,000 + 8% (telematics) = £2,160.  </w:t>
      </w:r>
    </w:p>
    <w:p w14:paraId="0EA763F7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Refund: £0 (score &lt;65).  </w:t>
      </w:r>
    </w:p>
    <w:p w14:paraId="46B2AA76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Final Cost: £2,160 (vs. £2,000 market rate).  </w:t>
      </w:r>
    </w:p>
    <w:p w14:paraId="4F423F64" w14:textId="77777777" w:rsidR="006120F3" w:rsidRPr="006120F3" w:rsidRDefault="006120F3" w:rsidP="006120F3">
      <w:pPr>
        <w:rPr>
          <w:rFonts w:ascii="Avenir Book" w:hAnsi="Avenir Book"/>
        </w:rPr>
      </w:pPr>
    </w:p>
    <w:p w14:paraId="3B86C6F4" w14:textId="77777777" w:rsidR="006120F3" w:rsidRPr="006120F3" w:rsidRDefault="006120F3" w:rsidP="006120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Financial Breakdown  </w:t>
      </w:r>
    </w:p>
    <w:p w14:paraId="3C8B607F" w14:textId="77777777" w:rsidR="006120F3" w:rsidRPr="006120F3" w:rsidRDefault="006120F3" w:rsidP="006120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| Metric          | Alice | Ben   | Charlie | Total     |  </w:t>
      </w:r>
    </w:p>
    <w:p w14:paraId="4A01CA84" w14:textId="77777777" w:rsidR="006120F3" w:rsidRPr="006120F3" w:rsidRDefault="006120F3" w:rsidP="006120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| Premiums Paid    | £720      | £1,260    | £2,160      | £4,140    |  </w:t>
      </w:r>
    </w:p>
    <w:p w14:paraId="41C316C0" w14:textId="77777777" w:rsidR="006120F3" w:rsidRPr="006120F3" w:rsidRDefault="006120F3" w:rsidP="006120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| Claims (20% </w:t>
      </w:r>
      <w:proofErr w:type="gramStart"/>
      <w:r w:rsidRPr="006120F3">
        <w:rPr>
          <w:rFonts w:ascii="Avenir Book" w:hAnsi="Avenir Book"/>
        </w:rPr>
        <w:t>rate)|</w:t>
      </w:r>
      <w:proofErr w:type="gramEnd"/>
      <w:r w:rsidRPr="006120F3">
        <w:rPr>
          <w:rFonts w:ascii="Avenir Book" w:hAnsi="Avenir Book"/>
        </w:rPr>
        <w:t xml:space="preserve"> £144      | £252      | £432        | £828      |  </w:t>
      </w:r>
    </w:p>
    <w:p w14:paraId="744C93B2" w14:textId="77777777" w:rsidR="006120F3" w:rsidRPr="006120F3" w:rsidRDefault="006120F3" w:rsidP="006120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venir Book" w:hAnsi="Avenir Book"/>
        </w:rPr>
      </w:pPr>
      <w:r w:rsidRPr="006120F3">
        <w:rPr>
          <w:rFonts w:ascii="Avenir Book" w:hAnsi="Avenir Book"/>
        </w:rPr>
        <w:t>| Costs (25</w:t>
      </w:r>
      <w:proofErr w:type="gramStart"/>
      <w:r w:rsidRPr="006120F3">
        <w:rPr>
          <w:rFonts w:ascii="Avenir Book" w:hAnsi="Avenir Book"/>
        </w:rPr>
        <w:t xml:space="preserve">%)   </w:t>
      </w:r>
      <w:proofErr w:type="gramEnd"/>
      <w:r w:rsidRPr="006120F3">
        <w:rPr>
          <w:rFonts w:ascii="Avenir Book" w:hAnsi="Avenir Book"/>
        </w:rPr>
        <w:t xml:space="preserve">   | —         | —         | —           | £1,035    |  </w:t>
      </w:r>
    </w:p>
    <w:p w14:paraId="38CB0C99" w14:textId="77777777" w:rsidR="006120F3" w:rsidRPr="006120F3" w:rsidRDefault="006120F3" w:rsidP="006120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| Refund Pool      | £3,000 × 20% = £600                |  </w:t>
      </w:r>
    </w:p>
    <w:p w14:paraId="60AF29DD" w14:textId="77777777" w:rsidR="006120F3" w:rsidRPr="006120F3" w:rsidRDefault="006120F3" w:rsidP="006120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| Profit           | £4,140 – (£828 + £1,035 + £600) = £1,677 |  </w:t>
      </w:r>
    </w:p>
    <w:p w14:paraId="3AE5ECC9" w14:textId="77777777" w:rsidR="006120F3" w:rsidRPr="006120F3" w:rsidRDefault="006120F3" w:rsidP="006120F3">
      <w:pPr>
        <w:rPr>
          <w:rFonts w:ascii="Avenir Book" w:hAnsi="Avenir Book"/>
        </w:rPr>
      </w:pPr>
    </w:p>
    <w:p w14:paraId="21B9AB45" w14:textId="77777777" w:rsidR="006120F3" w:rsidRPr="006120F3" w:rsidRDefault="006120F3" w:rsidP="006120F3">
      <w:pPr>
        <w:rPr>
          <w:rFonts w:ascii="Avenir Book" w:hAnsi="Avenir Book"/>
        </w:rPr>
      </w:pPr>
    </w:p>
    <w:p w14:paraId="6AEC3E25" w14:textId="77777777" w:rsidR="006120F3" w:rsidRPr="006120F3" w:rsidRDefault="006120F3" w:rsidP="006120F3">
      <w:pPr>
        <w:rPr>
          <w:rFonts w:ascii="Avenir Book" w:hAnsi="Avenir Book"/>
        </w:rPr>
      </w:pPr>
    </w:p>
    <w:p w14:paraId="0419079B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Key Benefits  </w:t>
      </w:r>
    </w:p>
    <w:p w14:paraId="4F458A04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1. Market-Aligned Premiums:  </w:t>
      </w:r>
    </w:p>
    <w:p w14:paraId="39CCAAF2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   Alice pays £720 (vs. £800 market).  </w:t>
      </w:r>
    </w:p>
    <w:p w14:paraId="7BC6EA8A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   Ben pays £569 (vs. £1,200 market) after refund.  </w:t>
      </w:r>
    </w:p>
    <w:p w14:paraId="1920AE2A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   Charlie pays £2,160 (vs. £2,000 market) – slightly higher but not punitive.  </w:t>
      </w:r>
    </w:p>
    <w:p w14:paraId="15C648AB" w14:textId="77777777" w:rsidR="006120F3" w:rsidRPr="006120F3" w:rsidRDefault="006120F3" w:rsidP="006120F3">
      <w:pPr>
        <w:rPr>
          <w:rFonts w:ascii="Avenir Book" w:hAnsi="Avenir Book"/>
        </w:rPr>
      </w:pPr>
    </w:p>
    <w:p w14:paraId="72DE7F91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2. Refund Focus:  </w:t>
      </w:r>
    </w:p>
    <w:p w14:paraId="5CD0C766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   Safe drivers earn £170–£890 refunds.  </w:t>
      </w:r>
    </w:p>
    <w:p w14:paraId="507E7948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   Moderate drivers still save 53% via refunds.  </w:t>
      </w:r>
    </w:p>
    <w:p w14:paraId="1EFFA835" w14:textId="77777777" w:rsidR="006120F3" w:rsidRPr="006120F3" w:rsidRDefault="006120F3" w:rsidP="006120F3">
      <w:pPr>
        <w:rPr>
          <w:rFonts w:ascii="Avenir Book" w:hAnsi="Avenir Book"/>
        </w:rPr>
      </w:pPr>
    </w:p>
    <w:p w14:paraId="50E4C60E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3. Reduced Risk Penalties:  </w:t>
      </w:r>
    </w:p>
    <w:p w14:paraId="738EE7E4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   No steep surcharges – only gradual premium hikes for scores &lt;65.  </w:t>
      </w:r>
    </w:p>
    <w:p w14:paraId="4C6309BE" w14:textId="77777777" w:rsidR="006120F3" w:rsidRPr="006120F3" w:rsidRDefault="006120F3" w:rsidP="006120F3">
      <w:pPr>
        <w:rPr>
          <w:rFonts w:ascii="Avenir Book" w:hAnsi="Avenir Book"/>
        </w:rPr>
      </w:pPr>
    </w:p>
    <w:p w14:paraId="0E7997DE" w14:textId="77777777" w:rsidR="006120F3" w:rsidRPr="006120F3" w:rsidRDefault="006120F3" w:rsidP="006120F3">
      <w:pPr>
        <w:rPr>
          <w:rFonts w:ascii="Avenir Book" w:hAnsi="Avenir Book"/>
        </w:rPr>
      </w:pPr>
    </w:p>
    <w:p w14:paraId="69C3CAF4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Implementation Roadmap  </w:t>
      </w:r>
    </w:p>
    <w:p w14:paraId="174DF265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Phase 1: Refund-centric Model Design (3–6 Months)  </w:t>
      </w:r>
    </w:p>
    <w:p w14:paraId="2458DAEB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Adjust AI algorithms to prioritize refund allocation over premium swings.  </w:t>
      </w:r>
    </w:p>
    <w:p w14:paraId="7FD3351F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Partner with actuaries to balance risk pools.  </w:t>
      </w:r>
    </w:p>
    <w:p w14:paraId="64A9D89A" w14:textId="77777777" w:rsidR="006120F3" w:rsidRPr="006120F3" w:rsidRDefault="006120F3" w:rsidP="006120F3">
      <w:pPr>
        <w:rPr>
          <w:rFonts w:ascii="Avenir Book" w:hAnsi="Avenir Book"/>
        </w:rPr>
      </w:pPr>
    </w:p>
    <w:p w14:paraId="62E76CD3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Phase 2: Beta Testing (6–12 Months)  </w:t>
      </w:r>
    </w:p>
    <w:p w14:paraId="6346D588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lastRenderedPageBreak/>
        <w:t xml:space="preserve"> Test with 500 drivers (mix of risk profiles).  </w:t>
      </w:r>
    </w:p>
    <w:p w14:paraId="2F7ABE6A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Iterate on refund transparency tools (e.g., “How Your Refund Grows” dashboard).  </w:t>
      </w:r>
    </w:p>
    <w:p w14:paraId="12E7B397" w14:textId="77777777" w:rsidR="006120F3" w:rsidRPr="006120F3" w:rsidRDefault="006120F3" w:rsidP="006120F3">
      <w:pPr>
        <w:rPr>
          <w:rFonts w:ascii="Avenir Book" w:hAnsi="Avenir Book"/>
        </w:rPr>
      </w:pPr>
    </w:p>
    <w:p w14:paraId="5DE15B7B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Phase 3: Go to Market (12–18 Months)  </w:t>
      </w:r>
    </w:p>
    <w:p w14:paraId="297F5D4B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Messaging: “Better than market rates – drive safe, earn more!”  </w:t>
      </w:r>
    </w:p>
    <w:p w14:paraId="162AD765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Channels: Social media, Compare the Market, EV/gig partnerships.  </w:t>
      </w:r>
    </w:p>
    <w:p w14:paraId="04960CAB" w14:textId="77777777" w:rsidR="006120F3" w:rsidRPr="006120F3" w:rsidRDefault="006120F3" w:rsidP="006120F3">
      <w:pPr>
        <w:rPr>
          <w:rFonts w:ascii="Avenir Book" w:hAnsi="Avenir Book"/>
        </w:rPr>
      </w:pPr>
    </w:p>
    <w:p w14:paraId="0B70C0D5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Phase 4: Scale (18–24 Months)  </w:t>
      </w:r>
    </w:p>
    <w:p w14:paraId="7FA27481" w14:textId="77777777" w:rsidR="006120F3" w:rsidRPr="006120F3" w:rsidRDefault="006120F3" w:rsidP="006120F3">
      <w:pPr>
        <w:rPr>
          <w:rFonts w:ascii="Avenir Book" w:hAnsi="Avenir Book"/>
        </w:rPr>
      </w:pPr>
      <w:r w:rsidRPr="006120F3">
        <w:rPr>
          <w:rFonts w:ascii="Avenir Book" w:hAnsi="Avenir Book"/>
        </w:rPr>
        <w:t xml:space="preserve"> Expand to EU markets with similar refund-centric models.  </w:t>
      </w:r>
    </w:p>
    <w:p w14:paraId="165C83DC" w14:textId="77777777" w:rsidR="006120F3" w:rsidRPr="006120F3" w:rsidRDefault="006120F3" w:rsidP="006120F3">
      <w:pPr>
        <w:rPr>
          <w:rFonts w:ascii="Avenir Book" w:hAnsi="Avenir Book"/>
        </w:rPr>
      </w:pPr>
    </w:p>
    <w:p w14:paraId="763B404C" w14:textId="77777777" w:rsidR="006120F3" w:rsidRDefault="006120F3" w:rsidP="006120F3">
      <w:pPr>
        <w:rPr>
          <w:rFonts w:ascii="Avenir Book" w:hAnsi="Avenir Book"/>
        </w:rPr>
      </w:pPr>
    </w:p>
    <w:p w14:paraId="5A1E9859" w14:textId="1FCAABC9" w:rsidR="003D4EC6" w:rsidRPr="00095154" w:rsidRDefault="00095154" w:rsidP="006120F3">
      <w:pPr>
        <w:rPr>
          <w:rFonts w:ascii="Avenir Book" w:hAnsi="Avenir Book"/>
        </w:rPr>
      </w:pPr>
      <w:r>
        <w:rPr>
          <w:rFonts w:ascii="Avenir Book" w:hAnsi="Avenir Book"/>
        </w:rPr>
        <w:t>This r</w:t>
      </w:r>
      <w:r w:rsidRPr="006120F3">
        <w:rPr>
          <w:rFonts w:ascii="Avenir Book" w:hAnsi="Avenir Book"/>
        </w:rPr>
        <w:t xml:space="preserve">evised model that prioritizes refunds over drastic premium changes, keeps premiums closer to market averages. Penalties for riskier drivers are reduced while maintaining profitability. </w:t>
      </w:r>
      <w:r w:rsidR="006120F3" w:rsidRPr="006120F3">
        <w:rPr>
          <w:rFonts w:ascii="Avenir Book" w:hAnsi="Avenir Book"/>
        </w:rPr>
        <w:t>Th</w:t>
      </w:r>
      <w:r>
        <w:rPr>
          <w:rFonts w:ascii="Avenir Book" w:hAnsi="Avenir Book"/>
        </w:rPr>
        <w:t>e</w:t>
      </w:r>
      <w:r w:rsidR="006120F3" w:rsidRPr="006120F3">
        <w:rPr>
          <w:rFonts w:ascii="Avenir Book" w:hAnsi="Avenir Book"/>
        </w:rPr>
        <w:t xml:space="preserve"> model keeps premiums competitive, refunds gene</w:t>
      </w:r>
      <w:r w:rsidR="006120F3">
        <w:t>rous, and penalties fair.</w:t>
      </w:r>
    </w:p>
    <w:sectPr w:rsidR="003D4EC6" w:rsidRPr="00095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0F3"/>
    <w:rsid w:val="00095154"/>
    <w:rsid w:val="003D4EC6"/>
    <w:rsid w:val="006120F3"/>
    <w:rsid w:val="00904F98"/>
    <w:rsid w:val="009E6EC5"/>
    <w:rsid w:val="00C84E22"/>
    <w:rsid w:val="00E45FC0"/>
    <w:rsid w:val="00F40E74"/>
    <w:rsid w:val="00F81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94FFA3"/>
  <w15:chartTrackingRefBased/>
  <w15:docId w15:val="{7DF8E0B6-CE24-3740-9630-125D1E042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0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0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0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0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0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0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0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0F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0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0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0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0F3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095154"/>
  </w:style>
  <w:style w:type="character" w:styleId="Strong">
    <w:name w:val="Strong"/>
    <w:basedOn w:val="DefaultParagraphFont"/>
    <w:uiPriority w:val="22"/>
    <w:qFormat/>
    <w:rsid w:val="000951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556</Words>
  <Characters>3172</Characters>
  <Application>Microsoft Office Word</Application>
  <DocSecurity>0</DocSecurity>
  <Lines>26</Lines>
  <Paragraphs>7</Paragraphs>
  <ScaleCrop>false</ScaleCrop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Jamal Adu</dc:creator>
  <cp:keywords/>
  <dc:description/>
  <cp:lastModifiedBy>Jamal Adu</cp:lastModifiedBy>
  <cp:revision>2</cp:revision>
  <dcterms:created xsi:type="dcterms:W3CDTF">2025-03-25T20:22:00Z</dcterms:created>
  <dcterms:modified xsi:type="dcterms:W3CDTF">2025-03-25T20:40:00Z</dcterms:modified>
</cp:coreProperties>
</file>