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DDDD" w14:textId="6A0201A1" w:rsidR="0009099D" w:rsidRDefault="00000000" w:rsidP="00A66E07">
      <w:pPr>
        <w:spacing w:before="315" w:after="105" w:line="360" w:lineRule="auto"/>
        <w:rPr>
          <w:rFonts w:asciiTheme="minorHAnsi" w:eastAsia="inter" w:cs="inter"/>
          <w:b/>
          <w:color w:val="000000"/>
          <w:sz w:val="24"/>
        </w:rPr>
      </w:pPr>
      <w:r w:rsidRPr="006A0C47">
        <w:rPr>
          <w:rFonts w:asciiTheme="minorHAnsi" w:eastAsia="inter" w:cs="inter"/>
          <w:b/>
          <w:color w:val="000000"/>
          <w:sz w:val="24"/>
        </w:rPr>
        <w:t>Driiva AI Pricing Engine – v2</w:t>
      </w:r>
    </w:p>
    <w:p w14:paraId="0432C5E2" w14:textId="55F1FD69" w:rsidR="00A66E07" w:rsidRPr="005C065B" w:rsidRDefault="005C065B" w:rsidP="00A66E07">
      <w:pPr>
        <w:spacing w:before="315" w:after="105" w:line="360" w:lineRule="auto"/>
        <w:rPr>
          <w:rFonts w:asciiTheme="minorHAnsi"/>
          <w:i/>
          <w:iCs/>
          <w:szCs w:val="21"/>
        </w:rPr>
      </w:pPr>
      <w:r w:rsidRPr="005C065B">
        <w:rPr>
          <w:rFonts w:asciiTheme="minorHAnsi" w:eastAsia="inter" w:cs="inter"/>
          <w:i/>
          <w:iCs/>
          <w:color w:val="000000"/>
          <w:szCs w:val="21"/>
        </w:rPr>
        <w:t xml:space="preserve">A comprehensive simulation demonstrating Driiva's AI pricing engine, which integrates dynamic telematics, AI risk optimization, and community risk pooling. </w:t>
      </w:r>
      <w:r w:rsidR="00A66E07" w:rsidRPr="005C065B">
        <w:rPr>
          <w:rFonts w:asciiTheme="minorHAnsi" w:eastAsia="inter" w:cs="inter"/>
          <w:i/>
          <w:iCs/>
          <w:color w:val="000000"/>
          <w:szCs w:val="21"/>
        </w:rPr>
        <w:t>Examples provided</w:t>
      </w:r>
    </w:p>
    <w:p w14:paraId="26002CD2" w14:textId="6A055E25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1. Executive Summary</w:t>
      </w:r>
      <w:r w:rsidR="00A66E07">
        <w:rPr>
          <w:rFonts w:asciiTheme="minorHAnsi" w:eastAsia="inter" w:cs="inter"/>
          <w:b/>
          <w:color w:val="000000"/>
          <w:sz w:val="24"/>
        </w:rPr>
        <w:t xml:space="preserve"> </w:t>
      </w:r>
    </w:p>
    <w:p w14:paraId="6FC43D57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50% low-risk drivers</w:t>
      </w:r>
      <w:r w:rsidRPr="006A0C47">
        <w:rPr>
          <w:rFonts w:asciiTheme="minorHAnsi" w:eastAsia="inter" w:cs="inter"/>
          <w:color w:val="000000"/>
        </w:rPr>
        <w:t xml:space="preserve"> (140 out of 280), optimizing for investor risk appetite.</w:t>
      </w:r>
    </w:p>
    <w:p w14:paraId="567236A1" w14:textId="643612E0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eligibility: all drivers with personal score above 70</w:t>
      </w:r>
      <w:r w:rsidRPr="006A0C47">
        <w:rPr>
          <w:rFonts w:asciiTheme="minorHAnsi" w:eastAsia="inter" w:cs="inter"/>
          <w:color w:val="000000"/>
        </w:rPr>
        <w:t xml:space="preserve"> </w:t>
      </w:r>
    </w:p>
    <w:p w14:paraId="76A69A46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cap: 15% of each premium, paid only from surplus.</w:t>
      </w:r>
    </w:p>
    <w:p w14:paraId="70795CD3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Operational costs: 10% of premiums, reflecting UK insurtech benchmarks.</w:t>
      </w:r>
    </w:p>
    <w:p w14:paraId="7AEAEBFB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Combined ratio: 60.0% (Loss 35% + Expenses 10% + Refunds 15%).</w:t>
      </w:r>
    </w:p>
    <w:p w14:paraId="216BFA97" w14:textId="4EF1D3E8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Net profit: £116,106</w:t>
      </w:r>
      <w:r w:rsidRPr="006A0C47">
        <w:rPr>
          <w:rFonts w:asciiTheme="minorHAnsi" w:eastAsia="inter" w:cs="inter"/>
          <w:color w:val="000000"/>
        </w:rPr>
        <w:t xml:space="preserve"> </w:t>
      </w:r>
      <w:r w:rsidR="005C065B">
        <w:rPr>
          <w:rFonts w:asciiTheme="minorHAnsi" w:eastAsia="inter" w:cs="inter"/>
          <w:color w:val="000000"/>
        </w:rPr>
        <w:tab/>
      </w:r>
      <w:r w:rsidR="005C065B">
        <w:rPr>
          <w:rFonts w:asciiTheme="minorHAnsi" w:eastAsia="inter" w:cs="inter"/>
          <w:color w:val="000000"/>
        </w:rPr>
        <w:tab/>
      </w:r>
    </w:p>
    <w:p w14:paraId="467936D1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2. Driver Pool Composition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3"/>
        <w:gridCol w:w="842"/>
        <w:gridCol w:w="1925"/>
        <w:gridCol w:w="1091"/>
        <w:gridCol w:w="1473"/>
      </w:tblGrid>
      <w:tr w:rsidR="0009099D" w:rsidRPr="006A0C47" w14:paraId="68CAF8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8C01A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Risk Band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E668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Drivers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14FD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Personal Score Range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1E24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Avg. 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525D1C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% ≥ 70 (Eligible)</w:t>
            </w:r>
          </w:p>
        </w:tc>
      </w:tr>
      <w:tr w:rsidR="0009099D" w:rsidRPr="006A0C47" w14:paraId="701551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D288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8F34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9A6AA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80–100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B804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90.2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9415C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100%</w:t>
            </w:r>
          </w:p>
        </w:tc>
      </w:tr>
      <w:tr w:rsidR="0009099D" w:rsidRPr="006A0C47" w14:paraId="456234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D614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AB63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84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E385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60–79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38CCA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69.5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6CE38C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45%</w:t>
            </w:r>
          </w:p>
        </w:tc>
      </w:tr>
      <w:tr w:rsidR="0009099D" w:rsidRPr="006A0C47" w14:paraId="4B8DEC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B2C2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AABA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77EA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20–59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1CE5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41.3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B00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0%</w:t>
            </w:r>
          </w:p>
        </w:tc>
      </w:tr>
      <w:tr w:rsidR="0009099D" w:rsidRPr="006A0C47" w14:paraId="15BB75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2332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1714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280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3924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F6D5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2230E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63.2%</w:t>
            </w:r>
          </w:p>
        </w:tc>
      </w:tr>
    </w:tbl>
    <w:p w14:paraId="53957A98" w14:textId="77777777" w:rsidR="0009099D" w:rsidRPr="006A0C47" w:rsidRDefault="0009099D">
      <w:pPr>
        <w:rPr>
          <w:rFonts w:asciiTheme="minorHAnsi"/>
        </w:rPr>
      </w:pPr>
    </w:p>
    <w:p w14:paraId="288CED71" w14:textId="77777777" w:rsidR="0009099D" w:rsidRPr="006A0C4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Eligible drivers (score &gt;70): 177</w:t>
      </w:r>
      <w:r w:rsidRPr="006A0C47">
        <w:rPr>
          <w:rFonts w:asciiTheme="minorHAnsi" w:eastAsia="inter" w:cs="inter"/>
          <w:color w:val="000000"/>
        </w:rPr>
        <w:t xml:space="preserve"> (140 low-risk + 37 medium-risk).</w:t>
      </w:r>
    </w:p>
    <w:p w14:paraId="417DC1D2" w14:textId="77777777" w:rsidR="0009099D" w:rsidRPr="006A0C4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Eligibility now covers 63% of the book, accurately reflecting the new threshold.</w:t>
      </w:r>
    </w:p>
    <w:p w14:paraId="108170DB" w14:textId="152493F0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3. Pool-Level Financials (Annual)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01"/>
        <w:gridCol w:w="2697"/>
        <w:gridCol w:w="1010"/>
      </w:tblGrid>
      <w:tr w:rsidR="0009099D" w:rsidRPr="006A0C47" w14:paraId="52C9A9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333A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2AE4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Calculation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9463E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Amount</w:t>
            </w:r>
          </w:p>
        </w:tc>
      </w:tr>
      <w:tr w:rsidR="0009099D" w:rsidRPr="006A0C47" w14:paraId="570725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A156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Premiums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3F60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Σ premiums (range £500-£2,500)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C2035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£290,147</w:t>
            </w:r>
          </w:p>
        </w:tc>
      </w:tr>
      <w:tr w:rsidR="0009099D" w:rsidRPr="006A0C47" w14:paraId="164E6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78EB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Claims paid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B318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Actual frequency × avg. claim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57546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£101,504</w:t>
            </w:r>
          </w:p>
        </w:tc>
      </w:tr>
      <w:tr w:rsidR="0009099D" w:rsidRPr="006A0C47" w14:paraId="25089B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9CFB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Operational costs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3B63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10% × premiums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014D8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£29,015</w:t>
            </w:r>
          </w:p>
        </w:tc>
      </w:tr>
      <w:tr w:rsidR="0009099D" w:rsidRPr="006A0C47" w14:paraId="0757CE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093B3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lastRenderedPageBreak/>
              <w:t>Surplus before refunds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F242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Premiums–Claims–Op. Costs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59C14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£159,628</w:t>
            </w:r>
          </w:p>
        </w:tc>
      </w:tr>
      <w:tr w:rsidR="0009099D" w:rsidRPr="006A0C47" w14:paraId="13AE11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AEAC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Refund pool (cap)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ED1E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15% × premiums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7686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£43,522</w:t>
            </w:r>
          </w:p>
        </w:tc>
      </w:tr>
      <w:tr w:rsidR="0009099D" w:rsidRPr="006A0C47" w14:paraId="731183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E27D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Refunds funded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B1D5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proofErr w:type="gramStart"/>
            <w:r w:rsidRPr="006A0C47">
              <w:rPr>
                <w:rFonts w:asciiTheme="minorHAnsi" w:eastAsia="inter" w:cs="inter"/>
                <w:color w:val="000000"/>
                <w:sz w:val="17"/>
              </w:rPr>
              <w:t>min(</w:t>
            </w:r>
            <w:proofErr w:type="gramEnd"/>
            <w:r w:rsidRPr="006A0C47">
              <w:rPr>
                <w:rFonts w:asciiTheme="minorHAnsi" w:eastAsia="inter" w:cs="inter"/>
                <w:color w:val="000000"/>
                <w:sz w:val="17"/>
              </w:rPr>
              <w:t>Surplus, Cap)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20D82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£43,522</w:t>
            </w:r>
          </w:p>
        </w:tc>
      </w:tr>
      <w:tr w:rsidR="0009099D" w:rsidRPr="006A0C47" w14:paraId="2CE5F1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C46C3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Net Profit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3688C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Surplus before refunds–Refunds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ECE8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£116,106</w:t>
            </w:r>
          </w:p>
        </w:tc>
      </w:tr>
    </w:tbl>
    <w:p w14:paraId="0C736623" w14:textId="77777777" w:rsidR="0009099D" w:rsidRPr="006A0C47" w:rsidRDefault="0009099D">
      <w:pPr>
        <w:rPr>
          <w:rFonts w:asciiTheme="minorHAnsi"/>
        </w:rPr>
      </w:pPr>
    </w:p>
    <w:p w14:paraId="42220C7B" w14:textId="77777777" w:rsidR="0009099D" w:rsidRPr="006A0C4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All calculations and caps are validated for internal consistency.</w:t>
      </w:r>
    </w:p>
    <w:p w14:paraId="2F459444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4. Refund Allocation Logic</w:t>
      </w:r>
    </w:p>
    <w:p w14:paraId="1B55B66B" w14:textId="77777777" w:rsidR="0009099D" w:rsidRPr="006A0C4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Eligible drivers:</w:t>
      </w:r>
      <w:r w:rsidRPr="006A0C47">
        <w:rPr>
          <w:rFonts w:asciiTheme="minorHAnsi" w:eastAsia="inter" w:cs="inter"/>
          <w:color w:val="000000"/>
        </w:rPr>
        <w:t xml:space="preserve"> 177 (all low + eligible medium-risk).</w:t>
      </w:r>
    </w:p>
    <w:p w14:paraId="4243E5D0" w14:textId="77777777" w:rsidR="0009099D" w:rsidRPr="006A0C4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per eligible driver:</w:t>
      </w:r>
      <w:r w:rsidRPr="006A0C47">
        <w:rPr>
          <w:rFonts w:asciiTheme="minorHAnsi" w:eastAsia="inter" w:cs="inter"/>
          <w:color w:val="000000"/>
        </w:rPr>
        <w:t xml:space="preserve"> £245.89 (capped as required by individual premium at 15%).</w:t>
      </w:r>
    </w:p>
    <w:p w14:paraId="41D42638" w14:textId="77777777" w:rsidR="0009099D" w:rsidRPr="006A0C4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No eligible refunds exceed the 15% cap for any driver.</w:t>
      </w:r>
    </w:p>
    <w:p w14:paraId="02CAFB07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5. Driver Profile Examples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0"/>
        <w:gridCol w:w="922"/>
        <w:gridCol w:w="1544"/>
        <w:gridCol w:w="1432"/>
        <w:gridCol w:w="1290"/>
        <w:gridCol w:w="1397"/>
        <w:gridCol w:w="1058"/>
      </w:tblGrid>
      <w:tr w:rsidR="0009099D" w:rsidRPr="006A0C47" w14:paraId="76E4C2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CF65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417D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2891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Annual Premium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1FAD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Personal 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1E36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Claim Made?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CB3B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Refund (≤15%)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B7452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Net Cost</w:t>
            </w:r>
          </w:p>
        </w:tc>
      </w:tr>
      <w:tr w:rsidR="0009099D" w:rsidRPr="006A0C47" w14:paraId="2FF7B5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8B62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Kwame Mensah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1A81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AB96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£690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8451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92.1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0646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9328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£103.50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83BD0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£586.5</w:t>
            </w:r>
          </w:p>
        </w:tc>
      </w:tr>
      <w:tr w:rsidR="0009099D" w:rsidRPr="006A0C47" w14:paraId="1D75EC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9F1C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Logan Allen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E16A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6A0B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£1,180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1376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72.4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600A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3783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£177.00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F76F4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£1,003.0</w:t>
            </w:r>
          </w:p>
        </w:tc>
      </w:tr>
      <w:tr w:rsidR="0009099D" w:rsidRPr="006A0C47" w14:paraId="60D072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77EE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Leo Garcia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BFC1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3FE7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£2,340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4EBF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45.6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D8EC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ADC4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7273C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£2,340</w:t>
            </w:r>
          </w:p>
        </w:tc>
      </w:tr>
      <w:tr w:rsidR="0009099D" w:rsidRPr="006A0C47" w14:paraId="1A6231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852B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Cora Roberts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9ABF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7F8A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£565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A0BA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88.9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E1DB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£2,608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6248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£84.75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553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£3,088.25</w:t>
            </w:r>
          </w:p>
        </w:tc>
      </w:tr>
      <w:tr w:rsidR="0009099D" w:rsidRPr="006A0C47" w14:paraId="399BCC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F5A1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Evelyn Taylor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044B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87C2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£1,425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F473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63.3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D116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£1,970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099B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E6F04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£3,395</w:t>
            </w:r>
          </w:p>
        </w:tc>
      </w:tr>
    </w:tbl>
    <w:p w14:paraId="29001626" w14:textId="77777777" w:rsidR="0009099D" w:rsidRPr="006A0C47" w:rsidRDefault="0009099D">
      <w:pPr>
        <w:rPr>
          <w:rFonts w:asciiTheme="minorHAnsi"/>
        </w:rPr>
      </w:pPr>
    </w:p>
    <w:p w14:paraId="035E81A1" w14:textId="77777777" w:rsidR="0009099D" w:rsidRPr="006A0C4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Only drivers with a personal score &gt;70 are eligible. All refund amounts are ≤15% of the individual premium.</w:t>
      </w:r>
    </w:p>
    <w:p w14:paraId="5B9FBE73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6. Key Investor Metrics</w:t>
      </w:r>
    </w:p>
    <w:p w14:paraId="1A5A2E20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Loss ratio:</w:t>
      </w:r>
      <w:r w:rsidRPr="006A0C47">
        <w:rPr>
          <w:rFonts w:asciiTheme="minorHAnsi" w:eastAsia="inter" w:cs="inter"/>
          <w:color w:val="000000"/>
        </w:rPr>
        <w:t xml:space="preserve"> 35.0%</w:t>
      </w:r>
    </w:p>
    <w:p w14:paraId="10A84E21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Expense ratio:</w:t>
      </w:r>
      <w:r w:rsidRPr="006A0C47">
        <w:rPr>
          <w:rFonts w:asciiTheme="minorHAnsi" w:eastAsia="inter" w:cs="inter"/>
          <w:color w:val="000000"/>
        </w:rPr>
        <w:t xml:space="preserve"> 10.0%</w:t>
      </w:r>
    </w:p>
    <w:p w14:paraId="23CA0CED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ratio:</w:t>
      </w:r>
      <w:r w:rsidRPr="006A0C47">
        <w:rPr>
          <w:rFonts w:asciiTheme="minorHAnsi" w:eastAsia="inter" w:cs="inter"/>
          <w:color w:val="000000"/>
        </w:rPr>
        <w:t xml:space="preserve"> 15.0%</w:t>
      </w:r>
    </w:p>
    <w:p w14:paraId="195E97C6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Combined ratio:</w:t>
      </w:r>
      <w:r w:rsidRPr="006A0C47">
        <w:rPr>
          <w:rFonts w:asciiTheme="minorHAnsi" w:eastAsia="inter" w:cs="inter"/>
          <w:color w:val="000000"/>
        </w:rPr>
        <w:t xml:space="preserve"> 60.0%</w:t>
      </w:r>
    </w:p>
    <w:p w14:paraId="5CF138D5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Net profit:</w:t>
      </w:r>
      <w:r w:rsidRPr="006A0C47">
        <w:rPr>
          <w:rFonts w:asciiTheme="minorHAnsi" w:eastAsia="inter" w:cs="inter"/>
          <w:color w:val="000000"/>
        </w:rPr>
        <w:t xml:space="preserve"> £116,106</w:t>
      </w:r>
    </w:p>
    <w:p w14:paraId="2D1E1C2C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lastRenderedPageBreak/>
        <w:t>63% of drivers meet the higher refund-eligibility threshold—robust, reliable base.</w:t>
      </w:r>
    </w:p>
    <w:p w14:paraId="772B80D3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7. Strategic Rationale</w:t>
      </w:r>
    </w:p>
    <w:p w14:paraId="5AFA0B5F" w14:textId="77777777" w:rsidR="0009099D" w:rsidRPr="006A0C4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Broader eligibility (score &gt;70) increases customer engagement and perceived fairness.</w:t>
      </w:r>
    </w:p>
    <w:p w14:paraId="45932AEE" w14:textId="77777777" w:rsidR="0009099D" w:rsidRPr="006A0C4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Strict refund and cost cap preserve profitability and sustainability.</w:t>
      </w:r>
    </w:p>
    <w:p w14:paraId="39E2CA1F" w14:textId="77777777" w:rsidR="0009099D" w:rsidRPr="006A0C4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Operational cost discipline supports scaling and investor appeal.</w:t>
      </w:r>
    </w:p>
    <w:p w14:paraId="4C70E30C" w14:textId="77777777" w:rsidR="0009099D" w:rsidRPr="005C065B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Combined ratio (60%) outperforms traditional insurers (95–105%).</w:t>
      </w:r>
    </w:p>
    <w:p w14:paraId="40671D2C" w14:textId="77777777" w:rsidR="005C065B" w:rsidRDefault="005C065B" w:rsidP="005C065B">
      <w:pPr>
        <w:spacing w:before="105" w:after="105" w:line="360" w:lineRule="auto"/>
        <w:rPr>
          <w:rFonts w:asciiTheme="minorHAnsi" w:eastAsia="inter" w:cs="inter"/>
          <w:color w:val="000000"/>
        </w:rPr>
      </w:pPr>
    </w:p>
    <w:p w14:paraId="656467EA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Implementation Roadmap</w:t>
      </w:r>
    </w:p>
    <w:p w14:paraId="57F36D00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1: Refund-Centric Model Design (3–6 Months)</w:t>
      </w:r>
    </w:p>
    <w:p w14:paraId="30A96F8B" w14:textId="77777777" w:rsidR="005C065B" w:rsidRPr="00E2499B" w:rsidRDefault="005C065B" w:rsidP="005C065B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Optimize AI algorithms to prioritize refund allocation over premium volatility</w:t>
      </w:r>
    </w:p>
    <w:p w14:paraId="6F28F977" w14:textId="77777777" w:rsidR="005C065B" w:rsidRPr="00E2499B" w:rsidRDefault="005C065B" w:rsidP="005C065B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Collaborate with actuaries to ensure balanced risk pools</w:t>
      </w:r>
    </w:p>
    <w:p w14:paraId="11F73F7F" w14:textId="77777777" w:rsidR="005C065B" w:rsidRPr="00E2499B" w:rsidRDefault="005C065B" w:rsidP="005C065B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Develop transparent scoring methodologies</w:t>
      </w:r>
    </w:p>
    <w:p w14:paraId="554BA8F4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2: Beta Testing (6–12 Months)</w:t>
      </w:r>
    </w:p>
    <w:p w14:paraId="529D6CDC" w14:textId="77777777" w:rsidR="005C065B" w:rsidRPr="00E2499B" w:rsidRDefault="005C065B" w:rsidP="005C065B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Deploy with 280 diverse drivers across various risk profiles</w:t>
      </w:r>
    </w:p>
    <w:p w14:paraId="7C66140D" w14:textId="77777777" w:rsidR="005C065B" w:rsidRPr="00E2499B" w:rsidRDefault="005C065B" w:rsidP="005C065B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Implement refund transparency tools, including an interactive "Refund Calculator" dashboard</w:t>
      </w:r>
    </w:p>
    <w:p w14:paraId="731C38A5" w14:textId="77777777" w:rsidR="005C065B" w:rsidRPr="00E2499B" w:rsidRDefault="005C065B" w:rsidP="005C065B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Iterate based on user feedback and performance data</w:t>
      </w:r>
    </w:p>
    <w:p w14:paraId="1CB610CC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3: Market Launch (12–24 Months)</w:t>
      </w:r>
    </w:p>
    <w:p w14:paraId="0FAF2985" w14:textId="77777777" w:rsidR="005C065B" w:rsidRPr="00E2499B" w:rsidRDefault="005C065B" w:rsidP="005C065B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Brand Messaging:</w:t>
      </w:r>
    </w:p>
    <w:p w14:paraId="4DD88AC3" w14:textId="498D4299" w:rsidR="005C065B" w:rsidRPr="00E2499B" w:rsidRDefault="005C065B" w:rsidP="005C065B">
      <w:pPr>
        <w:spacing w:after="210" w:line="360" w:lineRule="auto"/>
        <w:ind w:left="630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"Driiva isn't just about rates—it's about rewarding your drive. E</w:t>
      </w:r>
      <w:r>
        <w:rPr>
          <w:rFonts w:asciiTheme="minorHAnsi" w:eastAsia="inter" w:cs="inter"/>
          <w:color w:val="000000"/>
        </w:rPr>
        <w:t>njoy</w:t>
      </w:r>
      <w:r w:rsidRPr="00E2499B">
        <w:rPr>
          <w:rFonts w:asciiTheme="minorHAnsi" w:eastAsia="inter" w:cs="inter"/>
          <w:color w:val="000000"/>
        </w:rPr>
        <w:t xml:space="preserve"> better-than-market premiums designed for drivers who value the journey. The safer, smoother, and smarter you drive, the more you earn back."</w:t>
      </w:r>
    </w:p>
    <w:p w14:paraId="07504491" w14:textId="77777777" w:rsidR="005C065B" w:rsidRPr="00E2499B" w:rsidRDefault="005C065B" w:rsidP="005C065B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Distribution Channels:</w:t>
      </w:r>
    </w:p>
    <w:p w14:paraId="2D632D78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Social media campaigns</w:t>
      </w:r>
    </w:p>
    <w:p w14:paraId="50D41050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lastRenderedPageBreak/>
        <w:t>Price comparison websites</w:t>
      </w:r>
    </w:p>
    <w:p w14:paraId="72829DFB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Strategic partnerships with EV manufacturers and gig economy platforms</w:t>
      </w:r>
    </w:p>
    <w:p w14:paraId="17F3ACFB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Targeted digital advertising</w:t>
      </w:r>
    </w:p>
    <w:p w14:paraId="7A3FEA54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4: Scale &amp; Innovation (24-48 Months)</w:t>
      </w:r>
    </w:p>
    <w:p w14:paraId="010D8DDC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Expand to European markets with localized refund-centric models</w:t>
      </w:r>
    </w:p>
    <w:p w14:paraId="0007CF46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Develop proprietary AI models and secure API infrastructure</w:t>
      </w:r>
    </w:p>
    <w:p w14:paraId="46A75333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Integrate blockchain technology for enhanced data management</w:t>
      </w:r>
    </w:p>
    <w:p w14:paraId="1C2F954B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Establish a comprehensive vertical ecosystem for sustainable growth</w:t>
      </w:r>
    </w:p>
    <w:p w14:paraId="687F2FB1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Conclusion</w:t>
      </w:r>
    </w:p>
    <w:p w14:paraId="72558425" w14:textId="77777777" w:rsidR="005C065B" w:rsidRPr="00E2499B" w:rsidRDefault="005C065B" w:rsidP="005C065B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This revised pricing model prioritizes refunds over dramatic premium adjustments while maintaining market-competitive rates. By reducing penalties for higher-risk drivers and rewarding safe driving behaviors, the system creates a balanced approach that ensures profitability while delivering genuine value to customers. The model successfully combines competitive premiums, generous refunds, and fair penalty structures to create a sustainable and attractive insurance proposition.</w:t>
      </w:r>
    </w:p>
    <w:p w14:paraId="543BB26E" w14:textId="77777777" w:rsidR="005C065B" w:rsidRPr="006A0C47" w:rsidRDefault="005C065B" w:rsidP="005C065B">
      <w:pPr>
        <w:spacing w:before="105" w:after="105" w:line="360" w:lineRule="auto"/>
        <w:rPr>
          <w:rFonts w:asciiTheme="minorHAnsi"/>
        </w:rPr>
      </w:pPr>
    </w:p>
    <w:p w14:paraId="4B413A9D" w14:textId="1A2D858C" w:rsidR="0009099D" w:rsidRPr="006A0C47" w:rsidRDefault="0009099D">
      <w:pPr>
        <w:spacing w:line="360" w:lineRule="auto"/>
        <w:jc w:val="center"/>
        <w:rPr>
          <w:rFonts w:asciiTheme="minorHAnsi"/>
        </w:rPr>
      </w:pPr>
    </w:p>
    <w:sectPr w:rsidR="0009099D" w:rsidRPr="006A0C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979"/>
    <w:multiLevelType w:val="hybridMultilevel"/>
    <w:tmpl w:val="BF4E86D2"/>
    <w:lvl w:ilvl="0" w:tplc="A064B9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E67C00">
      <w:numFmt w:val="decimal"/>
      <w:lvlText w:val=""/>
      <w:lvlJc w:val="left"/>
    </w:lvl>
    <w:lvl w:ilvl="2" w:tplc="892858E0">
      <w:numFmt w:val="decimal"/>
      <w:lvlText w:val=""/>
      <w:lvlJc w:val="left"/>
    </w:lvl>
    <w:lvl w:ilvl="3" w:tplc="1912364A">
      <w:numFmt w:val="decimal"/>
      <w:lvlText w:val=""/>
      <w:lvlJc w:val="left"/>
    </w:lvl>
    <w:lvl w:ilvl="4" w:tplc="37A2D3BE">
      <w:numFmt w:val="decimal"/>
      <w:lvlText w:val=""/>
      <w:lvlJc w:val="left"/>
    </w:lvl>
    <w:lvl w:ilvl="5" w:tplc="9DB014B8">
      <w:numFmt w:val="decimal"/>
      <w:lvlText w:val=""/>
      <w:lvlJc w:val="left"/>
    </w:lvl>
    <w:lvl w:ilvl="6" w:tplc="447234FA">
      <w:numFmt w:val="decimal"/>
      <w:lvlText w:val=""/>
      <w:lvlJc w:val="left"/>
    </w:lvl>
    <w:lvl w:ilvl="7" w:tplc="BC385210">
      <w:numFmt w:val="decimal"/>
      <w:lvlText w:val=""/>
      <w:lvlJc w:val="left"/>
    </w:lvl>
    <w:lvl w:ilvl="8" w:tplc="BA5C0E64">
      <w:numFmt w:val="decimal"/>
      <w:lvlText w:val=""/>
      <w:lvlJc w:val="left"/>
    </w:lvl>
  </w:abstractNum>
  <w:abstractNum w:abstractNumId="1" w15:restartNumberingAfterBreak="0">
    <w:nsid w:val="14FB0CB5"/>
    <w:multiLevelType w:val="hybridMultilevel"/>
    <w:tmpl w:val="77881016"/>
    <w:lvl w:ilvl="0" w:tplc="6DB407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6CD0EE">
      <w:numFmt w:val="decimal"/>
      <w:lvlText w:val=""/>
      <w:lvlJc w:val="left"/>
    </w:lvl>
    <w:lvl w:ilvl="2" w:tplc="B9F0A84E">
      <w:numFmt w:val="decimal"/>
      <w:lvlText w:val=""/>
      <w:lvlJc w:val="left"/>
    </w:lvl>
    <w:lvl w:ilvl="3" w:tplc="4D8C4EA6">
      <w:numFmt w:val="decimal"/>
      <w:lvlText w:val=""/>
      <w:lvlJc w:val="left"/>
    </w:lvl>
    <w:lvl w:ilvl="4" w:tplc="BAB0AAAA">
      <w:numFmt w:val="decimal"/>
      <w:lvlText w:val=""/>
      <w:lvlJc w:val="left"/>
    </w:lvl>
    <w:lvl w:ilvl="5" w:tplc="E1308B78">
      <w:numFmt w:val="decimal"/>
      <w:lvlText w:val=""/>
      <w:lvlJc w:val="left"/>
    </w:lvl>
    <w:lvl w:ilvl="6" w:tplc="F2FA1DD2">
      <w:numFmt w:val="decimal"/>
      <w:lvlText w:val=""/>
      <w:lvlJc w:val="left"/>
    </w:lvl>
    <w:lvl w:ilvl="7" w:tplc="82E02A08">
      <w:numFmt w:val="decimal"/>
      <w:lvlText w:val=""/>
      <w:lvlJc w:val="left"/>
    </w:lvl>
    <w:lvl w:ilvl="8" w:tplc="DBA00C22">
      <w:numFmt w:val="decimal"/>
      <w:lvlText w:val=""/>
      <w:lvlJc w:val="left"/>
    </w:lvl>
  </w:abstractNum>
  <w:abstractNum w:abstractNumId="2" w15:restartNumberingAfterBreak="0">
    <w:nsid w:val="1C842CF6"/>
    <w:multiLevelType w:val="hybridMultilevel"/>
    <w:tmpl w:val="44E098F4"/>
    <w:lvl w:ilvl="0" w:tplc="54F6D0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FE1EA8">
      <w:numFmt w:val="decimal"/>
      <w:lvlText w:val=""/>
      <w:lvlJc w:val="left"/>
    </w:lvl>
    <w:lvl w:ilvl="2" w:tplc="7A6E3898">
      <w:numFmt w:val="decimal"/>
      <w:lvlText w:val=""/>
      <w:lvlJc w:val="left"/>
    </w:lvl>
    <w:lvl w:ilvl="3" w:tplc="90D2590E">
      <w:numFmt w:val="decimal"/>
      <w:lvlText w:val=""/>
      <w:lvlJc w:val="left"/>
    </w:lvl>
    <w:lvl w:ilvl="4" w:tplc="CBEA8FB2">
      <w:numFmt w:val="decimal"/>
      <w:lvlText w:val=""/>
      <w:lvlJc w:val="left"/>
    </w:lvl>
    <w:lvl w:ilvl="5" w:tplc="0BF8A378">
      <w:numFmt w:val="decimal"/>
      <w:lvlText w:val=""/>
      <w:lvlJc w:val="left"/>
    </w:lvl>
    <w:lvl w:ilvl="6" w:tplc="A1F4BE9C">
      <w:numFmt w:val="decimal"/>
      <w:lvlText w:val=""/>
      <w:lvlJc w:val="left"/>
    </w:lvl>
    <w:lvl w:ilvl="7" w:tplc="087E499E">
      <w:numFmt w:val="decimal"/>
      <w:lvlText w:val=""/>
      <w:lvlJc w:val="left"/>
    </w:lvl>
    <w:lvl w:ilvl="8" w:tplc="B978CFEA">
      <w:numFmt w:val="decimal"/>
      <w:lvlText w:val=""/>
      <w:lvlJc w:val="left"/>
    </w:lvl>
  </w:abstractNum>
  <w:abstractNum w:abstractNumId="3" w15:restartNumberingAfterBreak="0">
    <w:nsid w:val="20581AD2"/>
    <w:multiLevelType w:val="hybridMultilevel"/>
    <w:tmpl w:val="4B32426C"/>
    <w:lvl w:ilvl="0" w:tplc="8A8245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8C564A">
      <w:numFmt w:val="decimal"/>
      <w:lvlText w:val=""/>
      <w:lvlJc w:val="left"/>
    </w:lvl>
    <w:lvl w:ilvl="2" w:tplc="E138C780">
      <w:numFmt w:val="decimal"/>
      <w:lvlText w:val=""/>
      <w:lvlJc w:val="left"/>
    </w:lvl>
    <w:lvl w:ilvl="3" w:tplc="ED6A8990">
      <w:numFmt w:val="decimal"/>
      <w:lvlText w:val=""/>
      <w:lvlJc w:val="left"/>
    </w:lvl>
    <w:lvl w:ilvl="4" w:tplc="BA525FF0">
      <w:numFmt w:val="decimal"/>
      <w:lvlText w:val=""/>
      <w:lvlJc w:val="left"/>
    </w:lvl>
    <w:lvl w:ilvl="5" w:tplc="D21ADB38">
      <w:numFmt w:val="decimal"/>
      <w:lvlText w:val=""/>
      <w:lvlJc w:val="left"/>
    </w:lvl>
    <w:lvl w:ilvl="6" w:tplc="919EFFF4">
      <w:numFmt w:val="decimal"/>
      <w:lvlText w:val=""/>
      <w:lvlJc w:val="left"/>
    </w:lvl>
    <w:lvl w:ilvl="7" w:tplc="FE20DF48">
      <w:numFmt w:val="decimal"/>
      <w:lvlText w:val=""/>
      <w:lvlJc w:val="left"/>
    </w:lvl>
    <w:lvl w:ilvl="8" w:tplc="89761DE2">
      <w:numFmt w:val="decimal"/>
      <w:lvlText w:val=""/>
      <w:lvlJc w:val="left"/>
    </w:lvl>
  </w:abstractNum>
  <w:abstractNum w:abstractNumId="4" w15:restartNumberingAfterBreak="0">
    <w:nsid w:val="24A17E2A"/>
    <w:multiLevelType w:val="hybridMultilevel"/>
    <w:tmpl w:val="BF86260E"/>
    <w:lvl w:ilvl="0" w:tplc="4164FD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AE5D6">
      <w:numFmt w:val="decimal"/>
      <w:lvlText w:val=""/>
      <w:lvlJc w:val="left"/>
    </w:lvl>
    <w:lvl w:ilvl="2" w:tplc="E6222B7C">
      <w:numFmt w:val="decimal"/>
      <w:lvlText w:val=""/>
      <w:lvlJc w:val="left"/>
    </w:lvl>
    <w:lvl w:ilvl="3" w:tplc="9162F756">
      <w:numFmt w:val="decimal"/>
      <w:lvlText w:val=""/>
      <w:lvlJc w:val="left"/>
    </w:lvl>
    <w:lvl w:ilvl="4" w:tplc="52F63162">
      <w:numFmt w:val="decimal"/>
      <w:lvlText w:val=""/>
      <w:lvlJc w:val="left"/>
    </w:lvl>
    <w:lvl w:ilvl="5" w:tplc="DA8A7A0A">
      <w:numFmt w:val="decimal"/>
      <w:lvlText w:val=""/>
      <w:lvlJc w:val="left"/>
    </w:lvl>
    <w:lvl w:ilvl="6" w:tplc="39062A96">
      <w:numFmt w:val="decimal"/>
      <w:lvlText w:val=""/>
      <w:lvlJc w:val="left"/>
    </w:lvl>
    <w:lvl w:ilvl="7" w:tplc="431A8B6C">
      <w:numFmt w:val="decimal"/>
      <w:lvlText w:val=""/>
      <w:lvlJc w:val="left"/>
    </w:lvl>
    <w:lvl w:ilvl="8" w:tplc="3E34DEFC">
      <w:numFmt w:val="decimal"/>
      <w:lvlText w:val=""/>
      <w:lvlJc w:val="left"/>
    </w:lvl>
  </w:abstractNum>
  <w:abstractNum w:abstractNumId="5" w15:restartNumberingAfterBreak="0">
    <w:nsid w:val="29C51252"/>
    <w:multiLevelType w:val="hybridMultilevel"/>
    <w:tmpl w:val="FFC4AB4E"/>
    <w:lvl w:ilvl="0" w:tplc="65F61D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6CA884">
      <w:numFmt w:val="decimal"/>
      <w:lvlText w:val=""/>
      <w:lvlJc w:val="left"/>
    </w:lvl>
    <w:lvl w:ilvl="2" w:tplc="5C1C0FB0">
      <w:numFmt w:val="decimal"/>
      <w:lvlText w:val=""/>
      <w:lvlJc w:val="left"/>
    </w:lvl>
    <w:lvl w:ilvl="3" w:tplc="2AA2D506">
      <w:numFmt w:val="decimal"/>
      <w:lvlText w:val=""/>
      <w:lvlJc w:val="left"/>
    </w:lvl>
    <w:lvl w:ilvl="4" w:tplc="D0A01A76">
      <w:numFmt w:val="decimal"/>
      <w:lvlText w:val=""/>
      <w:lvlJc w:val="left"/>
    </w:lvl>
    <w:lvl w:ilvl="5" w:tplc="639E3720">
      <w:numFmt w:val="decimal"/>
      <w:lvlText w:val=""/>
      <w:lvlJc w:val="left"/>
    </w:lvl>
    <w:lvl w:ilvl="6" w:tplc="1ADCBF6E">
      <w:numFmt w:val="decimal"/>
      <w:lvlText w:val=""/>
      <w:lvlJc w:val="left"/>
    </w:lvl>
    <w:lvl w:ilvl="7" w:tplc="9ABA3FA8">
      <w:numFmt w:val="decimal"/>
      <w:lvlText w:val=""/>
      <w:lvlJc w:val="left"/>
    </w:lvl>
    <w:lvl w:ilvl="8" w:tplc="96A6C9A8">
      <w:numFmt w:val="decimal"/>
      <w:lvlText w:val=""/>
      <w:lvlJc w:val="left"/>
    </w:lvl>
  </w:abstractNum>
  <w:abstractNum w:abstractNumId="6" w15:restartNumberingAfterBreak="0">
    <w:nsid w:val="3FD513B3"/>
    <w:multiLevelType w:val="hybridMultilevel"/>
    <w:tmpl w:val="D22C7578"/>
    <w:lvl w:ilvl="0" w:tplc="064007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DAA336">
      <w:numFmt w:val="decimal"/>
      <w:lvlText w:val=""/>
      <w:lvlJc w:val="left"/>
    </w:lvl>
    <w:lvl w:ilvl="2" w:tplc="C70EDA4C">
      <w:numFmt w:val="decimal"/>
      <w:lvlText w:val=""/>
      <w:lvlJc w:val="left"/>
    </w:lvl>
    <w:lvl w:ilvl="3" w:tplc="18000198">
      <w:numFmt w:val="decimal"/>
      <w:lvlText w:val=""/>
      <w:lvlJc w:val="left"/>
    </w:lvl>
    <w:lvl w:ilvl="4" w:tplc="9A0426F2">
      <w:numFmt w:val="decimal"/>
      <w:lvlText w:val=""/>
      <w:lvlJc w:val="left"/>
    </w:lvl>
    <w:lvl w:ilvl="5" w:tplc="6804F52E">
      <w:numFmt w:val="decimal"/>
      <w:lvlText w:val=""/>
      <w:lvlJc w:val="left"/>
    </w:lvl>
    <w:lvl w:ilvl="6" w:tplc="9502EB72">
      <w:numFmt w:val="decimal"/>
      <w:lvlText w:val=""/>
      <w:lvlJc w:val="left"/>
    </w:lvl>
    <w:lvl w:ilvl="7" w:tplc="01B848A0">
      <w:numFmt w:val="decimal"/>
      <w:lvlText w:val=""/>
      <w:lvlJc w:val="left"/>
    </w:lvl>
    <w:lvl w:ilvl="8" w:tplc="9D1CC732">
      <w:numFmt w:val="decimal"/>
      <w:lvlText w:val=""/>
      <w:lvlJc w:val="left"/>
    </w:lvl>
  </w:abstractNum>
  <w:abstractNum w:abstractNumId="7" w15:restartNumberingAfterBreak="0">
    <w:nsid w:val="4539711D"/>
    <w:multiLevelType w:val="hybridMultilevel"/>
    <w:tmpl w:val="73EC9EEA"/>
    <w:lvl w:ilvl="0" w:tplc="E97E17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58D30C">
      <w:numFmt w:val="decimal"/>
      <w:lvlText w:val=""/>
      <w:lvlJc w:val="left"/>
    </w:lvl>
    <w:lvl w:ilvl="2" w:tplc="1C6CC116">
      <w:numFmt w:val="decimal"/>
      <w:lvlText w:val=""/>
      <w:lvlJc w:val="left"/>
    </w:lvl>
    <w:lvl w:ilvl="3" w:tplc="D9FAC56A">
      <w:numFmt w:val="decimal"/>
      <w:lvlText w:val=""/>
      <w:lvlJc w:val="left"/>
    </w:lvl>
    <w:lvl w:ilvl="4" w:tplc="0AE076FE">
      <w:numFmt w:val="decimal"/>
      <w:lvlText w:val=""/>
      <w:lvlJc w:val="left"/>
    </w:lvl>
    <w:lvl w:ilvl="5" w:tplc="91165ADA">
      <w:numFmt w:val="decimal"/>
      <w:lvlText w:val=""/>
      <w:lvlJc w:val="left"/>
    </w:lvl>
    <w:lvl w:ilvl="6" w:tplc="D89E9EE6">
      <w:numFmt w:val="decimal"/>
      <w:lvlText w:val=""/>
      <w:lvlJc w:val="left"/>
    </w:lvl>
    <w:lvl w:ilvl="7" w:tplc="8DA67C0C">
      <w:numFmt w:val="decimal"/>
      <w:lvlText w:val=""/>
      <w:lvlJc w:val="left"/>
    </w:lvl>
    <w:lvl w:ilvl="8" w:tplc="69E279F2">
      <w:numFmt w:val="decimal"/>
      <w:lvlText w:val=""/>
      <w:lvlJc w:val="left"/>
    </w:lvl>
  </w:abstractNum>
  <w:abstractNum w:abstractNumId="8" w15:restartNumberingAfterBreak="0">
    <w:nsid w:val="68D03969"/>
    <w:multiLevelType w:val="hybridMultilevel"/>
    <w:tmpl w:val="3E6AB200"/>
    <w:lvl w:ilvl="0" w:tplc="23CC9F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F88DA0">
      <w:numFmt w:val="decimal"/>
      <w:lvlText w:val=""/>
      <w:lvlJc w:val="left"/>
    </w:lvl>
    <w:lvl w:ilvl="2" w:tplc="B6B6DF52">
      <w:numFmt w:val="decimal"/>
      <w:lvlText w:val=""/>
      <w:lvlJc w:val="left"/>
    </w:lvl>
    <w:lvl w:ilvl="3" w:tplc="D082894C">
      <w:numFmt w:val="decimal"/>
      <w:lvlText w:val=""/>
      <w:lvlJc w:val="left"/>
    </w:lvl>
    <w:lvl w:ilvl="4" w:tplc="C6AEB648">
      <w:numFmt w:val="decimal"/>
      <w:lvlText w:val=""/>
      <w:lvlJc w:val="left"/>
    </w:lvl>
    <w:lvl w:ilvl="5" w:tplc="7190199E">
      <w:numFmt w:val="decimal"/>
      <w:lvlText w:val=""/>
      <w:lvlJc w:val="left"/>
    </w:lvl>
    <w:lvl w:ilvl="6" w:tplc="1BD4EF3A">
      <w:numFmt w:val="decimal"/>
      <w:lvlText w:val=""/>
      <w:lvlJc w:val="left"/>
    </w:lvl>
    <w:lvl w:ilvl="7" w:tplc="1666A824">
      <w:numFmt w:val="decimal"/>
      <w:lvlText w:val=""/>
      <w:lvlJc w:val="left"/>
    </w:lvl>
    <w:lvl w:ilvl="8" w:tplc="0E486510">
      <w:numFmt w:val="decimal"/>
      <w:lvlText w:val=""/>
      <w:lvlJc w:val="left"/>
    </w:lvl>
  </w:abstractNum>
  <w:abstractNum w:abstractNumId="9" w15:restartNumberingAfterBreak="0">
    <w:nsid w:val="6AD95DC0"/>
    <w:multiLevelType w:val="hybridMultilevel"/>
    <w:tmpl w:val="969A01B6"/>
    <w:lvl w:ilvl="0" w:tplc="208C0F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5CF602">
      <w:numFmt w:val="decimal"/>
      <w:lvlText w:val=""/>
      <w:lvlJc w:val="left"/>
    </w:lvl>
    <w:lvl w:ilvl="2" w:tplc="3520617E">
      <w:numFmt w:val="decimal"/>
      <w:lvlText w:val=""/>
      <w:lvlJc w:val="left"/>
    </w:lvl>
    <w:lvl w:ilvl="3" w:tplc="B4467736">
      <w:numFmt w:val="decimal"/>
      <w:lvlText w:val=""/>
      <w:lvlJc w:val="left"/>
    </w:lvl>
    <w:lvl w:ilvl="4" w:tplc="BEEC16CA">
      <w:numFmt w:val="decimal"/>
      <w:lvlText w:val=""/>
      <w:lvlJc w:val="left"/>
    </w:lvl>
    <w:lvl w:ilvl="5" w:tplc="C400E62E">
      <w:numFmt w:val="decimal"/>
      <w:lvlText w:val=""/>
      <w:lvlJc w:val="left"/>
    </w:lvl>
    <w:lvl w:ilvl="6" w:tplc="014AC5F8">
      <w:numFmt w:val="decimal"/>
      <w:lvlText w:val=""/>
      <w:lvlJc w:val="left"/>
    </w:lvl>
    <w:lvl w:ilvl="7" w:tplc="747AE706">
      <w:numFmt w:val="decimal"/>
      <w:lvlText w:val=""/>
      <w:lvlJc w:val="left"/>
    </w:lvl>
    <w:lvl w:ilvl="8" w:tplc="9648BC18">
      <w:numFmt w:val="decimal"/>
      <w:lvlText w:val=""/>
      <w:lvlJc w:val="left"/>
    </w:lvl>
  </w:abstractNum>
  <w:abstractNum w:abstractNumId="10" w15:restartNumberingAfterBreak="0">
    <w:nsid w:val="70897832"/>
    <w:multiLevelType w:val="hybridMultilevel"/>
    <w:tmpl w:val="CD6A0EE8"/>
    <w:lvl w:ilvl="0" w:tplc="24B0C8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5053CE">
      <w:numFmt w:val="decimal"/>
      <w:lvlText w:val=""/>
      <w:lvlJc w:val="left"/>
    </w:lvl>
    <w:lvl w:ilvl="2" w:tplc="9B5CACA2">
      <w:numFmt w:val="decimal"/>
      <w:lvlText w:val=""/>
      <w:lvlJc w:val="left"/>
    </w:lvl>
    <w:lvl w:ilvl="3" w:tplc="4A946764">
      <w:numFmt w:val="decimal"/>
      <w:lvlText w:val=""/>
      <w:lvlJc w:val="left"/>
    </w:lvl>
    <w:lvl w:ilvl="4" w:tplc="FFF894F8">
      <w:numFmt w:val="decimal"/>
      <w:lvlText w:val=""/>
      <w:lvlJc w:val="left"/>
    </w:lvl>
    <w:lvl w:ilvl="5" w:tplc="5C2C6100">
      <w:numFmt w:val="decimal"/>
      <w:lvlText w:val=""/>
      <w:lvlJc w:val="left"/>
    </w:lvl>
    <w:lvl w:ilvl="6" w:tplc="BE5A2150">
      <w:numFmt w:val="decimal"/>
      <w:lvlText w:val=""/>
      <w:lvlJc w:val="left"/>
    </w:lvl>
    <w:lvl w:ilvl="7" w:tplc="4168C796">
      <w:numFmt w:val="decimal"/>
      <w:lvlText w:val=""/>
      <w:lvlJc w:val="left"/>
    </w:lvl>
    <w:lvl w:ilvl="8" w:tplc="7ED42294">
      <w:numFmt w:val="decimal"/>
      <w:lvlText w:val=""/>
      <w:lvlJc w:val="left"/>
    </w:lvl>
  </w:abstractNum>
  <w:abstractNum w:abstractNumId="11" w15:restartNumberingAfterBreak="0">
    <w:nsid w:val="7E7B05B5"/>
    <w:multiLevelType w:val="hybridMultilevel"/>
    <w:tmpl w:val="6478A6CC"/>
    <w:lvl w:ilvl="0" w:tplc="781E86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F27002">
      <w:numFmt w:val="decimal"/>
      <w:lvlText w:val=""/>
      <w:lvlJc w:val="left"/>
    </w:lvl>
    <w:lvl w:ilvl="2" w:tplc="7CF2BE50">
      <w:numFmt w:val="decimal"/>
      <w:lvlText w:val=""/>
      <w:lvlJc w:val="left"/>
    </w:lvl>
    <w:lvl w:ilvl="3" w:tplc="78BEA9BA">
      <w:numFmt w:val="decimal"/>
      <w:lvlText w:val=""/>
      <w:lvlJc w:val="left"/>
    </w:lvl>
    <w:lvl w:ilvl="4" w:tplc="C6FC5982">
      <w:numFmt w:val="decimal"/>
      <w:lvlText w:val=""/>
      <w:lvlJc w:val="left"/>
    </w:lvl>
    <w:lvl w:ilvl="5" w:tplc="55484572">
      <w:numFmt w:val="decimal"/>
      <w:lvlText w:val=""/>
      <w:lvlJc w:val="left"/>
    </w:lvl>
    <w:lvl w:ilvl="6" w:tplc="923EE02E">
      <w:numFmt w:val="decimal"/>
      <w:lvlText w:val=""/>
      <w:lvlJc w:val="left"/>
    </w:lvl>
    <w:lvl w:ilvl="7" w:tplc="C8F02A1C">
      <w:numFmt w:val="decimal"/>
      <w:lvlText w:val=""/>
      <w:lvlJc w:val="left"/>
    </w:lvl>
    <w:lvl w:ilvl="8" w:tplc="D0C6B46E">
      <w:numFmt w:val="decimal"/>
      <w:lvlText w:val=""/>
      <w:lvlJc w:val="left"/>
    </w:lvl>
  </w:abstractNum>
  <w:num w:numId="1" w16cid:durableId="1464041172">
    <w:abstractNumId w:val="11"/>
  </w:num>
  <w:num w:numId="2" w16cid:durableId="1632857848">
    <w:abstractNumId w:val="5"/>
  </w:num>
  <w:num w:numId="3" w16cid:durableId="568152996">
    <w:abstractNumId w:val="2"/>
  </w:num>
  <w:num w:numId="4" w16cid:durableId="2123064835">
    <w:abstractNumId w:val="6"/>
  </w:num>
  <w:num w:numId="5" w16cid:durableId="1758480336">
    <w:abstractNumId w:val="8"/>
  </w:num>
  <w:num w:numId="6" w16cid:durableId="414983383">
    <w:abstractNumId w:val="7"/>
  </w:num>
  <w:num w:numId="7" w16cid:durableId="909849252">
    <w:abstractNumId w:val="3"/>
  </w:num>
  <w:num w:numId="8" w16cid:durableId="478109230">
    <w:abstractNumId w:val="1"/>
  </w:num>
  <w:num w:numId="9" w16cid:durableId="271480378">
    <w:abstractNumId w:val="10"/>
  </w:num>
  <w:num w:numId="10" w16cid:durableId="1640501558">
    <w:abstractNumId w:val="0"/>
  </w:num>
  <w:num w:numId="11" w16cid:durableId="575748713">
    <w:abstractNumId w:val="4"/>
  </w:num>
  <w:num w:numId="12" w16cid:durableId="446004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99D"/>
    <w:rsid w:val="0009099D"/>
    <w:rsid w:val="002F54F1"/>
    <w:rsid w:val="005C065B"/>
    <w:rsid w:val="006A0C47"/>
    <w:rsid w:val="00945FFC"/>
    <w:rsid w:val="00A66E07"/>
    <w:rsid w:val="00A7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7FF7F"/>
  <w15:docId w15:val="{19B28647-E7F5-5C47-A358-4637B84C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Jamal Ofori-Adu</cp:lastModifiedBy>
  <cp:revision>5</cp:revision>
  <dcterms:created xsi:type="dcterms:W3CDTF">2025-07-26T15:47:00Z</dcterms:created>
  <dcterms:modified xsi:type="dcterms:W3CDTF">2025-07-28T14:45:00Z</dcterms:modified>
</cp:coreProperties>
</file>