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3F17" w14:textId="15607D7F" w:rsidR="00FF1C7E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End-to-End Technical Guide</w:t>
      </w:r>
    </w:p>
    <w:p w14:paraId="153D3438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Data Pipeline</w:t>
      </w:r>
    </w:p>
    <w:p w14:paraId="6808FA2B" w14:textId="77777777" w:rsidR="00FF1C7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• Smartphone sensors stream GPS, accelerometer and gyroscope data to Firebase in real time.</w:t>
      </w:r>
      <w:r>
        <w:rPr>
          <w:rFonts w:ascii="inter" w:eastAsia="inter" w:hAnsi="inter" w:cs="inter"/>
          <w:color w:val="000000"/>
        </w:rPr>
        <w:br/>
        <w:t xml:space="preserve">• A preprocessing micro-service cleans the feed and writes </w:t>
      </w:r>
      <w:r>
        <w:rPr>
          <w:rFonts w:ascii="inter" w:eastAsia="inter" w:hAnsi="inter" w:cs="inter"/>
          <w:b/>
          <w:color w:val="000000"/>
        </w:rPr>
        <w:t>daily provisional scores</w:t>
      </w:r>
      <w:r>
        <w:rPr>
          <w:rFonts w:ascii="inter" w:eastAsia="inter" w:hAnsi="inter" w:cs="inter"/>
          <w:color w:val="000000"/>
        </w:rPr>
        <w:t xml:space="preserve"> to a time-series store.</w:t>
      </w:r>
      <w:r>
        <w:rPr>
          <w:rFonts w:ascii="inter" w:eastAsia="inter" w:hAnsi="inter" w:cs="inter"/>
          <w:color w:val="000000"/>
        </w:rPr>
        <w:br/>
        <w:t xml:space="preserve">• Quarterly and annual aggregates are produced by an AWS Glue (or Spark) batch job; only these roll-ups </w:t>
      </w:r>
      <w:proofErr w:type="gramStart"/>
      <w:r>
        <w:rPr>
          <w:rFonts w:ascii="inter" w:eastAsia="inter" w:hAnsi="inter" w:cs="inter"/>
          <w:color w:val="000000"/>
        </w:rPr>
        <w:t>are persisted</w:t>
      </w:r>
      <w:proofErr w:type="gramEnd"/>
      <w:r>
        <w:rPr>
          <w:rFonts w:ascii="inter" w:eastAsia="inter" w:hAnsi="inter" w:cs="inter"/>
          <w:color w:val="000000"/>
        </w:rPr>
        <w:t xml:space="preserve"> for pricing or refunds.</w:t>
      </w:r>
    </w:p>
    <w:p w14:paraId="3B723BCF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Core AI Models &amp; Roles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5"/>
        <w:gridCol w:w="1971"/>
        <w:gridCol w:w="3012"/>
        <w:gridCol w:w="2876"/>
      </w:tblGrid>
      <w:tr w:rsidR="00FF1C7E" w14:paraId="399FC7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D352A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D523F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Algorithm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8E107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Main Features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8D8E7B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Output &amp; Cadence</w:t>
            </w:r>
          </w:p>
        </w:tc>
      </w:tr>
      <w:tr w:rsidR="00FF1C7E" w14:paraId="17AB77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30379" w14:textId="03AA179A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Risk Scor</w:t>
            </w:r>
            <w:r w:rsidR="0002038B">
              <w:rPr>
                <w:rFonts w:ascii="inter" w:eastAsia="inter" w:hAnsi="inter" w:cs="inter"/>
                <w:color w:val="000000"/>
                <w:sz w:val="17"/>
              </w:rPr>
              <w:t>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91232" w14:textId="77777777" w:rsidR="00FF1C7E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XGBoost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(tabular)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BEED0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Harsh braking, speeding, night driving, phone usage, speed 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359BED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Daily provisional score → quarterly &amp; annual averages (0-100)</w:t>
            </w:r>
          </w:p>
        </w:tc>
      </w:tr>
      <w:tr w:rsidR="00FF1C7E" w14:paraId="630088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6004B" w14:textId="2DAB25E9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Fraud Detect</w:t>
            </w:r>
            <w:r w:rsidR="0002038B">
              <w:rPr>
                <w:rFonts w:ascii="inter" w:eastAsia="inter" w:hAnsi="inter" w:cs="inter"/>
                <w:color w:val="000000"/>
                <w:sz w:val="17"/>
              </w:rPr>
              <w:t>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6149D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Isolation Forest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19CEF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Crash timestamp vs. motion, g-force spikes, location variance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DE44C1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Fraud probability per claim</w:t>
            </w:r>
          </w:p>
        </w:tc>
      </w:tr>
      <w:tr w:rsidR="00FF1C7E" w14:paraId="02E639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B3E7C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Crash Reconstruction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8DC75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CNN + physics checks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E644D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Crash images + telematics speed/g-force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EA91C0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Severity class (Minor, Moderate, Severe) + physics consistency</w:t>
            </w:r>
          </w:p>
        </w:tc>
      </w:tr>
      <w:tr w:rsidR="00FF1C7E" w14:paraId="656BA9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94EBA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Refund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E2BA8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Rule-based formula (MVP)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DC710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personal score, Pool Safety Factor, surplus ratio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8A9465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refund rate 5-15 %</w:t>
            </w:r>
          </w:p>
        </w:tc>
      </w:tr>
      <w:tr w:rsidR="00FF1C7E" w14:paraId="754ED6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37AC7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Customer Retention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A2339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BERT sentiment + logistic regression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61002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App feedback, claims notes, usage gaps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E0EF72" w14:textId="77777777" w:rsidR="00FF1C7E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Churn probability, trigger offers</w:t>
            </w:r>
          </w:p>
        </w:tc>
      </w:tr>
    </w:tbl>
    <w:p w14:paraId="6C8CE61B" w14:textId="77777777" w:rsidR="00FF1C7E" w:rsidRDefault="00FF1C7E"/>
    <w:p w14:paraId="7464912B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Dynamic Risk Pool Mechanics</w:t>
      </w:r>
    </w:p>
    <w:p w14:paraId="51220619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Personal Safety Score</w:t>
      </w:r>
      <w:r>
        <w:rPr>
          <w:rFonts w:ascii="inter" w:eastAsia="inter" w:hAnsi="inter" w:cs="inter"/>
          <w:color w:val="000000"/>
        </w:rPr>
        <w:t xml:space="preserve">: Annual average of daily </w:t>
      </w:r>
      <w:proofErr w:type="spellStart"/>
      <w:r>
        <w:rPr>
          <w:rFonts w:ascii="inter" w:eastAsia="inter" w:hAnsi="inter" w:cs="inter"/>
          <w:color w:val="000000"/>
        </w:rPr>
        <w:t>XGBoost</w:t>
      </w:r>
      <w:proofErr w:type="spellEnd"/>
      <w:r>
        <w:rPr>
          <w:rFonts w:ascii="inter" w:eastAsia="inter" w:hAnsi="inter" w:cs="inter"/>
          <w:color w:val="000000"/>
        </w:rPr>
        <w:t xml:space="preserve"> scores (0-100).</w:t>
      </w:r>
    </w:p>
    <w:p w14:paraId="2150C114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Pool Safety Factor</w:t>
      </w:r>
      <w:r>
        <w:rPr>
          <w:rFonts w:ascii="inter" w:eastAsia="inter" w:hAnsi="inter" w:cs="inter"/>
          <w:color w:val="000000"/>
        </w:rPr>
        <w:t>: (# drivers with annual score ≥ 80) ÷ (total drivers). Range 0–1.</w:t>
      </w:r>
    </w:p>
    <w:p w14:paraId="320BE77F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Refund Formula</w:t>
      </w:r>
      <w:r>
        <w:rPr>
          <w:rFonts w:ascii="inter" w:eastAsia="inter" w:hAnsi="inter" w:cs="inter"/>
          <w:color w:val="000000"/>
        </w:rPr>
        <w:t>:</w:t>
      </w:r>
      <w:r>
        <w:rPr>
          <w:rFonts w:ascii="inter" w:eastAsia="inter" w:hAnsi="inter" w:cs="inter"/>
          <w:color w:val="000000"/>
        </w:rPr>
        <w:br/>
        <w:t xml:space="preserve">refund % = min [15 %, 0.7 × </w:t>
      </w:r>
      <w:proofErr w:type="spellStart"/>
      <w:r>
        <w:rPr>
          <w:rFonts w:ascii="inter" w:eastAsia="inter" w:hAnsi="inter" w:cs="inter"/>
          <w:color w:val="000000"/>
        </w:rPr>
        <w:t>personal_score</w:t>
      </w:r>
      <w:proofErr w:type="spellEnd"/>
      <w:r>
        <w:rPr>
          <w:rFonts w:ascii="inter" w:eastAsia="inter" w:hAnsi="inter" w:cs="inter"/>
          <w:color w:val="000000"/>
        </w:rPr>
        <w:t xml:space="preserve"> + 0.3 × (Pool Safety Factor × 100)] × </w:t>
      </w:r>
      <w:proofErr w:type="spellStart"/>
      <w:r>
        <w:rPr>
          <w:rFonts w:ascii="inter" w:eastAsia="inter" w:hAnsi="inter" w:cs="inter"/>
          <w:color w:val="000000"/>
        </w:rPr>
        <w:t>surplus_ratio</w:t>
      </w:r>
      <w:proofErr w:type="spellEnd"/>
      <w:r>
        <w:rPr>
          <w:rFonts w:ascii="inter" w:eastAsia="inter" w:hAnsi="inter" w:cs="inter"/>
          <w:color w:val="000000"/>
        </w:rPr>
        <w:br/>
        <w:t xml:space="preserve">• </w:t>
      </w:r>
      <w:proofErr w:type="spellStart"/>
      <w:r>
        <w:rPr>
          <w:rFonts w:ascii="inter" w:eastAsia="inter" w:hAnsi="inter" w:cs="inter"/>
          <w:color w:val="000000"/>
        </w:rPr>
        <w:t>surplus_ratio</w:t>
      </w:r>
      <w:proofErr w:type="spellEnd"/>
      <w:r>
        <w:rPr>
          <w:rFonts w:ascii="inter" w:eastAsia="inter" w:hAnsi="inter" w:cs="inter"/>
          <w:color w:val="000000"/>
        </w:rPr>
        <w:t xml:space="preserve"> = surplus ÷ </w:t>
      </w:r>
      <w:proofErr w:type="spellStart"/>
      <w:r>
        <w:rPr>
          <w:rFonts w:ascii="inter" w:eastAsia="inter" w:hAnsi="inter" w:cs="inter"/>
          <w:color w:val="000000"/>
        </w:rPr>
        <w:t>target_refund_pool</w:t>
      </w:r>
      <w:proofErr w:type="spellEnd"/>
      <w:r>
        <w:rPr>
          <w:rFonts w:ascii="inter" w:eastAsia="inter" w:hAnsi="inter" w:cs="inter"/>
          <w:color w:val="000000"/>
        </w:rPr>
        <w:t>, capped at 1.</w:t>
      </w:r>
    </w:p>
    <w:p w14:paraId="0DBCB4B4" w14:textId="77777777" w:rsidR="00FF1C7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Cadence</w:t>
      </w:r>
      <w:r>
        <w:rPr>
          <w:rFonts w:ascii="inter" w:eastAsia="inter" w:hAnsi="inter" w:cs="inter"/>
          <w:color w:val="000000"/>
        </w:rPr>
        <w:t xml:space="preserve">: Drivers get progress reports every quarter; </w:t>
      </w:r>
      <w:proofErr w:type="gramStart"/>
      <w:r>
        <w:rPr>
          <w:rFonts w:ascii="inter" w:eastAsia="inter" w:hAnsi="inter" w:cs="inter"/>
          <w:color w:val="000000"/>
        </w:rPr>
        <w:t>cash-back</w:t>
      </w:r>
      <w:proofErr w:type="gramEnd"/>
      <w:r>
        <w:rPr>
          <w:rFonts w:ascii="inter" w:eastAsia="inter" w:hAnsi="inter" w:cs="inter"/>
          <w:color w:val="000000"/>
        </w:rPr>
        <w:t xml:space="preserve"> is paid once per policy year from confirmed surplus.</w:t>
      </w:r>
    </w:p>
    <w:p w14:paraId="1B6D0E65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4. Execution Flow</w:t>
      </w:r>
    </w:p>
    <w:p w14:paraId="41CE0A97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Trip ends → preprocess → daily score (advisory only).</w:t>
      </w:r>
    </w:p>
    <w:p w14:paraId="18790ACA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 of quarter → batch job emits Q-score; retention model nudges if ≥10-point drop.</w:t>
      </w:r>
    </w:p>
    <w:p w14:paraId="769FA93E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Claim filed → Fraud Detector &amp; Crash Reconstruction validate before ledger entry.</w:t>
      </w:r>
    </w:p>
    <w:p w14:paraId="662CA2C3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Year-end → finance calculates surplus; Pool Safety Factor computed; refund engine applies formula; payouts issued.</w:t>
      </w:r>
    </w:p>
    <w:p w14:paraId="596CFA9D" w14:textId="77777777" w:rsidR="00FF1C7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App dashboard shows personal score, pool factor, and projected refund (updated quarterly).</w:t>
      </w:r>
    </w:p>
    <w:p w14:paraId="44D748D4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Governance &amp; Fairness</w:t>
      </w:r>
    </w:p>
    <w:p w14:paraId="1211C728" w14:textId="77777777" w:rsidR="00FF1C7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• Scores adjust for environment (urban vs. rural) to avoid bias.</w:t>
      </w:r>
      <w:r>
        <w:rPr>
          <w:rFonts w:ascii="inter" w:eastAsia="inter" w:hAnsi="inter" w:cs="inter"/>
          <w:color w:val="000000"/>
        </w:rPr>
        <w:br/>
        <w:t>• Quarterly aggregation smooths out one-off bad trips; annual use ensures fairness.</w:t>
      </w:r>
      <w:r>
        <w:rPr>
          <w:rFonts w:ascii="inter" w:eastAsia="inter" w:hAnsi="inter" w:cs="inter"/>
          <w:color w:val="000000"/>
        </w:rPr>
        <w:br/>
        <w:t>• Refund formula can only increase a driver’s payout; risky drivers cannot lower others’ refunds.</w:t>
      </w:r>
      <w:r>
        <w:rPr>
          <w:rFonts w:ascii="inter" w:eastAsia="inter" w:hAnsi="inter" w:cs="inter"/>
          <w:color w:val="000000"/>
        </w:rPr>
        <w:br/>
        <w:t>• Model documentation packs maintained for FCA/GDPR audits; bias audits run quarterly.</w:t>
      </w:r>
    </w:p>
    <w:p w14:paraId="4F1210B6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Tech Stack &amp; Scaling</w:t>
      </w:r>
    </w:p>
    <w:p w14:paraId="03180564" w14:textId="77777777" w:rsidR="00FF1C7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• Data ingest: Firebase → AWS Kinesis.</w:t>
      </w:r>
      <w:r>
        <w:rPr>
          <w:rFonts w:ascii="inter" w:eastAsia="inter" w:hAnsi="inter" w:cs="inter"/>
          <w:color w:val="000000"/>
        </w:rPr>
        <w:br/>
        <w:t>• Compute: AWS SageMaker (model training) + AWS Glue/Spark (batch).</w:t>
      </w:r>
      <w:r>
        <w:rPr>
          <w:rFonts w:ascii="inter" w:eastAsia="inter" w:hAnsi="inter" w:cs="inter"/>
          <w:color w:val="000000"/>
        </w:rPr>
        <w:br/>
        <w:t>• Storage: S3 data lake + DynamoDB for driver profiles.</w:t>
      </w:r>
      <w:r>
        <w:rPr>
          <w:rFonts w:ascii="inter" w:eastAsia="inter" w:hAnsi="inter" w:cs="inter"/>
          <w:color w:val="000000"/>
        </w:rPr>
        <w:br/>
        <w:t xml:space="preserve">• Deployment: </w:t>
      </w:r>
      <w:proofErr w:type="spellStart"/>
      <w:r>
        <w:rPr>
          <w:rFonts w:ascii="inter" w:eastAsia="inter" w:hAnsi="inter" w:cs="inter"/>
          <w:color w:val="000000"/>
        </w:rPr>
        <w:t>Dockerized</w:t>
      </w:r>
      <w:proofErr w:type="spellEnd"/>
      <w:r>
        <w:rPr>
          <w:rFonts w:ascii="inter" w:eastAsia="inter" w:hAnsi="inter" w:cs="inter"/>
          <w:color w:val="000000"/>
        </w:rPr>
        <w:t xml:space="preserve"> micro-services on AWS </w:t>
      </w:r>
      <w:proofErr w:type="spellStart"/>
      <w:r>
        <w:rPr>
          <w:rFonts w:ascii="inter" w:eastAsia="inter" w:hAnsi="inter" w:cs="inter"/>
          <w:color w:val="000000"/>
        </w:rPr>
        <w:t>Fargate</w:t>
      </w:r>
      <w:proofErr w:type="spellEnd"/>
      <w:r>
        <w:rPr>
          <w:rFonts w:ascii="inter" w:eastAsia="inter" w:hAnsi="inter" w:cs="inter"/>
          <w:color w:val="000000"/>
        </w:rPr>
        <w:t>; CI/CD via GitHub Actions.</w:t>
      </w:r>
      <w:r>
        <w:rPr>
          <w:rFonts w:ascii="inter" w:eastAsia="inter" w:hAnsi="inter" w:cs="inter"/>
          <w:color w:val="000000"/>
        </w:rPr>
        <w:br/>
        <w:t>• Cost control: Spot instances for batch; edge filtering reduces cloud egress.</w:t>
      </w:r>
    </w:p>
    <w:p w14:paraId="4B9376B0" w14:textId="77777777" w:rsidR="00FF1C7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MVP Roll-out Order</w:t>
      </w:r>
    </w:p>
    <w:p w14:paraId="733D21F7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Risk Scorer + quarterly aggregation.</w:t>
      </w:r>
    </w:p>
    <w:p w14:paraId="0B4D0462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basic Fraud Detector (rule + Isolation Forest).</w:t>
      </w:r>
    </w:p>
    <w:p w14:paraId="24ADDCA0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Integrate Crash Reconstruction for high-value claims.</w:t>
      </w:r>
    </w:p>
    <w:p w14:paraId="3CF5A25E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Launch deterministic Refund Engine with Pool Safety Factor.</w:t>
      </w:r>
    </w:p>
    <w:p w14:paraId="3662CB7D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Layer in Customer Retention model for upsell/churn mitigation.</w:t>
      </w:r>
    </w:p>
    <w:p w14:paraId="07253E00" w14:textId="77777777" w:rsidR="00FF1C7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Consider RL upgrade to Refund Engine once ≥2 policy years of data accumulated.</w:t>
      </w:r>
    </w:p>
    <w:p w14:paraId="2D661999" w14:textId="43FD1A8C" w:rsidR="00FF1C7E" w:rsidRDefault="00044343">
      <w:pPr>
        <w:spacing w:after="210" w:line="360" w:lineRule="auto"/>
      </w:pPr>
      <w:r>
        <w:rPr>
          <w:rFonts w:ascii="inter" w:eastAsia="inter" w:hAnsi="inter" w:cs="inter"/>
          <w:color w:val="000000"/>
        </w:rPr>
        <w:t>Driiva quietly scores every trip, but refunds once a year. Safe drivers (scores ≥ 80) lift the whole community’s Pool Safety Factor, unlocking up to 15 % cash-back funded solely from surplus. AI models catch fraud, verify crashes and predict churn—keeping loss ratios low and growth capital-efficient.</w:t>
      </w:r>
    </w:p>
    <w:sectPr w:rsidR="00FF1C7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6384"/>
    <w:multiLevelType w:val="hybridMultilevel"/>
    <w:tmpl w:val="089EE950"/>
    <w:lvl w:ilvl="0" w:tplc="27CAB3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99A5C38">
      <w:numFmt w:val="decimal"/>
      <w:lvlText w:val=""/>
      <w:lvlJc w:val="left"/>
    </w:lvl>
    <w:lvl w:ilvl="2" w:tplc="492C6A5E">
      <w:numFmt w:val="decimal"/>
      <w:lvlText w:val=""/>
      <w:lvlJc w:val="left"/>
    </w:lvl>
    <w:lvl w:ilvl="3" w:tplc="23A4AEC6">
      <w:numFmt w:val="decimal"/>
      <w:lvlText w:val=""/>
      <w:lvlJc w:val="left"/>
    </w:lvl>
    <w:lvl w:ilvl="4" w:tplc="60B0AE1E">
      <w:numFmt w:val="decimal"/>
      <w:lvlText w:val=""/>
      <w:lvlJc w:val="left"/>
    </w:lvl>
    <w:lvl w:ilvl="5" w:tplc="2BD040C2">
      <w:numFmt w:val="decimal"/>
      <w:lvlText w:val=""/>
      <w:lvlJc w:val="left"/>
    </w:lvl>
    <w:lvl w:ilvl="6" w:tplc="A0A8B382">
      <w:numFmt w:val="decimal"/>
      <w:lvlText w:val=""/>
      <w:lvlJc w:val="left"/>
    </w:lvl>
    <w:lvl w:ilvl="7" w:tplc="F266CE4C">
      <w:numFmt w:val="decimal"/>
      <w:lvlText w:val=""/>
      <w:lvlJc w:val="left"/>
    </w:lvl>
    <w:lvl w:ilvl="8" w:tplc="E3E2F5C2">
      <w:numFmt w:val="decimal"/>
      <w:lvlText w:val=""/>
      <w:lvlJc w:val="left"/>
    </w:lvl>
  </w:abstractNum>
  <w:abstractNum w:abstractNumId="1" w15:restartNumberingAfterBreak="0">
    <w:nsid w:val="578F5E02"/>
    <w:multiLevelType w:val="hybridMultilevel"/>
    <w:tmpl w:val="9D7E8366"/>
    <w:lvl w:ilvl="0" w:tplc="80F831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FC6190">
      <w:numFmt w:val="decimal"/>
      <w:lvlText w:val=""/>
      <w:lvlJc w:val="left"/>
    </w:lvl>
    <w:lvl w:ilvl="2" w:tplc="4622ED4A">
      <w:numFmt w:val="decimal"/>
      <w:lvlText w:val=""/>
      <w:lvlJc w:val="left"/>
    </w:lvl>
    <w:lvl w:ilvl="3" w:tplc="C3DE9906">
      <w:numFmt w:val="decimal"/>
      <w:lvlText w:val=""/>
      <w:lvlJc w:val="left"/>
    </w:lvl>
    <w:lvl w:ilvl="4" w:tplc="225CAB20">
      <w:numFmt w:val="decimal"/>
      <w:lvlText w:val=""/>
      <w:lvlJc w:val="left"/>
    </w:lvl>
    <w:lvl w:ilvl="5" w:tplc="9B28C3E2">
      <w:numFmt w:val="decimal"/>
      <w:lvlText w:val=""/>
      <w:lvlJc w:val="left"/>
    </w:lvl>
    <w:lvl w:ilvl="6" w:tplc="6F242C44">
      <w:numFmt w:val="decimal"/>
      <w:lvlText w:val=""/>
      <w:lvlJc w:val="left"/>
    </w:lvl>
    <w:lvl w:ilvl="7" w:tplc="AE28B234">
      <w:numFmt w:val="decimal"/>
      <w:lvlText w:val=""/>
      <w:lvlJc w:val="left"/>
    </w:lvl>
    <w:lvl w:ilvl="8" w:tplc="F042BA32">
      <w:numFmt w:val="decimal"/>
      <w:lvlText w:val=""/>
      <w:lvlJc w:val="left"/>
    </w:lvl>
  </w:abstractNum>
  <w:abstractNum w:abstractNumId="2" w15:restartNumberingAfterBreak="0">
    <w:nsid w:val="7133760A"/>
    <w:multiLevelType w:val="hybridMultilevel"/>
    <w:tmpl w:val="60BCA3B0"/>
    <w:lvl w:ilvl="0" w:tplc="3578BB1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3A4202">
      <w:numFmt w:val="decimal"/>
      <w:lvlText w:val=""/>
      <w:lvlJc w:val="left"/>
    </w:lvl>
    <w:lvl w:ilvl="2" w:tplc="A8D22348">
      <w:numFmt w:val="decimal"/>
      <w:lvlText w:val=""/>
      <w:lvlJc w:val="left"/>
    </w:lvl>
    <w:lvl w:ilvl="3" w:tplc="ED9E59E2">
      <w:numFmt w:val="decimal"/>
      <w:lvlText w:val=""/>
      <w:lvlJc w:val="left"/>
    </w:lvl>
    <w:lvl w:ilvl="4" w:tplc="88CA1006">
      <w:numFmt w:val="decimal"/>
      <w:lvlText w:val=""/>
      <w:lvlJc w:val="left"/>
    </w:lvl>
    <w:lvl w:ilvl="5" w:tplc="0BE0F6A2">
      <w:numFmt w:val="decimal"/>
      <w:lvlText w:val=""/>
      <w:lvlJc w:val="left"/>
    </w:lvl>
    <w:lvl w:ilvl="6" w:tplc="42DC5738">
      <w:numFmt w:val="decimal"/>
      <w:lvlText w:val=""/>
      <w:lvlJc w:val="left"/>
    </w:lvl>
    <w:lvl w:ilvl="7" w:tplc="9A3A07D0">
      <w:numFmt w:val="decimal"/>
      <w:lvlText w:val=""/>
      <w:lvlJc w:val="left"/>
    </w:lvl>
    <w:lvl w:ilvl="8" w:tplc="2DCC5756">
      <w:numFmt w:val="decimal"/>
      <w:lvlText w:val=""/>
      <w:lvlJc w:val="left"/>
    </w:lvl>
  </w:abstractNum>
  <w:num w:numId="1" w16cid:durableId="863984379">
    <w:abstractNumId w:val="1"/>
  </w:num>
  <w:num w:numId="2" w16cid:durableId="1963949989">
    <w:abstractNumId w:val="2"/>
  </w:num>
  <w:num w:numId="3" w16cid:durableId="5825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C7E"/>
    <w:rsid w:val="0002038B"/>
    <w:rsid w:val="00044343"/>
    <w:rsid w:val="002F54F1"/>
    <w:rsid w:val="00FF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954B3"/>
  <w15:docId w15:val="{19B28647-E7F5-5C47-A358-4637B84C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Jamal Ofori-Adu</cp:lastModifiedBy>
  <cp:revision>3</cp:revision>
  <dcterms:created xsi:type="dcterms:W3CDTF">2025-07-25T23:53:00Z</dcterms:created>
  <dcterms:modified xsi:type="dcterms:W3CDTF">2025-07-26T16:55:00Z</dcterms:modified>
</cp:coreProperties>
</file>