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21343EF" w:rsidR="00531FBF" w:rsidRPr="00B7788F" w:rsidRDefault="0068145A" w:rsidP="00B7788F">
            <w:pPr>
              <w:contextualSpacing/>
              <w:jc w:val="center"/>
              <w:rPr>
                <w:rFonts w:eastAsia="Times New Roman" w:cstheme="minorHAnsi"/>
                <w:b/>
                <w:bCs/>
                <w:sz w:val="22"/>
                <w:szCs w:val="22"/>
              </w:rPr>
            </w:pPr>
            <w:r>
              <w:rPr>
                <w:rFonts w:eastAsia="Times New Roman" w:cstheme="minorHAnsi"/>
                <w:b/>
                <w:bCs/>
                <w:sz w:val="22"/>
                <w:szCs w:val="22"/>
              </w:rPr>
              <w:t>2/13/25</w:t>
            </w:r>
          </w:p>
        </w:tc>
        <w:tc>
          <w:tcPr>
            <w:tcW w:w="2338" w:type="dxa"/>
            <w:tcMar>
              <w:left w:w="115" w:type="dxa"/>
              <w:right w:w="115" w:type="dxa"/>
            </w:tcMar>
          </w:tcPr>
          <w:p w14:paraId="07699096" w14:textId="4EE31D19" w:rsidR="00531FBF" w:rsidRPr="00B7788F" w:rsidRDefault="0068145A" w:rsidP="00B7788F">
            <w:pPr>
              <w:contextualSpacing/>
              <w:jc w:val="center"/>
              <w:rPr>
                <w:rFonts w:eastAsia="Times New Roman" w:cstheme="minorHAnsi"/>
                <w:b/>
                <w:bCs/>
                <w:sz w:val="22"/>
                <w:szCs w:val="22"/>
              </w:rPr>
            </w:pPr>
            <w:r>
              <w:rPr>
                <w:rFonts w:eastAsia="Times New Roman" w:cstheme="minorHAnsi"/>
                <w:b/>
                <w:bCs/>
                <w:sz w:val="22"/>
                <w:szCs w:val="22"/>
              </w:rPr>
              <w:t>Drina Baptiste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B8DFC77" w:rsidR="00485402" w:rsidRPr="00B7788F" w:rsidRDefault="0068145A" w:rsidP="00D47759">
      <w:pPr>
        <w:contextualSpacing/>
        <w:rPr>
          <w:rFonts w:cstheme="minorHAnsi"/>
          <w:sz w:val="22"/>
          <w:szCs w:val="22"/>
        </w:rPr>
      </w:pPr>
      <w:r>
        <w:rPr>
          <w:rFonts w:cstheme="minorHAnsi"/>
          <w:sz w:val="22"/>
          <w:szCs w:val="22"/>
        </w:rPr>
        <w:t>Drina Baptiste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AF3C261" w14:textId="30AA4621" w:rsidR="0068145A" w:rsidRDefault="0068145A" w:rsidP="0068145A">
      <w:pPr>
        <w:pStyle w:val="NormalWeb"/>
      </w:pPr>
      <w:r>
        <w:t>Artemis Financial should implement SHA-256 as a secure hashing algorithm to ensure data integrity and protect client information. SHA-256 is a part of the SHA-2 family, developed as an improvement over older, vulnerable hashing methods. It generates a fixed 256-bit hash value that uniquely represents any given input, making it nearly impossible to alter data without detection. Unlike encryption, which uses keys to encode and decode data, SHA-256 is a one-way function used to verify data authenticity. This ensures that any file transferred within the web application remains intact and unchanged.</w:t>
      </w:r>
      <w:r>
        <w:t xml:space="preserve"> </w:t>
      </w:r>
      <w:r>
        <w:t xml:space="preserve">As cybersecurity threats evolve, businesses must adopt reliable security measures to prevent unauthorized data modifications. SHA-256 is widely used in secure communication protocols, digital signatures, and financial transactions because it resists collision attacks and ensures trust in transmitted data. Its use in Artemis </w:t>
      </w:r>
      <w:r>
        <w:t>Financials</w:t>
      </w:r>
      <w:r>
        <w:t xml:space="preserve"> web application would provide a robust verification step, guaranteeing that financial data remains secure and unaltered throughout transmission. Implementing SHA-256 aligns with industry best practices and strengthens the company’s commitment to client security.</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48E879F" w:rsidR="00DB5652" w:rsidRDefault="00B61B60" w:rsidP="00D47759">
      <w:pPr>
        <w:contextualSpacing/>
        <w:rPr>
          <w:rFonts w:cstheme="minorHAnsi"/>
          <w:sz w:val="22"/>
          <w:szCs w:val="22"/>
        </w:rPr>
      </w:pPr>
      <w:r w:rsidRPr="00B61B60">
        <w:rPr>
          <w:rFonts w:cstheme="minorHAnsi"/>
          <w:sz w:val="22"/>
          <w:szCs w:val="22"/>
        </w:rPr>
        <w:drawing>
          <wp:inline distT="0" distB="0" distL="0" distR="0" wp14:anchorId="3AF59490" wp14:editId="70F13D93">
            <wp:extent cx="5943600" cy="3741420"/>
            <wp:effectExtent l="0" t="0" r="0" b="5080"/>
            <wp:docPr id="153813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30343" name=""/>
                    <pic:cNvPicPr/>
                  </pic:nvPicPr>
                  <pic:blipFill>
                    <a:blip r:embed="rId13"/>
                    <a:stretch>
                      <a:fillRect/>
                    </a:stretch>
                  </pic:blipFill>
                  <pic:spPr>
                    <a:xfrm>
                      <a:off x="0" y="0"/>
                      <a:ext cx="5943600" cy="3741420"/>
                    </a:xfrm>
                    <a:prstGeom prst="rect">
                      <a:avLst/>
                    </a:prstGeom>
                  </pic:spPr>
                </pic:pic>
              </a:graphicData>
            </a:graphic>
          </wp:inline>
        </w:drawing>
      </w:r>
    </w:p>
    <w:p w14:paraId="729ECFF8" w14:textId="77777777" w:rsidR="00B61B60" w:rsidRPr="00B7788F" w:rsidRDefault="00B61B60"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7075959" w:rsidR="00DB5652" w:rsidRPr="00B7788F" w:rsidRDefault="000A4030" w:rsidP="00D47759">
      <w:pPr>
        <w:contextualSpacing/>
        <w:rPr>
          <w:rFonts w:cstheme="minorHAnsi"/>
          <w:sz w:val="22"/>
          <w:szCs w:val="22"/>
        </w:rPr>
      </w:pPr>
      <w:r w:rsidRPr="000A4030">
        <w:rPr>
          <w:rFonts w:cstheme="minorHAnsi"/>
          <w:sz w:val="22"/>
          <w:szCs w:val="22"/>
        </w:rPr>
        <w:drawing>
          <wp:inline distT="0" distB="0" distL="0" distR="0" wp14:anchorId="2FFB8ADE" wp14:editId="019BD549">
            <wp:extent cx="5943600" cy="1705610"/>
            <wp:effectExtent l="0" t="0" r="0" b="0"/>
            <wp:docPr id="37071732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17323" name="Picture 1" descr="A black text on a white background&#10;&#10;AI-generated content may be incorrect."/>
                    <pic:cNvPicPr/>
                  </pic:nvPicPr>
                  <pic:blipFill>
                    <a:blip r:embed="rId14"/>
                    <a:stretch>
                      <a:fillRect/>
                    </a:stretch>
                  </pic:blipFill>
                  <pic:spPr>
                    <a:xfrm>
                      <a:off x="0" y="0"/>
                      <a:ext cx="5943600" cy="170561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E253AC0" w:rsidR="00DB5652" w:rsidRDefault="000A4030" w:rsidP="00D47759">
      <w:pPr>
        <w:contextualSpacing/>
        <w:rPr>
          <w:rFonts w:cstheme="minorHAnsi"/>
          <w:sz w:val="22"/>
          <w:szCs w:val="22"/>
        </w:rPr>
      </w:pPr>
      <w:r>
        <w:rPr>
          <w:rFonts w:cstheme="minorHAnsi"/>
          <w:noProof/>
          <w:sz w:val="22"/>
          <w:szCs w:val="22"/>
        </w:rPr>
        <w:drawing>
          <wp:inline distT="0" distB="0" distL="0" distR="0" wp14:anchorId="754BE68F" wp14:editId="4108C006">
            <wp:extent cx="5943600" cy="400050"/>
            <wp:effectExtent l="0" t="0" r="0" b="6350"/>
            <wp:docPr id="1351981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81769" name="Picture 1351981769"/>
                    <pic:cNvPicPr/>
                  </pic:nvPicPr>
                  <pic:blipFill>
                    <a:blip r:embed="rId15">
                      <a:extLst>
                        <a:ext uri="{28A0092B-C50C-407E-A947-70E740481C1C}">
                          <a14:useLocalDpi xmlns:a14="http://schemas.microsoft.com/office/drawing/2010/main" val="0"/>
                        </a:ext>
                      </a:extLst>
                    </a:blip>
                    <a:stretch>
                      <a:fillRect/>
                    </a:stretch>
                  </pic:blipFill>
                  <pic:spPr>
                    <a:xfrm>
                      <a:off x="0" y="0"/>
                      <a:ext cx="5943600" cy="400050"/>
                    </a:xfrm>
                    <a:prstGeom prst="rect">
                      <a:avLst/>
                    </a:prstGeom>
                  </pic:spPr>
                </pic:pic>
              </a:graphicData>
            </a:graphic>
          </wp:inline>
        </w:drawing>
      </w:r>
    </w:p>
    <w:p w14:paraId="3CFD6A94" w14:textId="4564766E" w:rsidR="000A4030" w:rsidRPr="00B7788F" w:rsidRDefault="000A4030" w:rsidP="00D47759">
      <w:pPr>
        <w:contextualSpacing/>
        <w:rPr>
          <w:rFonts w:cstheme="minorHAnsi"/>
          <w:sz w:val="22"/>
          <w:szCs w:val="22"/>
        </w:rPr>
      </w:pPr>
      <w:r>
        <w:rPr>
          <w:rFonts w:cstheme="minorHAnsi"/>
          <w:sz w:val="22"/>
          <w:szCs w:val="22"/>
        </w:rPr>
        <w:t xml:space="preserve">Shows the same information for #3. </w:t>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5B70F3E" w14:textId="7BF583B1" w:rsidR="00DB5652" w:rsidRPr="00B7788F" w:rsidRDefault="00386DB8" w:rsidP="00D47759">
      <w:pPr>
        <w:contextualSpacing/>
        <w:rPr>
          <w:rFonts w:cstheme="minorHAnsi"/>
          <w:sz w:val="22"/>
          <w:szCs w:val="22"/>
        </w:rPr>
      </w:pPr>
      <w:r w:rsidRPr="00386DB8">
        <w:rPr>
          <w:rFonts w:cstheme="minorHAnsi"/>
          <w:sz w:val="22"/>
          <w:szCs w:val="22"/>
        </w:rPr>
        <w:drawing>
          <wp:inline distT="0" distB="0" distL="0" distR="0" wp14:anchorId="14CA0E12" wp14:editId="49415CEE">
            <wp:extent cx="5943600" cy="3633470"/>
            <wp:effectExtent l="0" t="0" r="0" b="0"/>
            <wp:docPr id="1746208488"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08488" name="Picture 1" descr="A screenshot of a computer error&#10;&#10;AI-generated content may be incorrect."/>
                    <pic:cNvPicPr/>
                  </pic:nvPicPr>
                  <pic:blipFill>
                    <a:blip r:embed="rId16"/>
                    <a:stretch>
                      <a:fillRect/>
                    </a:stretch>
                  </pic:blipFill>
                  <pic:spPr>
                    <a:xfrm>
                      <a:off x="0" y="0"/>
                      <a:ext cx="5943600" cy="363347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0E9271B" w:rsidR="00E33862" w:rsidRPr="00B7788F" w:rsidRDefault="00E853D3" w:rsidP="00D47759">
      <w:pPr>
        <w:contextualSpacing/>
        <w:rPr>
          <w:rFonts w:cstheme="minorHAnsi"/>
          <w:sz w:val="22"/>
          <w:szCs w:val="22"/>
        </w:rPr>
      </w:pPr>
      <w:r>
        <w:rPr>
          <w:rFonts w:cstheme="minorHAnsi"/>
          <w:noProof/>
          <w:sz w:val="22"/>
          <w:szCs w:val="22"/>
        </w:rPr>
        <w:lastRenderedPageBreak/>
        <w:drawing>
          <wp:inline distT="0" distB="0" distL="0" distR="0" wp14:anchorId="0B8DF89A" wp14:editId="5A431365">
            <wp:extent cx="5943600" cy="5790565"/>
            <wp:effectExtent l="0" t="0" r="0" b="635"/>
            <wp:docPr id="682095315"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95315" name="Picture 3" descr="A screen 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579056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4E47B3C6" w:rsidR="006E3003" w:rsidRDefault="00E853D3" w:rsidP="00D47759">
      <w:pPr>
        <w:contextualSpacing/>
        <w:rPr>
          <w:rFonts w:eastAsia="Times New Roman"/>
          <w:sz w:val="22"/>
          <w:szCs w:val="22"/>
        </w:rPr>
      </w:pPr>
      <w:r>
        <w:rPr>
          <w:rFonts w:eastAsia="Times New Roman"/>
          <w:sz w:val="22"/>
          <w:szCs w:val="22"/>
        </w:rPr>
        <w:t>I specifically focused on code quality. Some of the versions used in the pom.xml file above was outdated and therefore had to be updated to reduce the risk of vulnerabilities.</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125D4F5" w14:textId="77777777" w:rsidR="00E853D3" w:rsidRDefault="00E853D3" w:rsidP="00E853D3">
      <w:pPr>
        <w:pStyle w:val="NormalWeb"/>
      </w:pPr>
      <w:r>
        <w:t>To maintain the software application’s security, we applied industry-standard best practices by ensuring secure coding principles were followed throughout the development process. This included updating critical components to eliminate vulnerabilities, enforcing encryption for secure data transmission, and implementing proper error handling to prevent information leaks. These practices help mitigate security risks while maintaining the application's integrity and reliability.</w:t>
      </w:r>
    </w:p>
    <w:p w14:paraId="3367936C" w14:textId="1755BDC4" w:rsidR="00E853D3" w:rsidRDefault="00E853D3" w:rsidP="00E853D3">
      <w:pPr>
        <w:pStyle w:val="NormalWeb"/>
      </w:pPr>
      <w:r>
        <w:lastRenderedPageBreak/>
        <w:t xml:space="preserve">Applying these best practices is essential for Artemis </w:t>
      </w:r>
      <w:r>
        <w:t>financials</w:t>
      </w:r>
      <w:r>
        <w:t xml:space="preserve"> overall well-being, as it protects sensitive financial data, builds client trust, and ensures compliance with security regulations. Secure coding reduces the risk of data breaches, financial fraud, and operational disruptions, ultimately safeguarding the company’s reputation. By prioritizing security, Artemis Financial enhances the reliability of its software and strengthens its position as a trusted financial services provider.</w:t>
      </w:r>
    </w:p>
    <w:p w14:paraId="052C684F" w14:textId="2FC8978F" w:rsidR="00974AE3" w:rsidRPr="00B7788F" w:rsidRDefault="00974AE3" w:rsidP="00D47759">
      <w:pPr>
        <w:contextualSpacing/>
        <w:rPr>
          <w:rFonts w:eastAsia="Times New Roman"/>
          <w:sz w:val="22"/>
          <w:szCs w:val="22"/>
        </w:rPr>
      </w:pP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6B240" w14:textId="77777777" w:rsidR="00695876" w:rsidRDefault="00695876" w:rsidP="002F3F84">
      <w:r>
        <w:separator/>
      </w:r>
    </w:p>
  </w:endnote>
  <w:endnote w:type="continuationSeparator" w:id="0">
    <w:p w14:paraId="0C8D8D66" w14:textId="77777777" w:rsidR="00695876" w:rsidRDefault="00695876" w:rsidP="002F3F84">
      <w:r>
        <w:continuationSeparator/>
      </w:r>
    </w:p>
  </w:endnote>
  <w:endnote w:type="continuationNotice" w:id="1">
    <w:p w14:paraId="2963C5ED" w14:textId="77777777" w:rsidR="00695876" w:rsidRDefault="006958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4FCEB" w14:textId="77777777" w:rsidR="00695876" w:rsidRDefault="00695876" w:rsidP="002F3F84">
      <w:r>
        <w:separator/>
      </w:r>
    </w:p>
  </w:footnote>
  <w:footnote w:type="continuationSeparator" w:id="0">
    <w:p w14:paraId="654416AB" w14:textId="77777777" w:rsidR="00695876" w:rsidRDefault="00695876" w:rsidP="002F3F84">
      <w:r>
        <w:continuationSeparator/>
      </w:r>
    </w:p>
  </w:footnote>
  <w:footnote w:type="continuationNotice" w:id="1">
    <w:p w14:paraId="6183EB21" w14:textId="77777777" w:rsidR="00695876" w:rsidRDefault="006958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62911108">
    <w:abstractNumId w:val="16"/>
  </w:num>
  <w:num w:numId="2" w16cid:durableId="394552730">
    <w:abstractNumId w:val="20"/>
  </w:num>
  <w:num w:numId="3" w16cid:durableId="873812222">
    <w:abstractNumId w:val="6"/>
  </w:num>
  <w:num w:numId="4" w16cid:durableId="974991004">
    <w:abstractNumId w:val="8"/>
  </w:num>
  <w:num w:numId="5" w16cid:durableId="1241670593">
    <w:abstractNumId w:val="4"/>
  </w:num>
  <w:num w:numId="6" w16cid:durableId="1866362881">
    <w:abstractNumId w:val="17"/>
  </w:num>
  <w:num w:numId="7" w16cid:durableId="98067415">
    <w:abstractNumId w:val="12"/>
    <w:lvlOverride w:ilvl="0">
      <w:lvl w:ilvl="0">
        <w:numFmt w:val="lowerLetter"/>
        <w:lvlText w:val="%1."/>
        <w:lvlJc w:val="left"/>
      </w:lvl>
    </w:lvlOverride>
  </w:num>
  <w:num w:numId="8" w16cid:durableId="1692105537">
    <w:abstractNumId w:val="5"/>
  </w:num>
  <w:num w:numId="9" w16cid:durableId="1672297843">
    <w:abstractNumId w:val="1"/>
    <w:lvlOverride w:ilvl="0">
      <w:lvl w:ilvl="0">
        <w:numFmt w:val="lowerLetter"/>
        <w:lvlText w:val="%1."/>
        <w:lvlJc w:val="left"/>
      </w:lvl>
    </w:lvlOverride>
  </w:num>
  <w:num w:numId="10" w16cid:durableId="816193369">
    <w:abstractNumId w:val="0"/>
  </w:num>
  <w:num w:numId="11" w16cid:durableId="799108869">
    <w:abstractNumId w:val="3"/>
  </w:num>
  <w:num w:numId="12" w16cid:durableId="1561358005">
    <w:abstractNumId w:val="19"/>
  </w:num>
  <w:num w:numId="13" w16cid:durableId="2056729738">
    <w:abstractNumId w:val="15"/>
  </w:num>
  <w:num w:numId="14" w16cid:durableId="1124352373">
    <w:abstractNumId w:val="2"/>
  </w:num>
  <w:num w:numId="15" w16cid:durableId="1758402751">
    <w:abstractNumId w:val="11"/>
  </w:num>
  <w:num w:numId="16" w16cid:durableId="2141919291">
    <w:abstractNumId w:val="9"/>
  </w:num>
  <w:num w:numId="17" w16cid:durableId="2146700357">
    <w:abstractNumId w:val="14"/>
  </w:num>
  <w:num w:numId="18" w16cid:durableId="558595679">
    <w:abstractNumId w:val="18"/>
  </w:num>
  <w:num w:numId="19" w16cid:durableId="370348975">
    <w:abstractNumId w:val="7"/>
  </w:num>
  <w:num w:numId="20" w16cid:durableId="1045368427">
    <w:abstractNumId w:val="13"/>
  </w:num>
  <w:num w:numId="21" w16cid:durableId="16508165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4030"/>
    <w:rsid w:val="000C7320"/>
    <w:rsid w:val="000D06F0"/>
    <w:rsid w:val="000D241B"/>
    <w:rsid w:val="000D7AE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6DB8"/>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8145A"/>
    <w:rsid w:val="00695876"/>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8E35C5"/>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61B60"/>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853D3"/>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90948">
      <w:bodyDiv w:val="1"/>
      <w:marLeft w:val="0"/>
      <w:marRight w:val="0"/>
      <w:marTop w:val="0"/>
      <w:marBottom w:val="0"/>
      <w:divBdr>
        <w:top w:val="none" w:sz="0" w:space="0" w:color="auto"/>
        <w:left w:val="none" w:sz="0" w:space="0" w:color="auto"/>
        <w:bottom w:val="none" w:sz="0" w:space="0" w:color="auto"/>
        <w:right w:val="none" w:sz="0" w:space="0" w:color="auto"/>
      </w:divBdr>
    </w:div>
    <w:div w:id="27453063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5205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Baptiste, Drina Allisa</cp:lastModifiedBy>
  <cp:revision>2</cp:revision>
  <dcterms:created xsi:type="dcterms:W3CDTF">2025-02-14T07:56:00Z</dcterms:created>
  <dcterms:modified xsi:type="dcterms:W3CDTF">2025-02-14T07:56:00Z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