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71037F84" w14:textId="2013393A" w:rsidR="00527407" w:rsidRPr="00B16444" w:rsidRDefault="00BD16D6" w:rsidP="00527407">
      <w:pPr>
        <w:jc w:val="center"/>
        <w:rPr>
          <w:rFonts w:ascii="Arial" w:hAnsi="Arial" w:cs="Arial"/>
          <w:b/>
          <w:bCs/>
        </w:rPr>
      </w:pPr>
      <w:r w:rsidRPr="00B16444">
        <w:rPr>
          <w:rFonts w:ascii="Arial" w:hAnsi="Arial" w:cs="Arial"/>
          <w:b/>
          <w:bCs/>
        </w:rPr>
        <w:t xml:space="preserve">Portfolio #5: </w:t>
      </w:r>
      <w:r w:rsidR="001B1BD0" w:rsidRPr="00B16444">
        <w:rPr>
          <w:rFonts w:ascii="Arial" w:hAnsi="Arial" w:cs="Arial"/>
          <w:b/>
          <w:bCs/>
        </w:rPr>
        <w:t xml:space="preserve">End Of Midterm </w:t>
      </w:r>
      <w:r w:rsidR="001C45C4" w:rsidRPr="00B16444">
        <w:rPr>
          <w:rFonts w:ascii="Arial" w:hAnsi="Arial" w:cs="Arial"/>
          <w:b/>
          <w:bCs/>
        </w:rPr>
        <w:t>Review</w:t>
      </w:r>
    </w:p>
    <w:p w14:paraId="644A196B" w14:textId="77777777" w:rsidR="00527407" w:rsidRDefault="00527407" w:rsidP="00527407">
      <w:pPr>
        <w:rPr>
          <w:rFonts w:ascii="Arial" w:hAnsi="Arial" w:cs="Arial"/>
          <w:b/>
          <w:bCs/>
          <w:sz w:val="18"/>
          <w:szCs w:val="18"/>
        </w:rPr>
      </w:pP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242E89A7" w14:textId="77777777" w:rsidR="00AC07C6" w:rsidRPr="00AC07C6" w:rsidRDefault="00AC07C6" w:rsidP="00AC07C6">
      <w:pPr>
        <w:pStyle w:val="ListParagraph"/>
        <w:numPr>
          <w:ilvl w:val="0"/>
          <w:numId w:val="30"/>
        </w:numPr>
        <w:spacing w:before="100" w:beforeAutospacing="1" w:after="100" w:afterAutospacing="1"/>
        <w:jc w:val="both"/>
        <w:rPr>
          <w:rFonts w:ascii="Arial" w:hAnsi="Arial" w:cs="Arial"/>
        </w:rPr>
      </w:pPr>
      <w:r w:rsidRPr="00AC07C6">
        <w:rPr>
          <w:rFonts w:ascii="Arial" w:hAnsi="Arial" w:cs="Arial"/>
        </w:rPr>
        <w:t>To evaluate the balance of the CIA Triad within a quantitative risk management framework.</w:t>
      </w:r>
    </w:p>
    <w:p w14:paraId="2863873D" w14:textId="77777777" w:rsidR="00AC07C6" w:rsidRPr="00AC07C6" w:rsidRDefault="00AC07C6" w:rsidP="00AC07C6">
      <w:pPr>
        <w:pStyle w:val="ListParagraph"/>
        <w:numPr>
          <w:ilvl w:val="0"/>
          <w:numId w:val="30"/>
        </w:numPr>
        <w:spacing w:before="100" w:beforeAutospacing="1" w:after="100" w:afterAutospacing="1"/>
        <w:jc w:val="both"/>
        <w:rPr>
          <w:rFonts w:ascii="Arial" w:hAnsi="Arial" w:cs="Arial"/>
        </w:rPr>
      </w:pPr>
      <w:r w:rsidRPr="00AC07C6">
        <w:rPr>
          <w:rFonts w:ascii="Arial" w:hAnsi="Arial" w:cs="Arial"/>
        </w:rPr>
        <w:t>To analyze the intersection of Philippine Cyberlaws (RA 10173 and RA 10175) regarding data breaches.</w:t>
      </w:r>
    </w:p>
    <w:p w14:paraId="0D47F226" w14:textId="77777777" w:rsidR="00AC07C6" w:rsidRPr="00AC07C6" w:rsidRDefault="00AC07C6" w:rsidP="00AC07C6">
      <w:pPr>
        <w:pStyle w:val="ListParagraph"/>
        <w:numPr>
          <w:ilvl w:val="0"/>
          <w:numId w:val="30"/>
        </w:numPr>
        <w:spacing w:before="100" w:beforeAutospacing="1" w:after="100" w:afterAutospacing="1"/>
        <w:jc w:val="both"/>
        <w:rPr>
          <w:rFonts w:ascii="Arial" w:hAnsi="Arial" w:cs="Arial"/>
        </w:rPr>
      </w:pPr>
      <w:r w:rsidRPr="00AC07C6">
        <w:rPr>
          <w:rFonts w:ascii="Arial" w:hAnsi="Arial" w:cs="Arial"/>
        </w:rPr>
        <w:t>To differentiate the strategic functions of Enterprise and Issue-Specific Security Policies.</w:t>
      </w:r>
    </w:p>
    <w:p w14:paraId="6937F125" w14:textId="77777777" w:rsidR="003A336B" w:rsidRDefault="003A336B" w:rsidP="003A336B">
      <w:pPr>
        <w:spacing w:before="100" w:beforeAutospacing="1" w:after="100" w:afterAutospacing="1"/>
        <w:jc w:val="both"/>
        <w:rPr>
          <w:rFonts w:ascii="Arial" w:eastAsia="Times New Roman" w:hAnsi="Arial" w:cs="Arial"/>
          <w:b/>
          <w:bCs/>
          <w:lang w:eastAsia="en-PH"/>
        </w:rPr>
        <w:sectPr w:rsidR="003A336B" w:rsidSect="00A404BC">
          <w:headerReference w:type="first" r:id="rId7"/>
          <w:pgSz w:w="11907" w:h="16839"/>
          <w:pgMar w:top="2160" w:right="1080" w:bottom="720" w:left="1080" w:header="576" w:footer="837" w:gutter="0"/>
          <w:cols w:space="720"/>
          <w:titlePg/>
          <w:docGrid w:linePitch="360"/>
        </w:sectPr>
      </w:pPr>
    </w:p>
    <w:p w14:paraId="7A33E49B" w14:textId="77777777" w:rsidR="000C5C45" w:rsidRDefault="00D10D96" w:rsidP="003A336B">
      <w:pPr>
        <w:spacing w:before="100" w:beforeAutospacing="1" w:after="100" w:afterAutospacing="1"/>
        <w:jc w:val="both"/>
        <w:rPr>
          <w:rFonts w:ascii="Arial" w:eastAsia="Times New Roman" w:hAnsi="Arial" w:cs="Arial"/>
          <w:lang w:eastAsia="en-PH"/>
        </w:rPr>
      </w:pPr>
      <w:r w:rsidRPr="00D10D96">
        <w:rPr>
          <w:rFonts w:ascii="Arial" w:eastAsia="Times New Roman" w:hAnsi="Arial" w:cs="Arial"/>
          <w:b/>
          <w:bCs/>
          <w:lang w:eastAsia="en-PH"/>
        </w:rPr>
        <w:t>Instructions</w:t>
      </w:r>
    </w:p>
    <w:p w14:paraId="21EBFF5E" w14:textId="46605F46" w:rsidR="003A336B" w:rsidRPr="003A336B" w:rsidRDefault="003A336B" w:rsidP="003A336B">
      <w:pPr>
        <w:spacing w:before="100" w:beforeAutospacing="1" w:after="100" w:afterAutospacing="1"/>
        <w:jc w:val="both"/>
        <w:rPr>
          <w:rFonts w:ascii="Arial" w:eastAsia="Times New Roman" w:hAnsi="Arial" w:cs="Arial"/>
          <w:lang w:eastAsia="en-PH"/>
        </w:rPr>
      </w:pPr>
      <w:r w:rsidRPr="003A336B">
        <w:rPr>
          <w:rFonts w:ascii="Arial" w:eastAsia="Times New Roman" w:hAnsi="Arial" w:cs="Arial"/>
          <w:lang w:eastAsia="en-PH"/>
        </w:rPr>
        <w:t>Score: ___ / 100</w:t>
      </w:r>
    </w:p>
    <w:p w14:paraId="222B0C6F" w14:textId="77777777" w:rsidR="003A336B" w:rsidRDefault="003A336B" w:rsidP="003A336B">
      <w:pPr>
        <w:numPr>
          <w:ilvl w:val="0"/>
          <w:numId w:val="31"/>
        </w:numPr>
        <w:spacing w:before="100" w:beforeAutospacing="1" w:after="100" w:afterAutospacing="1"/>
        <w:jc w:val="both"/>
        <w:rPr>
          <w:rFonts w:ascii="Arial" w:eastAsia="Times New Roman" w:hAnsi="Arial" w:cs="Arial"/>
          <w:lang w:eastAsia="en-PH"/>
        </w:rPr>
        <w:sectPr w:rsidR="003A336B" w:rsidSect="003A336B">
          <w:type w:val="continuous"/>
          <w:pgSz w:w="11907" w:h="16839"/>
          <w:pgMar w:top="2160" w:right="1080" w:bottom="720" w:left="1080" w:header="576" w:footer="837" w:gutter="0"/>
          <w:cols w:space="720"/>
          <w:titlePg/>
          <w:docGrid w:linePitch="360"/>
        </w:sectPr>
      </w:pPr>
    </w:p>
    <w:p w14:paraId="1A9A8275" w14:textId="77777777" w:rsidR="00610486" w:rsidRPr="00897A57" w:rsidRDefault="00610486" w:rsidP="00B16444">
      <w:pPr>
        <w:pStyle w:val="ng-star-inserted"/>
        <w:numPr>
          <w:ilvl w:val="0"/>
          <w:numId w:val="31"/>
        </w:numPr>
        <w:spacing w:before="0" w:beforeAutospacing="0" w:after="105" w:afterAutospacing="0" w:line="315" w:lineRule="atLeast"/>
        <w:jc w:val="both"/>
        <w:rPr>
          <w:rFonts w:ascii="Arial" w:hAnsi="Arial" w:cs="Arial"/>
          <w:sz w:val="22"/>
          <w:szCs w:val="22"/>
        </w:rPr>
      </w:pPr>
      <w:r w:rsidRPr="00897A57">
        <w:rPr>
          <w:rStyle w:val="ng-star-inserted1"/>
          <w:rFonts w:ascii="Arial" w:hAnsi="Arial" w:cs="Arial"/>
          <w:sz w:val="22"/>
          <w:szCs w:val="22"/>
        </w:rPr>
        <w:t>Answer the following three (3) theoretical reflection and application items based on the lessons covering the CIA Triad, Legal Issues, Risk Management, and Security Frameworks.</w:t>
      </w:r>
    </w:p>
    <w:p w14:paraId="348B8A83" w14:textId="77777777" w:rsidR="00610486" w:rsidRPr="00897A57" w:rsidRDefault="00610486" w:rsidP="00B16444">
      <w:pPr>
        <w:pStyle w:val="ng-star-inserted"/>
        <w:numPr>
          <w:ilvl w:val="0"/>
          <w:numId w:val="31"/>
        </w:numPr>
        <w:spacing w:before="0" w:beforeAutospacing="0" w:after="105" w:afterAutospacing="0" w:line="315" w:lineRule="atLeast"/>
        <w:jc w:val="both"/>
        <w:rPr>
          <w:rFonts w:ascii="Arial" w:hAnsi="Arial" w:cs="Arial"/>
          <w:sz w:val="22"/>
          <w:szCs w:val="22"/>
        </w:rPr>
      </w:pPr>
      <w:r w:rsidRPr="00897A57">
        <w:rPr>
          <w:rStyle w:val="ng-star-inserted1"/>
          <w:rFonts w:ascii="Arial" w:hAnsi="Arial" w:cs="Arial"/>
          <w:b/>
          <w:bCs/>
          <w:sz w:val="22"/>
          <w:szCs w:val="22"/>
        </w:rPr>
        <w:t>Scoring Penalties:</w:t>
      </w:r>
    </w:p>
    <w:p w14:paraId="684D8C6B" w14:textId="77777777" w:rsidR="00610486" w:rsidRPr="00897A57" w:rsidRDefault="00610486" w:rsidP="00B16444">
      <w:pPr>
        <w:pStyle w:val="ng-star-inserted"/>
        <w:numPr>
          <w:ilvl w:val="1"/>
          <w:numId w:val="31"/>
        </w:numPr>
        <w:spacing w:before="0" w:beforeAutospacing="0" w:after="105" w:afterAutospacing="0" w:line="315" w:lineRule="atLeast"/>
        <w:jc w:val="both"/>
        <w:rPr>
          <w:rFonts w:ascii="Arial" w:hAnsi="Arial" w:cs="Arial"/>
          <w:sz w:val="22"/>
          <w:szCs w:val="22"/>
        </w:rPr>
      </w:pPr>
      <w:r w:rsidRPr="00897A57">
        <w:rPr>
          <w:rStyle w:val="ng-star-inserted1"/>
          <w:rFonts w:ascii="Arial" w:hAnsi="Arial" w:cs="Arial"/>
          <w:sz w:val="22"/>
          <w:szCs w:val="22"/>
        </w:rPr>
        <w:t>An incorrect answer or fundamental conceptual error will result in a </w:t>
      </w:r>
      <w:proofErr w:type="gramStart"/>
      <w:r w:rsidRPr="00897A57">
        <w:rPr>
          <w:rStyle w:val="ng-star-inserted1"/>
          <w:rFonts w:ascii="Arial" w:hAnsi="Arial" w:cs="Arial"/>
          <w:b/>
          <w:bCs/>
          <w:sz w:val="22"/>
          <w:szCs w:val="22"/>
        </w:rPr>
        <w:t>-10 point</w:t>
      </w:r>
      <w:proofErr w:type="gramEnd"/>
      <w:r w:rsidRPr="00897A57">
        <w:rPr>
          <w:rStyle w:val="ng-star-inserted1"/>
          <w:rFonts w:ascii="Arial" w:hAnsi="Arial" w:cs="Arial"/>
          <w:sz w:val="22"/>
          <w:szCs w:val="22"/>
        </w:rPr>
        <w:t> deduction from the item score.</w:t>
      </w:r>
    </w:p>
    <w:p w14:paraId="0210D3FE" w14:textId="77777777" w:rsidR="00610486" w:rsidRPr="00897A57" w:rsidRDefault="00610486" w:rsidP="00B16444">
      <w:pPr>
        <w:pStyle w:val="ng-star-inserted"/>
        <w:numPr>
          <w:ilvl w:val="1"/>
          <w:numId w:val="31"/>
        </w:numPr>
        <w:spacing w:before="0" w:beforeAutospacing="0" w:after="105" w:afterAutospacing="0" w:line="315" w:lineRule="atLeast"/>
        <w:jc w:val="both"/>
        <w:rPr>
          <w:rFonts w:ascii="Arial" w:hAnsi="Arial" w:cs="Arial"/>
          <w:sz w:val="22"/>
          <w:szCs w:val="22"/>
        </w:rPr>
      </w:pPr>
      <w:r w:rsidRPr="00897A57">
        <w:rPr>
          <w:rStyle w:val="ng-star-inserted1"/>
          <w:rFonts w:ascii="Arial" w:hAnsi="Arial" w:cs="Arial"/>
          <w:sz w:val="22"/>
          <w:szCs w:val="22"/>
        </w:rPr>
        <w:t>Failure to meet the specific requirements of a criterion (e.g., missing a required calculation or legal citation) will result in a </w:t>
      </w:r>
      <w:proofErr w:type="gramStart"/>
      <w:r w:rsidRPr="00897A57">
        <w:rPr>
          <w:rStyle w:val="ng-star-inserted1"/>
          <w:rFonts w:ascii="Arial" w:hAnsi="Arial" w:cs="Arial"/>
          <w:b/>
          <w:bCs/>
          <w:sz w:val="22"/>
          <w:szCs w:val="22"/>
        </w:rPr>
        <w:t>-5 point</w:t>
      </w:r>
      <w:proofErr w:type="gramEnd"/>
      <w:r w:rsidRPr="00897A57">
        <w:rPr>
          <w:rStyle w:val="ng-star-inserted1"/>
          <w:rFonts w:ascii="Arial" w:hAnsi="Arial" w:cs="Arial"/>
          <w:sz w:val="22"/>
          <w:szCs w:val="22"/>
        </w:rPr>
        <w:t> deduction.</w:t>
      </w:r>
    </w:p>
    <w:p w14:paraId="5AA1790F" w14:textId="77777777" w:rsidR="00610486" w:rsidRPr="00897A57" w:rsidRDefault="00610486" w:rsidP="00B16444">
      <w:pPr>
        <w:pStyle w:val="ng-star-inserted"/>
        <w:numPr>
          <w:ilvl w:val="1"/>
          <w:numId w:val="31"/>
        </w:numPr>
        <w:spacing w:before="0" w:beforeAutospacing="0" w:after="105" w:afterAutospacing="0" w:line="315" w:lineRule="atLeast"/>
        <w:jc w:val="both"/>
        <w:rPr>
          <w:rFonts w:ascii="Arial" w:hAnsi="Arial" w:cs="Arial"/>
          <w:sz w:val="22"/>
          <w:szCs w:val="22"/>
        </w:rPr>
      </w:pPr>
      <w:r w:rsidRPr="00897A57">
        <w:rPr>
          <w:rStyle w:val="ng-star-inserted1"/>
          <w:rFonts w:ascii="Arial" w:hAnsi="Arial" w:cs="Arial"/>
          <w:sz w:val="22"/>
          <w:szCs w:val="22"/>
        </w:rPr>
        <w:t>Empty answers or those showing no attempt to reach the criterion earn </w:t>
      </w:r>
      <w:r w:rsidRPr="00897A57">
        <w:rPr>
          <w:rStyle w:val="ng-star-inserted1"/>
          <w:rFonts w:ascii="Arial" w:hAnsi="Arial" w:cs="Arial"/>
          <w:b/>
          <w:bCs/>
          <w:sz w:val="22"/>
          <w:szCs w:val="22"/>
        </w:rPr>
        <w:t>0 points</w:t>
      </w:r>
      <w:r w:rsidRPr="00897A57">
        <w:rPr>
          <w:rStyle w:val="ng-star-inserted1"/>
          <w:rFonts w:ascii="Arial" w:hAnsi="Arial" w:cs="Arial"/>
          <w:sz w:val="22"/>
          <w:szCs w:val="22"/>
        </w:rPr>
        <w:t>.</w:t>
      </w:r>
    </w:p>
    <w:p w14:paraId="7FAE20B8" w14:textId="18E3E834" w:rsidR="00610486" w:rsidRDefault="00610486" w:rsidP="00B16444">
      <w:pPr>
        <w:pStyle w:val="ng-star-inserted"/>
        <w:numPr>
          <w:ilvl w:val="0"/>
          <w:numId w:val="31"/>
        </w:numPr>
        <w:spacing w:before="0" w:beforeAutospacing="0" w:after="105" w:afterAutospacing="0" w:line="315" w:lineRule="atLeast"/>
        <w:jc w:val="both"/>
        <w:rPr>
          <w:rStyle w:val="ng-star-inserted1"/>
          <w:rFonts w:ascii="Arial" w:hAnsi="Arial" w:cs="Arial"/>
          <w:sz w:val="22"/>
          <w:szCs w:val="22"/>
        </w:rPr>
      </w:pPr>
      <w:r w:rsidRPr="00897A57">
        <w:rPr>
          <w:rStyle w:val="ng-star-inserted1"/>
          <w:rFonts w:ascii="Arial" w:hAnsi="Arial" w:cs="Arial"/>
          <w:b/>
          <w:bCs/>
          <w:sz w:val="22"/>
          <w:szCs w:val="22"/>
        </w:rPr>
        <w:t>Submission:</w:t>
      </w:r>
      <w:r w:rsidRPr="00897A57">
        <w:rPr>
          <w:rStyle w:val="ng-star-inserted1"/>
          <w:rFonts w:ascii="Arial" w:hAnsi="Arial" w:cs="Arial"/>
          <w:sz w:val="22"/>
          <w:szCs w:val="22"/>
        </w:rPr>
        <w:t> Save your file as </w:t>
      </w:r>
      <w:r w:rsidRPr="00897A57">
        <w:rPr>
          <w:rStyle w:val="inline-code"/>
          <w:rFonts w:ascii="Arial" w:hAnsi="Arial" w:cs="Arial"/>
          <w:sz w:val="22"/>
          <w:szCs w:val="22"/>
          <w:bdr w:val="none" w:sz="0" w:space="0" w:color="auto" w:frame="1"/>
        </w:rPr>
        <w:t>Surname_Portfolio6.pdf</w:t>
      </w:r>
      <w:r w:rsidRPr="00897A57">
        <w:rPr>
          <w:rStyle w:val="ng-star-inserted1"/>
          <w:rFonts w:ascii="Arial" w:hAnsi="Arial" w:cs="Arial"/>
          <w:sz w:val="22"/>
          <w:szCs w:val="22"/>
        </w:rPr>
        <w:t> and submit via the designated asynchronous bin.</w:t>
      </w:r>
    </w:p>
    <w:p w14:paraId="112A053B" w14:textId="77777777"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1. Risk Assessment and Strategy (40 Points)</w:t>
      </w:r>
      <w:r w:rsidRPr="00AE5EB6">
        <w:rPr>
          <w:rFonts w:ascii="Arial" w:hAnsi="Arial" w:cs="Arial"/>
        </w:rPr>
        <w:br/>
        <w:t>A local financial firm identifies that their main database, valued at </w:t>
      </w:r>
      <w:proofErr w:type="spellStart"/>
      <w:r w:rsidRPr="00AE5EB6">
        <w:rPr>
          <w:rFonts w:ascii="Arial" w:hAnsi="Arial" w:cs="Arial"/>
          <w:b/>
          <w:bCs/>
        </w:rPr>
        <w:t>Php</w:t>
      </w:r>
      <w:proofErr w:type="spellEnd"/>
      <w:r w:rsidRPr="00AE5EB6">
        <w:rPr>
          <w:rFonts w:ascii="Arial" w:hAnsi="Arial" w:cs="Arial"/>
          <w:b/>
          <w:bCs/>
        </w:rPr>
        <w:t xml:space="preserve"> 2,500,000 (Asset Value)</w:t>
      </w:r>
      <w:r w:rsidRPr="00AE5EB6">
        <w:rPr>
          <w:rFonts w:ascii="Arial" w:hAnsi="Arial" w:cs="Arial"/>
        </w:rPr>
        <w:t>, is at risk of a ransomware attack. Historical data suggests an </w:t>
      </w:r>
      <w:r w:rsidRPr="00AE5EB6">
        <w:rPr>
          <w:rFonts w:ascii="Arial" w:hAnsi="Arial" w:cs="Arial"/>
          <w:b/>
          <w:bCs/>
        </w:rPr>
        <w:t>Exposure Factor (EF) of 40%</w:t>
      </w:r>
      <w:r w:rsidRPr="00AE5EB6">
        <w:rPr>
          <w:rFonts w:ascii="Arial" w:hAnsi="Arial" w:cs="Arial"/>
        </w:rPr>
        <w:t> per incident and an </w:t>
      </w:r>
      <w:r w:rsidRPr="00AE5EB6">
        <w:rPr>
          <w:rFonts w:ascii="Arial" w:hAnsi="Arial" w:cs="Arial"/>
          <w:b/>
          <w:bCs/>
        </w:rPr>
        <w:t>Annualized Rate of Occurrence (ARO) of 0.2</w:t>
      </w:r>
      <w:r w:rsidRPr="00AE5EB6">
        <w:rPr>
          <w:rFonts w:ascii="Arial" w:hAnsi="Arial" w:cs="Arial"/>
        </w:rPr>
        <w:t> (once every five years).</w:t>
      </w:r>
    </w:p>
    <w:p w14:paraId="1417626E" w14:textId="77777777" w:rsidR="00AE5EB6" w:rsidRPr="00AE5EB6" w:rsidRDefault="00AE5EB6" w:rsidP="00B16444">
      <w:pPr>
        <w:pStyle w:val="ng-star-inserted"/>
        <w:numPr>
          <w:ilvl w:val="0"/>
          <w:numId w:val="33"/>
        </w:numPr>
        <w:jc w:val="both"/>
        <w:rPr>
          <w:rFonts w:ascii="Arial" w:hAnsi="Arial" w:cs="Arial"/>
        </w:rPr>
      </w:pPr>
      <w:r w:rsidRPr="00AE5EB6">
        <w:rPr>
          <w:rFonts w:ascii="Arial" w:hAnsi="Arial" w:cs="Arial"/>
          <w:b/>
          <w:bCs/>
        </w:rPr>
        <w:t>a.</w:t>
      </w:r>
      <w:r w:rsidRPr="00AE5EB6">
        <w:rPr>
          <w:rFonts w:ascii="Arial" w:hAnsi="Arial" w:cs="Arial"/>
        </w:rPr>
        <w:t> Calculate the </w:t>
      </w:r>
      <w:r w:rsidRPr="00AE5EB6">
        <w:rPr>
          <w:rFonts w:ascii="Arial" w:hAnsi="Arial" w:cs="Arial"/>
          <w:b/>
          <w:bCs/>
        </w:rPr>
        <w:t>Annualized Loss Expectancy (ALE)</w:t>
      </w:r>
      <w:r w:rsidRPr="00AE5EB6">
        <w:rPr>
          <w:rFonts w:ascii="Arial" w:hAnsi="Arial" w:cs="Arial"/>
        </w:rPr>
        <w:t> for this threat.</w:t>
      </w:r>
    </w:p>
    <w:p w14:paraId="6027E010" w14:textId="77777777" w:rsidR="00AE5EB6" w:rsidRPr="00AE5EB6" w:rsidRDefault="00AE5EB6" w:rsidP="00B16444">
      <w:pPr>
        <w:pStyle w:val="ng-star-inserted"/>
        <w:numPr>
          <w:ilvl w:val="0"/>
          <w:numId w:val="33"/>
        </w:numPr>
        <w:jc w:val="both"/>
        <w:rPr>
          <w:rFonts w:ascii="Arial" w:hAnsi="Arial" w:cs="Arial"/>
        </w:rPr>
      </w:pPr>
      <w:r w:rsidRPr="00AE5EB6">
        <w:rPr>
          <w:rFonts w:ascii="Arial" w:hAnsi="Arial" w:cs="Arial"/>
          <w:b/>
          <w:bCs/>
        </w:rPr>
        <w:t>b.</w:t>
      </w:r>
      <w:r w:rsidRPr="00AE5EB6">
        <w:rPr>
          <w:rFonts w:ascii="Arial" w:hAnsi="Arial" w:cs="Arial"/>
        </w:rPr>
        <w:t> The firm is considering a security suite that costs </w:t>
      </w:r>
      <w:proofErr w:type="spellStart"/>
      <w:r w:rsidRPr="00AE5EB6">
        <w:rPr>
          <w:rFonts w:ascii="Arial" w:hAnsi="Arial" w:cs="Arial"/>
          <w:b/>
          <w:bCs/>
        </w:rPr>
        <w:t>Php</w:t>
      </w:r>
      <w:proofErr w:type="spellEnd"/>
      <w:r w:rsidRPr="00AE5EB6">
        <w:rPr>
          <w:rFonts w:ascii="Arial" w:hAnsi="Arial" w:cs="Arial"/>
          <w:b/>
          <w:bCs/>
        </w:rPr>
        <w:t xml:space="preserve"> 150,000 per year</w:t>
      </w:r>
      <w:r w:rsidRPr="00AE5EB6">
        <w:rPr>
          <w:rFonts w:ascii="Arial" w:hAnsi="Arial" w:cs="Arial"/>
        </w:rPr>
        <w:t>. Based on a </w:t>
      </w:r>
      <w:r w:rsidRPr="00AE5EB6">
        <w:rPr>
          <w:rFonts w:ascii="Arial" w:hAnsi="Arial" w:cs="Arial"/>
          <w:b/>
          <w:bCs/>
        </w:rPr>
        <w:t>Cost-Benefit Analysis (CBA)</w:t>
      </w:r>
      <w:r w:rsidRPr="00AE5EB6">
        <w:rPr>
          <w:rFonts w:ascii="Arial" w:hAnsi="Arial" w:cs="Arial"/>
        </w:rPr>
        <w:t>, should they implement the control?</w:t>
      </w:r>
    </w:p>
    <w:p w14:paraId="74CBB84D" w14:textId="77777777" w:rsidR="00AE5EB6" w:rsidRPr="00AE5EB6" w:rsidRDefault="00AE5EB6" w:rsidP="00B16444">
      <w:pPr>
        <w:pStyle w:val="ng-star-inserted"/>
        <w:numPr>
          <w:ilvl w:val="0"/>
          <w:numId w:val="33"/>
        </w:numPr>
        <w:jc w:val="both"/>
        <w:rPr>
          <w:rFonts w:ascii="Arial" w:hAnsi="Arial" w:cs="Arial"/>
        </w:rPr>
      </w:pPr>
      <w:r w:rsidRPr="00AE5EB6">
        <w:rPr>
          <w:rFonts w:ascii="Arial" w:hAnsi="Arial" w:cs="Arial"/>
          <w:b/>
          <w:bCs/>
        </w:rPr>
        <w:t>c.</w:t>
      </w:r>
      <w:r w:rsidRPr="00AE5EB6">
        <w:rPr>
          <w:rFonts w:ascii="Arial" w:hAnsi="Arial" w:cs="Arial"/>
        </w:rPr>
        <w:t> Justify your answer by selecting the most appropriate </w:t>
      </w:r>
      <w:r w:rsidRPr="00AE5EB6">
        <w:rPr>
          <w:rFonts w:ascii="Arial" w:hAnsi="Arial" w:cs="Arial"/>
          <w:b/>
          <w:bCs/>
        </w:rPr>
        <w:t>Risk Control Strategy</w:t>
      </w:r>
      <w:r w:rsidRPr="00AE5EB6">
        <w:rPr>
          <w:rFonts w:ascii="Arial" w:hAnsi="Arial" w:cs="Arial"/>
        </w:rPr>
        <w:t> (Avoidance, Transference, Mitigation, or Acceptance) as defined in Lesson 5.</w:t>
      </w:r>
    </w:p>
    <w:p w14:paraId="77AA4818" w14:textId="20E0E9EC"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Answer:</w:t>
      </w:r>
    </w:p>
    <w:p w14:paraId="5A9CC471" w14:textId="77777777"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2. Legal and Ethical Taxonomy (40 Points)</w:t>
      </w:r>
      <w:r w:rsidRPr="00AE5EB6">
        <w:rPr>
          <w:rFonts w:ascii="Arial" w:hAnsi="Arial" w:cs="Arial"/>
        </w:rPr>
        <w:br/>
        <w:t>An individual discovers a vulnerability in a government website. Without obtaining written permission, they access the system to "test" the security but do not steal or destroy any data. They later publicly disclose the flaw to force the agency to fix it.</w:t>
      </w:r>
    </w:p>
    <w:p w14:paraId="4B29097A" w14:textId="77777777" w:rsidR="00AE5EB6" w:rsidRPr="00AE5EB6" w:rsidRDefault="00AE5EB6" w:rsidP="00B16444">
      <w:pPr>
        <w:pStyle w:val="ng-star-inserted"/>
        <w:numPr>
          <w:ilvl w:val="0"/>
          <w:numId w:val="34"/>
        </w:numPr>
        <w:jc w:val="both"/>
        <w:rPr>
          <w:rFonts w:ascii="Arial" w:hAnsi="Arial" w:cs="Arial"/>
        </w:rPr>
      </w:pPr>
      <w:r w:rsidRPr="00AE5EB6">
        <w:rPr>
          <w:rFonts w:ascii="Arial" w:hAnsi="Arial" w:cs="Arial"/>
          <w:b/>
          <w:bCs/>
        </w:rPr>
        <w:lastRenderedPageBreak/>
        <w:t>a.</w:t>
      </w:r>
      <w:r w:rsidRPr="00AE5EB6">
        <w:rPr>
          <w:rFonts w:ascii="Arial" w:hAnsi="Arial" w:cs="Arial"/>
        </w:rPr>
        <w:t> Based on the </w:t>
      </w:r>
      <w:r w:rsidRPr="00AE5EB6">
        <w:rPr>
          <w:rFonts w:ascii="Arial" w:hAnsi="Arial" w:cs="Arial"/>
          <w:b/>
          <w:bCs/>
        </w:rPr>
        <w:t>Hacker Taxonomy</w:t>
      </w:r>
      <w:r w:rsidRPr="00AE5EB6">
        <w:rPr>
          <w:rFonts w:ascii="Arial" w:hAnsi="Arial" w:cs="Arial"/>
        </w:rPr>
        <w:t>, what "Hat" is this individual wearing?</w:t>
      </w:r>
    </w:p>
    <w:p w14:paraId="005D72C7" w14:textId="77777777" w:rsidR="00AE5EB6" w:rsidRPr="00AE5EB6" w:rsidRDefault="00AE5EB6" w:rsidP="00B16444">
      <w:pPr>
        <w:pStyle w:val="ng-star-inserted"/>
        <w:numPr>
          <w:ilvl w:val="0"/>
          <w:numId w:val="34"/>
        </w:numPr>
        <w:jc w:val="both"/>
        <w:rPr>
          <w:rFonts w:ascii="Arial" w:hAnsi="Arial" w:cs="Arial"/>
        </w:rPr>
      </w:pPr>
      <w:r w:rsidRPr="00AE5EB6">
        <w:rPr>
          <w:rFonts w:ascii="Arial" w:hAnsi="Arial" w:cs="Arial"/>
          <w:b/>
          <w:bCs/>
        </w:rPr>
        <w:t>b.</w:t>
      </w:r>
      <w:r w:rsidRPr="00AE5EB6">
        <w:rPr>
          <w:rFonts w:ascii="Arial" w:hAnsi="Arial" w:cs="Arial"/>
        </w:rPr>
        <w:t> Is this act legal in the Philippines? Cite the specific </w:t>
      </w:r>
      <w:r w:rsidRPr="00AE5EB6">
        <w:rPr>
          <w:rFonts w:ascii="Arial" w:hAnsi="Arial" w:cs="Arial"/>
          <w:b/>
          <w:bCs/>
        </w:rPr>
        <w:t>Republic Act (RA)</w:t>
      </w:r>
      <w:r w:rsidRPr="00AE5EB6">
        <w:rPr>
          <w:rFonts w:ascii="Arial" w:hAnsi="Arial" w:cs="Arial"/>
        </w:rPr>
        <w:t> and the specific </w:t>
      </w:r>
      <w:r w:rsidRPr="00AE5EB6">
        <w:rPr>
          <w:rFonts w:ascii="Arial" w:hAnsi="Arial" w:cs="Arial"/>
          <w:b/>
          <w:bCs/>
        </w:rPr>
        <w:t>offense category</w:t>
      </w:r>
      <w:r w:rsidRPr="00AE5EB6">
        <w:rPr>
          <w:rFonts w:ascii="Arial" w:hAnsi="Arial" w:cs="Arial"/>
        </w:rPr>
        <w:t> (e.g., Offenses against confidentiality, integrity, and availability) from the syllabus that applies here.</w:t>
      </w:r>
    </w:p>
    <w:p w14:paraId="1C08ED86" w14:textId="77777777" w:rsidR="00AE5EB6" w:rsidRPr="00AE5EB6" w:rsidRDefault="00AE5EB6" w:rsidP="00B16444">
      <w:pPr>
        <w:pStyle w:val="ng-star-inserted"/>
        <w:numPr>
          <w:ilvl w:val="0"/>
          <w:numId w:val="34"/>
        </w:numPr>
        <w:jc w:val="both"/>
        <w:rPr>
          <w:rFonts w:ascii="Arial" w:hAnsi="Arial" w:cs="Arial"/>
        </w:rPr>
      </w:pPr>
      <w:r w:rsidRPr="00AE5EB6">
        <w:rPr>
          <w:rFonts w:ascii="Arial" w:hAnsi="Arial" w:cs="Arial"/>
          <w:b/>
          <w:bCs/>
        </w:rPr>
        <w:t>c.</w:t>
      </w:r>
      <w:r w:rsidRPr="00AE5EB6">
        <w:rPr>
          <w:rFonts w:ascii="Arial" w:hAnsi="Arial" w:cs="Arial"/>
        </w:rPr>
        <w:t> Explain why "intent" (even if not malicious) does not exempt the individual from liability under </w:t>
      </w:r>
      <w:r w:rsidRPr="00AE5EB6">
        <w:rPr>
          <w:rFonts w:ascii="Arial" w:hAnsi="Arial" w:cs="Arial"/>
          <w:b/>
          <w:bCs/>
        </w:rPr>
        <w:t>RA 10175</w:t>
      </w:r>
      <w:r w:rsidRPr="00AE5EB6">
        <w:rPr>
          <w:rFonts w:ascii="Arial" w:hAnsi="Arial" w:cs="Arial"/>
        </w:rPr>
        <w:t>.</w:t>
      </w:r>
    </w:p>
    <w:p w14:paraId="4297E537" w14:textId="28C432E1"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Answer:</w:t>
      </w:r>
    </w:p>
    <w:p w14:paraId="58415388" w14:textId="77777777"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3. Framework Application (20 Points)</w:t>
      </w:r>
      <w:r w:rsidRPr="00AE5EB6">
        <w:rPr>
          <w:rFonts w:ascii="Arial" w:hAnsi="Arial" w:cs="Arial"/>
        </w:rPr>
        <w:br/>
        <w:t>Your organization decided to adopt the </w:t>
      </w:r>
      <w:r w:rsidRPr="00AE5EB6">
        <w:rPr>
          <w:rFonts w:ascii="Arial" w:hAnsi="Arial" w:cs="Arial"/>
          <w:b/>
          <w:bCs/>
        </w:rPr>
        <w:t>NIST Cybersecurity Framework (CSF)</w:t>
      </w:r>
      <w:r w:rsidRPr="00AE5EB6">
        <w:rPr>
          <w:rFonts w:ascii="Arial" w:hAnsi="Arial" w:cs="Arial"/>
        </w:rPr>
        <w:t>. You are tasked with improving the </w:t>
      </w:r>
      <w:r w:rsidRPr="00AE5EB6">
        <w:rPr>
          <w:rFonts w:ascii="Arial" w:hAnsi="Arial" w:cs="Arial"/>
          <w:b/>
          <w:bCs/>
        </w:rPr>
        <w:t>"Protect"</w:t>
      </w:r>
      <w:r w:rsidRPr="00AE5EB6">
        <w:rPr>
          <w:rFonts w:ascii="Arial" w:hAnsi="Arial" w:cs="Arial"/>
        </w:rPr>
        <w:t> and </w:t>
      </w:r>
      <w:r w:rsidRPr="00AE5EB6">
        <w:rPr>
          <w:rFonts w:ascii="Arial" w:hAnsi="Arial" w:cs="Arial"/>
          <w:b/>
          <w:bCs/>
        </w:rPr>
        <w:t>"Detect"</w:t>
      </w:r>
      <w:r w:rsidRPr="00AE5EB6">
        <w:rPr>
          <w:rFonts w:ascii="Arial" w:hAnsi="Arial" w:cs="Arial"/>
        </w:rPr>
        <w:t> functions.</w:t>
      </w:r>
    </w:p>
    <w:p w14:paraId="5D2E7F77" w14:textId="77777777" w:rsidR="00AE5EB6" w:rsidRPr="00AE5EB6" w:rsidRDefault="00AE5EB6" w:rsidP="00B16444">
      <w:pPr>
        <w:pStyle w:val="ng-star-inserted"/>
        <w:numPr>
          <w:ilvl w:val="0"/>
          <w:numId w:val="35"/>
        </w:numPr>
        <w:jc w:val="both"/>
        <w:rPr>
          <w:rFonts w:ascii="Arial" w:hAnsi="Arial" w:cs="Arial"/>
        </w:rPr>
      </w:pPr>
      <w:r w:rsidRPr="00AE5EB6">
        <w:rPr>
          <w:rFonts w:ascii="Arial" w:hAnsi="Arial" w:cs="Arial"/>
        </w:rPr>
        <w:t>Briefly describe </w:t>
      </w:r>
      <w:r w:rsidRPr="00AE5EB6">
        <w:rPr>
          <w:rFonts w:ascii="Arial" w:hAnsi="Arial" w:cs="Arial"/>
          <w:b/>
          <w:bCs/>
        </w:rPr>
        <w:t>one (1) specific technical control</w:t>
      </w:r>
      <w:r w:rsidRPr="00AE5EB6">
        <w:rPr>
          <w:rFonts w:ascii="Arial" w:hAnsi="Arial" w:cs="Arial"/>
        </w:rPr>
        <w:t> for the "Protect" function and </w:t>
      </w:r>
      <w:r w:rsidRPr="00AE5EB6">
        <w:rPr>
          <w:rFonts w:ascii="Arial" w:hAnsi="Arial" w:cs="Arial"/>
          <w:b/>
          <w:bCs/>
        </w:rPr>
        <w:t>one (1) specific tool or practice</w:t>
      </w:r>
      <w:r w:rsidRPr="00AE5EB6">
        <w:rPr>
          <w:rFonts w:ascii="Arial" w:hAnsi="Arial" w:cs="Arial"/>
        </w:rPr>
        <w:t> for the "Detect" function based on Lesson 6.2. Explain how these two work together to support the </w:t>
      </w:r>
      <w:r w:rsidRPr="00AE5EB6">
        <w:rPr>
          <w:rFonts w:ascii="Arial" w:hAnsi="Arial" w:cs="Arial"/>
          <w:b/>
          <w:bCs/>
        </w:rPr>
        <w:t>Defense in Depth</w:t>
      </w:r>
      <w:r w:rsidRPr="00AE5EB6">
        <w:rPr>
          <w:rFonts w:ascii="Arial" w:hAnsi="Arial" w:cs="Arial"/>
        </w:rPr>
        <w:t> architecture.</w:t>
      </w:r>
    </w:p>
    <w:p w14:paraId="59058DE9" w14:textId="15FD8DC5" w:rsidR="00AE5EB6" w:rsidRPr="00AE5EB6" w:rsidRDefault="00AE5EB6" w:rsidP="00B16444">
      <w:pPr>
        <w:pStyle w:val="ng-star-inserted"/>
        <w:spacing w:before="0" w:beforeAutospacing="0" w:after="105"/>
        <w:jc w:val="both"/>
        <w:rPr>
          <w:rFonts w:ascii="Arial" w:hAnsi="Arial" w:cs="Arial"/>
        </w:rPr>
      </w:pPr>
      <w:r w:rsidRPr="00AE5EB6">
        <w:rPr>
          <w:rFonts w:ascii="Arial" w:hAnsi="Arial" w:cs="Arial"/>
          <w:b/>
          <w:bCs/>
        </w:rPr>
        <w:t>Answer:</w:t>
      </w:r>
    </w:p>
    <w:p w14:paraId="5DEE9970" w14:textId="3BD7BE2B" w:rsidR="00F03B67" w:rsidRPr="004E1DDA" w:rsidRDefault="00F03B67" w:rsidP="00A138C1">
      <w:pPr>
        <w:spacing w:before="100" w:beforeAutospacing="1" w:after="100" w:afterAutospacing="1"/>
        <w:jc w:val="both"/>
        <w:rPr>
          <w:rFonts w:ascii="Arial" w:eastAsia="Times New Roman" w:hAnsi="Arial" w:cs="Arial"/>
          <w:b/>
          <w:bCs/>
          <w:lang w:eastAsia="en-PH"/>
        </w:rPr>
        <w:sectPr w:rsidR="00F03B67" w:rsidRPr="004E1DDA" w:rsidSect="003A336B">
          <w:type w:val="continuous"/>
          <w:pgSz w:w="11907" w:h="16839"/>
          <w:pgMar w:top="2160" w:right="1080" w:bottom="720" w:left="1080" w:header="576" w:footer="837" w:gutter="0"/>
          <w:cols w:space="720"/>
          <w:titlePg/>
          <w:docGrid w:linePitch="360"/>
        </w:sectPr>
      </w:pPr>
    </w:p>
    <w:tbl>
      <w:tblPr>
        <w:tblStyle w:val="TableGrid"/>
        <w:tblW w:w="0" w:type="auto"/>
        <w:tblLayout w:type="fixed"/>
        <w:tblLook w:val="04A0" w:firstRow="1" w:lastRow="0" w:firstColumn="1" w:lastColumn="0" w:noHBand="0" w:noVBand="1"/>
      </w:tblPr>
      <w:tblGrid>
        <w:gridCol w:w="1889"/>
        <w:gridCol w:w="1889"/>
        <w:gridCol w:w="1889"/>
        <w:gridCol w:w="1889"/>
        <w:gridCol w:w="1889"/>
      </w:tblGrid>
      <w:tr w:rsidR="000674D1" w:rsidRPr="003E3F4C" w14:paraId="54208B0F" w14:textId="02854BD2" w:rsidTr="000674D1">
        <w:tc>
          <w:tcPr>
            <w:tcW w:w="1889" w:type="dxa"/>
            <w:vAlign w:val="center"/>
          </w:tcPr>
          <w:p w14:paraId="04F3C3DC" w14:textId="440AC2D7"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lastRenderedPageBreak/>
              <w:t>Criterion</w:t>
            </w:r>
          </w:p>
        </w:tc>
        <w:tc>
          <w:tcPr>
            <w:tcW w:w="1889" w:type="dxa"/>
            <w:vAlign w:val="center"/>
          </w:tcPr>
          <w:p w14:paraId="16AD8998" w14:textId="479FEAA1"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Excellent (Full Points)</w:t>
            </w:r>
          </w:p>
        </w:tc>
        <w:tc>
          <w:tcPr>
            <w:tcW w:w="1889" w:type="dxa"/>
            <w:vAlign w:val="center"/>
          </w:tcPr>
          <w:p w14:paraId="1A844850" w14:textId="555706CF"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Needs Improvement (Score -5)</w:t>
            </w:r>
          </w:p>
        </w:tc>
        <w:tc>
          <w:tcPr>
            <w:tcW w:w="1889" w:type="dxa"/>
            <w:vAlign w:val="center"/>
          </w:tcPr>
          <w:p w14:paraId="5FD6F276" w14:textId="3A7AAC0B"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Incorrect/Failure (Score -10 or 0)</w:t>
            </w:r>
          </w:p>
        </w:tc>
        <w:tc>
          <w:tcPr>
            <w:tcW w:w="1889" w:type="dxa"/>
            <w:vAlign w:val="center"/>
          </w:tcPr>
          <w:p w14:paraId="4EBA781A" w14:textId="64BD9C3E"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Score</w:t>
            </w:r>
          </w:p>
        </w:tc>
      </w:tr>
      <w:tr w:rsidR="000674D1" w:rsidRPr="003E3F4C" w14:paraId="4A714891" w14:textId="0148ADD2" w:rsidTr="000674D1">
        <w:tc>
          <w:tcPr>
            <w:tcW w:w="1889" w:type="dxa"/>
            <w:vAlign w:val="center"/>
          </w:tcPr>
          <w:p w14:paraId="756DAC73" w14:textId="3569875F"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Content Accuracy &amp; Technical Depth (40 pts)</w:t>
            </w:r>
          </w:p>
        </w:tc>
        <w:tc>
          <w:tcPr>
            <w:tcW w:w="1889" w:type="dxa"/>
            <w:vAlign w:val="center"/>
          </w:tcPr>
          <w:p w14:paraId="0B7DB330" w14:textId="087C653C"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Calculations are exact; legal RAs are cited correctly; technical terms are used accurately.</w:t>
            </w:r>
          </w:p>
        </w:tc>
        <w:tc>
          <w:tcPr>
            <w:tcW w:w="1889" w:type="dxa"/>
            <w:vAlign w:val="center"/>
          </w:tcPr>
          <w:p w14:paraId="704FF234" w14:textId="083289CF"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Minor calculation errors or imprecise use of technical terms.</w:t>
            </w:r>
          </w:p>
        </w:tc>
        <w:tc>
          <w:tcPr>
            <w:tcW w:w="1889" w:type="dxa"/>
            <w:vAlign w:val="center"/>
          </w:tcPr>
          <w:p w14:paraId="460BB6D1" w14:textId="6D1FA809"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Fundamental misunderstanding of formulas or laws (-10); No attempt (0).</w:t>
            </w:r>
          </w:p>
        </w:tc>
        <w:tc>
          <w:tcPr>
            <w:tcW w:w="1889" w:type="dxa"/>
            <w:vAlign w:val="center"/>
          </w:tcPr>
          <w:p w14:paraId="5C4110E7" w14:textId="7215973D"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/40</w:t>
            </w:r>
          </w:p>
        </w:tc>
      </w:tr>
      <w:tr w:rsidR="000674D1" w:rsidRPr="003E3F4C" w14:paraId="51A6CA1E" w14:textId="24BA007E" w:rsidTr="000674D1">
        <w:tc>
          <w:tcPr>
            <w:tcW w:w="1889" w:type="dxa"/>
            <w:vAlign w:val="center"/>
          </w:tcPr>
          <w:p w14:paraId="65128D83" w14:textId="68FA9860"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Critical Thinking &amp; Analysis (40 pts)</w:t>
            </w:r>
          </w:p>
        </w:tc>
        <w:tc>
          <w:tcPr>
            <w:tcW w:w="1889" w:type="dxa"/>
            <w:vAlign w:val="center"/>
          </w:tcPr>
          <w:p w14:paraId="13CBC943" w14:textId="5658BD5E"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Analysis connects theory to the scenario; justifications for strategies are logical and evidence-based.</w:t>
            </w:r>
          </w:p>
        </w:tc>
        <w:tc>
          <w:tcPr>
            <w:tcW w:w="1889" w:type="dxa"/>
            <w:vAlign w:val="center"/>
          </w:tcPr>
          <w:p w14:paraId="0BF4CDAF" w14:textId="45C1F28C"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Analysis is generic or lacks a clear connection to the provided scenarios.</w:t>
            </w:r>
          </w:p>
        </w:tc>
        <w:tc>
          <w:tcPr>
            <w:tcW w:w="1889" w:type="dxa"/>
            <w:vAlign w:val="center"/>
          </w:tcPr>
          <w:p w14:paraId="49836AD8" w14:textId="7F986229"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Logic is flawed or contradicts established security principles (-10).</w:t>
            </w:r>
          </w:p>
        </w:tc>
        <w:tc>
          <w:tcPr>
            <w:tcW w:w="1889" w:type="dxa"/>
            <w:vAlign w:val="center"/>
          </w:tcPr>
          <w:p w14:paraId="0EB1A1D7" w14:textId="14EC7A8F"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/40</w:t>
            </w:r>
          </w:p>
        </w:tc>
      </w:tr>
      <w:tr w:rsidR="000674D1" w:rsidRPr="003E3F4C" w14:paraId="3BE73471" w14:textId="0A13C7EB" w:rsidTr="000674D1">
        <w:tc>
          <w:tcPr>
            <w:tcW w:w="1889" w:type="dxa"/>
            <w:vAlign w:val="center"/>
          </w:tcPr>
          <w:p w14:paraId="79436ED4" w14:textId="0FBF9E70"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Organization &amp; Clarity (20 pts)</w:t>
            </w:r>
          </w:p>
        </w:tc>
        <w:tc>
          <w:tcPr>
            <w:tcW w:w="1889" w:type="dxa"/>
            <w:vAlign w:val="center"/>
          </w:tcPr>
          <w:p w14:paraId="2AFFB1EE" w14:textId="0EAE7B63"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Responses are clear, concise, and follow the required structure.</w:t>
            </w:r>
          </w:p>
        </w:tc>
        <w:tc>
          <w:tcPr>
            <w:tcW w:w="1889" w:type="dxa"/>
            <w:vAlign w:val="center"/>
          </w:tcPr>
          <w:p w14:paraId="2E59B521" w14:textId="27E0319D"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Responses are disorganized or difficult to follow.</w:t>
            </w:r>
          </w:p>
        </w:tc>
        <w:tc>
          <w:tcPr>
            <w:tcW w:w="1889" w:type="dxa"/>
            <w:vAlign w:val="center"/>
          </w:tcPr>
          <w:p w14:paraId="42867945" w14:textId="3A8ED8F6"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Response is illegible or irrelevant to the question.</w:t>
            </w:r>
          </w:p>
        </w:tc>
        <w:tc>
          <w:tcPr>
            <w:tcW w:w="1889" w:type="dxa"/>
            <w:vAlign w:val="center"/>
          </w:tcPr>
          <w:p w14:paraId="33E93DF1" w14:textId="72899178"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sz w:val="21"/>
                <w:szCs w:val="21"/>
              </w:rPr>
              <w:t>/20</w:t>
            </w:r>
          </w:p>
        </w:tc>
      </w:tr>
      <w:tr w:rsidR="000674D1" w:rsidRPr="003E3F4C" w14:paraId="2B73D9DE" w14:textId="7DD9A6BC" w:rsidTr="000674D1">
        <w:tc>
          <w:tcPr>
            <w:tcW w:w="1889" w:type="dxa"/>
            <w:vAlign w:val="center"/>
          </w:tcPr>
          <w:p w14:paraId="66C1D6D1" w14:textId="3AFDD472"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TOTAL</w:t>
            </w:r>
          </w:p>
        </w:tc>
        <w:tc>
          <w:tcPr>
            <w:tcW w:w="1889" w:type="dxa"/>
            <w:vAlign w:val="center"/>
          </w:tcPr>
          <w:p w14:paraId="355B0078" w14:textId="36CBFA5F"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p>
        </w:tc>
        <w:tc>
          <w:tcPr>
            <w:tcW w:w="1889" w:type="dxa"/>
            <w:vAlign w:val="center"/>
          </w:tcPr>
          <w:p w14:paraId="7F2DCEB0" w14:textId="4A50EA00"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p>
        </w:tc>
        <w:tc>
          <w:tcPr>
            <w:tcW w:w="1889" w:type="dxa"/>
            <w:vAlign w:val="center"/>
          </w:tcPr>
          <w:p w14:paraId="1B5F20A3" w14:textId="1D2DD386"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p>
        </w:tc>
        <w:tc>
          <w:tcPr>
            <w:tcW w:w="1889" w:type="dxa"/>
            <w:vAlign w:val="center"/>
          </w:tcPr>
          <w:p w14:paraId="21DE6FB6" w14:textId="0204F9D3" w:rsidR="000674D1" w:rsidRPr="000674D1" w:rsidRDefault="000674D1" w:rsidP="000674D1">
            <w:pPr>
              <w:spacing w:before="100" w:beforeAutospacing="1" w:after="100" w:afterAutospacing="1"/>
              <w:jc w:val="both"/>
              <w:rPr>
                <w:rFonts w:ascii="Arial" w:eastAsia="Times New Roman" w:hAnsi="Arial" w:cs="Arial"/>
                <w:sz w:val="20"/>
                <w:szCs w:val="20"/>
                <w:lang w:eastAsia="en-PH"/>
              </w:rPr>
            </w:pPr>
            <w:r w:rsidRPr="000674D1">
              <w:rPr>
                <w:rFonts w:ascii="Arial" w:hAnsi="Arial" w:cs="Arial"/>
                <w:b/>
                <w:bCs/>
                <w:sz w:val="21"/>
                <w:szCs w:val="21"/>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A404BC">
      <w:headerReference w:type="default" r:id="rId8"/>
      <w:pgSz w:w="11907" w:h="16839"/>
      <w:pgMar w:top="2160" w:right="1080" w:bottom="720"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7CC7" w14:textId="77777777" w:rsidR="00564CF6" w:rsidRDefault="00564CF6">
      <w:r>
        <w:separator/>
      </w:r>
    </w:p>
  </w:endnote>
  <w:endnote w:type="continuationSeparator" w:id="0">
    <w:p w14:paraId="7E0D9165" w14:textId="77777777" w:rsidR="00564CF6" w:rsidRDefault="00564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6484A" w14:textId="77777777" w:rsidR="00564CF6" w:rsidRDefault="00564CF6">
      <w:r>
        <w:separator/>
      </w:r>
    </w:p>
  </w:footnote>
  <w:footnote w:type="continuationSeparator" w:id="0">
    <w:p w14:paraId="231EC46F" w14:textId="77777777" w:rsidR="00564CF6" w:rsidRDefault="00564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976035369" name="Picture 197603536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D4F"/>
    <w:multiLevelType w:val="multilevel"/>
    <w:tmpl w:val="1FD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102ED"/>
    <w:multiLevelType w:val="hybridMultilevel"/>
    <w:tmpl w:val="43CA11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07398"/>
    <w:multiLevelType w:val="multilevel"/>
    <w:tmpl w:val="A13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529F9"/>
    <w:multiLevelType w:val="hybridMultilevel"/>
    <w:tmpl w:val="7D300B8E"/>
    <w:lvl w:ilvl="0" w:tplc="CB227B1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9DB6A1B"/>
    <w:multiLevelType w:val="hybridMultilevel"/>
    <w:tmpl w:val="C8A4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F1716"/>
    <w:multiLevelType w:val="multilevel"/>
    <w:tmpl w:val="941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04647"/>
    <w:multiLevelType w:val="hybridMultilevel"/>
    <w:tmpl w:val="BC68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61D78"/>
    <w:multiLevelType w:val="hybridMultilevel"/>
    <w:tmpl w:val="B6B607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ACA7190"/>
    <w:multiLevelType w:val="multilevel"/>
    <w:tmpl w:val="F470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FAE09F4"/>
    <w:multiLevelType w:val="multilevel"/>
    <w:tmpl w:val="0DE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35F7E"/>
    <w:multiLevelType w:val="multilevel"/>
    <w:tmpl w:val="4C3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D357FE"/>
    <w:multiLevelType w:val="hybridMultilevel"/>
    <w:tmpl w:val="5CEEAE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A391720"/>
    <w:multiLevelType w:val="multilevel"/>
    <w:tmpl w:val="C1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1477F"/>
    <w:multiLevelType w:val="multilevel"/>
    <w:tmpl w:val="4DA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1264AFC"/>
    <w:multiLevelType w:val="multilevel"/>
    <w:tmpl w:val="B29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550616"/>
    <w:multiLevelType w:val="hybridMultilevel"/>
    <w:tmpl w:val="4C0A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CD2173"/>
    <w:multiLevelType w:val="hybridMultilevel"/>
    <w:tmpl w:val="AB72BF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DA31D4"/>
    <w:multiLevelType w:val="multilevel"/>
    <w:tmpl w:val="BFBC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0E4F28"/>
    <w:multiLevelType w:val="hybridMultilevel"/>
    <w:tmpl w:val="03CE61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318DA"/>
    <w:multiLevelType w:val="multilevel"/>
    <w:tmpl w:val="0E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E903CD8"/>
    <w:multiLevelType w:val="multilevel"/>
    <w:tmpl w:val="EE4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6958">
    <w:abstractNumId w:val="16"/>
  </w:num>
  <w:num w:numId="2" w16cid:durableId="1988968382">
    <w:abstractNumId w:val="5"/>
  </w:num>
  <w:num w:numId="3" w16cid:durableId="919798541">
    <w:abstractNumId w:val="23"/>
  </w:num>
  <w:num w:numId="4" w16cid:durableId="512956143">
    <w:abstractNumId w:val="22"/>
  </w:num>
  <w:num w:numId="5" w16cid:durableId="210505863">
    <w:abstractNumId w:val="32"/>
  </w:num>
  <w:num w:numId="6" w16cid:durableId="1401749512">
    <w:abstractNumId w:val="13"/>
  </w:num>
  <w:num w:numId="7" w16cid:durableId="1489010171">
    <w:abstractNumId w:val="29"/>
  </w:num>
  <w:num w:numId="8" w16cid:durableId="1105461545">
    <w:abstractNumId w:val="25"/>
  </w:num>
  <w:num w:numId="9" w16cid:durableId="567306218">
    <w:abstractNumId w:val="10"/>
  </w:num>
  <w:num w:numId="10" w16cid:durableId="1016232643">
    <w:abstractNumId w:val="12"/>
  </w:num>
  <w:num w:numId="11" w16cid:durableId="1848866860">
    <w:abstractNumId w:val="27"/>
  </w:num>
  <w:num w:numId="12" w16cid:durableId="24137257">
    <w:abstractNumId w:val="0"/>
  </w:num>
  <w:num w:numId="13" w16cid:durableId="1014964544">
    <w:abstractNumId w:val="8"/>
  </w:num>
  <w:num w:numId="14" w16cid:durableId="656109472">
    <w:abstractNumId w:val="11"/>
  </w:num>
  <w:num w:numId="15" w16cid:durableId="1649436516">
    <w:abstractNumId w:val="33"/>
  </w:num>
  <w:num w:numId="16" w16cid:durableId="634339737">
    <w:abstractNumId w:val="24"/>
  </w:num>
  <w:num w:numId="17" w16cid:durableId="319887770">
    <w:abstractNumId w:val="18"/>
  </w:num>
  <w:num w:numId="18" w16cid:durableId="91828642">
    <w:abstractNumId w:val="21"/>
  </w:num>
  <w:num w:numId="19" w16cid:durableId="341324314">
    <w:abstractNumId w:val="17"/>
  </w:num>
  <w:num w:numId="20" w16cid:durableId="1087270851">
    <w:abstractNumId w:val="26"/>
  </w:num>
  <w:num w:numId="21" w16cid:durableId="1565070542">
    <w:abstractNumId w:val="2"/>
  </w:num>
  <w:num w:numId="22" w16cid:durableId="679963771">
    <w:abstractNumId w:val="31"/>
  </w:num>
  <w:num w:numId="23" w16cid:durableId="10424623">
    <w:abstractNumId w:val="28"/>
  </w:num>
  <w:num w:numId="24" w16cid:durableId="765003949">
    <w:abstractNumId w:val="14"/>
  </w:num>
  <w:num w:numId="25" w16cid:durableId="1984848733">
    <w:abstractNumId w:val="4"/>
  </w:num>
  <w:num w:numId="26" w16cid:durableId="1834026470">
    <w:abstractNumId w:val="30"/>
  </w:num>
  <w:num w:numId="27" w16cid:durableId="197596343">
    <w:abstractNumId w:val="34"/>
  </w:num>
  <w:num w:numId="28" w16cid:durableId="1822769610">
    <w:abstractNumId w:val="19"/>
  </w:num>
  <w:num w:numId="29" w16cid:durableId="1128664796">
    <w:abstractNumId w:val="9"/>
  </w:num>
  <w:num w:numId="30" w16cid:durableId="852768969">
    <w:abstractNumId w:val="6"/>
  </w:num>
  <w:num w:numId="31" w16cid:durableId="1608350888">
    <w:abstractNumId w:val="15"/>
  </w:num>
  <w:num w:numId="32" w16cid:durableId="1793666825">
    <w:abstractNumId w:val="3"/>
  </w:num>
  <w:num w:numId="33" w16cid:durableId="1741947602">
    <w:abstractNumId w:val="1"/>
  </w:num>
  <w:num w:numId="34" w16cid:durableId="1670328540">
    <w:abstractNumId w:val="20"/>
  </w:num>
  <w:num w:numId="35" w16cid:durableId="16953811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61E4"/>
    <w:rsid w:val="0005283E"/>
    <w:rsid w:val="00065C14"/>
    <w:rsid w:val="000674D1"/>
    <w:rsid w:val="0008467A"/>
    <w:rsid w:val="000A4ED8"/>
    <w:rsid w:val="000C58F2"/>
    <w:rsid w:val="000C5C45"/>
    <w:rsid w:val="000F2F52"/>
    <w:rsid w:val="00102C77"/>
    <w:rsid w:val="0011140E"/>
    <w:rsid w:val="00124E15"/>
    <w:rsid w:val="00137473"/>
    <w:rsid w:val="001519C3"/>
    <w:rsid w:val="00153271"/>
    <w:rsid w:val="001663B4"/>
    <w:rsid w:val="00172270"/>
    <w:rsid w:val="0017343B"/>
    <w:rsid w:val="00181912"/>
    <w:rsid w:val="00183DC3"/>
    <w:rsid w:val="0018469C"/>
    <w:rsid w:val="00191829"/>
    <w:rsid w:val="001937BC"/>
    <w:rsid w:val="001A65F8"/>
    <w:rsid w:val="001B1BD0"/>
    <w:rsid w:val="001B36CD"/>
    <w:rsid w:val="001C0CD1"/>
    <w:rsid w:val="001C19EE"/>
    <w:rsid w:val="001C27E8"/>
    <w:rsid w:val="001C45C4"/>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0E58"/>
    <w:rsid w:val="002B73B2"/>
    <w:rsid w:val="002D2D52"/>
    <w:rsid w:val="002D3A87"/>
    <w:rsid w:val="002D48C5"/>
    <w:rsid w:val="002D65A7"/>
    <w:rsid w:val="002E2163"/>
    <w:rsid w:val="002E7A98"/>
    <w:rsid w:val="002F1699"/>
    <w:rsid w:val="002F4458"/>
    <w:rsid w:val="002F487F"/>
    <w:rsid w:val="002F556F"/>
    <w:rsid w:val="00317D1B"/>
    <w:rsid w:val="003254FC"/>
    <w:rsid w:val="003276FE"/>
    <w:rsid w:val="00337C76"/>
    <w:rsid w:val="00341AF1"/>
    <w:rsid w:val="00343C55"/>
    <w:rsid w:val="00344C1B"/>
    <w:rsid w:val="00362510"/>
    <w:rsid w:val="00387BBE"/>
    <w:rsid w:val="0039184F"/>
    <w:rsid w:val="003A0268"/>
    <w:rsid w:val="003A2D51"/>
    <w:rsid w:val="003A336B"/>
    <w:rsid w:val="003B1498"/>
    <w:rsid w:val="003B5D21"/>
    <w:rsid w:val="003D79BC"/>
    <w:rsid w:val="003E3F4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4CF6"/>
    <w:rsid w:val="005657F4"/>
    <w:rsid w:val="00567292"/>
    <w:rsid w:val="005804B9"/>
    <w:rsid w:val="00581273"/>
    <w:rsid w:val="0058484E"/>
    <w:rsid w:val="00586B1C"/>
    <w:rsid w:val="0058798E"/>
    <w:rsid w:val="00591447"/>
    <w:rsid w:val="005B1084"/>
    <w:rsid w:val="005B4D67"/>
    <w:rsid w:val="005C49B2"/>
    <w:rsid w:val="005D3741"/>
    <w:rsid w:val="005E2DE8"/>
    <w:rsid w:val="005E406D"/>
    <w:rsid w:val="00610486"/>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B3D87"/>
    <w:rsid w:val="006C6974"/>
    <w:rsid w:val="006D3DF5"/>
    <w:rsid w:val="006D468E"/>
    <w:rsid w:val="006D734A"/>
    <w:rsid w:val="006F0B8F"/>
    <w:rsid w:val="006F54DF"/>
    <w:rsid w:val="00721C75"/>
    <w:rsid w:val="00722C30"/>
    <w:rsid w:val="00723F05"/>
    <w:rsid w:val="0072444C"/>
    <w:rsid w:val="00740077"/>
    <w:rsid w:val="00743174"/>
    <w:rsid w:val="00745D8E"/>
    <w:rsid w:val="0075192A"/>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793A"/>
    <w:rsid w:val="00884410"/>
    <w:rsid w:val="00897A57"/>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92A19"/>
    <w:rsid w:val="009A6D44"/>
    <w:rsid w:val="009A6E1F"/>
    <w:rsid w:val="009E2A27"/>
    <w:rsid w:val="009E62B7"/>
    <w:rsid w:val="009F2E78"/>
    <w:rsid w:val="009F43A3"/>
    <w:rsid w:val="00A138C1"/>
    <w:rsid w:val="00A17E3B"/>
    <w:rsid w:val="00A26BC3"/>
    <w:rsid w:val="00A320B2"/>
    <w:rsid w:val="00A4029B"/>
    <w:rsid w:val="00A404B6"/>
    <w:rsid w:val="00A404BC"/>
    <w:rsid w:val="00A45C06"/>
    <w:rsid w:val="00A901F6"/>
    <w:rsid w:val="00AA24D3"/>
    <w:rsid w:val="00AA5D6E"/>
    <w:rsid w:val="00AA68A4"/>
    <w:rsid w:val="00AB5981"/>
    <w:rsid w:val="00AC07C6"/>
    <w:rsid w:val="00AC1C77"/>
    <w:rsid w:val="00AD7C61"/>
    <w:rsid w:val="00AE5EB6"/>
    <w:rsid w:val="00AF0E68"/>
    <w:rsid w:val="00AF7290"/>
    <w:rsid w:val="00B032A0"/>
    <w:rsid w:val="00B07AE2"/>
    <w:rsid w:val="00B10041"/>
    <w:rsid w:val="00B11F2E"/>
    <w:rsid w:val="00B155E8"/>
    <w:rsid w:val="00B16444"/>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16D6"/>
    <w:rsid w:val="00BD5580"/>
    <w:rsid w:val="00BF159B"/>
    <w:rsid w:val="00BF2590"/>
    <w:rsid w:val="00C10842"/>
    <w:rsid w:val="00C428C6"/>
    <w:rsid w:val="00C503F7"/>
    <w:rsid w:val="00C54BCE"/>
    <w:rsid w:val="00C7660D"/>
    <w:rsid w:val="00C779CF"/>
    <w:rsid w:val="00C95453"/>
    <w:rsid w:val="00C96DA2"/>
    <w:rsid w:val="00CA278B"/>
    <w:rsid w:val="00CA279E"/>
    <w:rsid w:val="00CB289F"/>
    <w:rsid w:val="00CD425F"/>
    <w:rsid w:val="00CD6BEF"/>
    <w:rsid w:val="00CD7ECB"/>
    <w:rsid w:val="00CF4F4B"/>
    <w:rsid w:val="00CF5919"/>
    <w:rsid w:val="00D05510"/>
    <w:rsid w:val="00D058D1"/>
    <w:rsid w:val="00D06B94"/>
    <w:rsid w:val="00D07025"/>
    <w:rsid w:val="00D10D96"/>
    <w:rsid w:val="00D11108"/>
    <w:rsid w:val="00D14863"/>
    <w:rsid w:val="00D2461F"/>
    <w:rsid w:val="00D30C1A"/>
    <w:rsid w:val="00D31227"/>
    <w:rsid w:val="00D36B68"/>
    <w:rsid w:val="00D42124"/>
    <w:rsid w:val="00D56202"/>
    <w:rsid w:val="00D63C95"/>
    <w:rsid w:val="00D649DC"/>
    <w:rsid w:val="00D71EC9"/>
    <w:rsid w:val="00D87D3E"/>
    <w:rsid w:val="00D9400D"/>
    <w:rsid w:val="00D97461"/>
    <w:rsid w:val="00D97463"/>
    <w:rsid w:val="00D97C26"/>
    <w:rsid w:val="00DA49E1"/>
    <w:rsid w:val="00DA5952"/>
    <w:rsid w:val="00DB1F5B"/>
    <w:rsid w:val="00DC24CB"/>
    <w:rsid w:val="00DE7FEA"/>
    <w:rsid w:val="00DF11E8"/>
    <w:rsid w:val="00E029DB"/>
    <w:rsid w:val="00E03D61"/>
    <w:rsid w:val="00E151CD"/>
    <w:rsid w:val="00E26BC6"/>
    <w:rsid w:val="00E301D7"/>
    <w:rsid w:val="00E320F1"/>
    <w:rsid w:val="00E37963"/>
    <w:rsid w:val="00E444CD"/>
    <w:rsid w:val="00E456AB"/>
    <w:rsid w:val="00E46B3B"/>
    <w:rsid w:val="00E46C8E"/>
    <w:rsid w:val="00E5026E"/>
    <w:rsid w:val="00E56E58"/>
    <w:rsid w:val="00E60BA1"/>
    <w:rsid w:val="00E702FE"/>
    <w:rsid w:val="00E75C34"/>
    <w:rsid w:val="00E773B8"/>
    <w:rsid w:val="00E80A54"/>
    <w:rsid w:val="00E80D70"/>
    <w:rsid w:val="00E81B43"/>
    <w:rsid w:val="00E9044D"/>
    <w:rsid w:val="00E9301B"/>
    <w:rsid w:val="00E9454E"/>
    <w:rsid w:val="00E95839"/>
    <w:rsid w:val="00EA396B"/>
    <w:rsid w:val="00EA3DEA"/>
    <w:rsid w:val="00EC0358"/>
    <w:rsid w:val="00EE4158"/>
    <w:rsid w:val="00F03B67"/>
    <w:rsid w:val="00F05E11"/>
    <w:rsid w:val="00F11519"/>
    <w:rsid w:val="00F12371"/>
    <w:rsid w:val="00F23DC5"/>
    <w:rsid w:val="00F54791"/>
    <w:rsid w:val="00F551D9"/>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E4A4D"/>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 w:type="character" w:customStyle="1" w:styleId="inline-code">
    <w:name w:val="inline-code"/>
    <w:basedOn w:val="DefaultParagraphFont"/>
    <w:rsid w:val="0061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72</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62</cp:revision>
  <cp:lastPrinted>2015-07-24T05:07:00Z</cp:lastPrinted>
  <dcterms:created xsi:type="dcterms:W3CDTF">2025-03-03T04:11:00Z</dcterms:created>
  <dcterms:modified xsi:type="dcterms:W3CDTF">2026-04-15T06:13:00Z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