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aaddaa" w:space="0" w:sz="6" w:val="single"/>
          <w:left w:color="aaddaa" w:space="0" w:sz="6" w:val="single"/>
          <w:bottom w:color="aaddaa" w:space="0" w:sz="6" w:val="single"/>
          <w:right w:color="aaddaa" w:space="0" w:sz="6" w:val="single"/>
          <w:insideH w:color="aaddaa" w:space="0" w:sz="6" w:val="single"/>
          <w:insideV w:color="aaddaa" w:space="0" w:sz="6" w:val="single"/>
        </w:tblBorders>
        <w:tblLayout w:type="fixed"/>
        <w:tblLook w:val="0600"/>
      </w:tblPr>
      <w:tblGrid>
        <w:gridCol w:w="9201.633605600935"/>
        <w:gridCol w:w="158.3663943990665"/>
        <w:tblGridChange w:id="0">
          <w:tblGrid>
            <w:gridCol w:w="9201.633605600935"/>
            <w:gridCol w:w="158.3663943990665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after="80" w:lineRule="auto"/>
              <w:jc w:val="cente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b w:val="1"/>
                <w:color w:val="222222"/>
                <w:sz w:val="21"/>
                <w:szCs w:val="21"/>
                <w:rtl w:val="0"/>
              </w:rPr>
              <w:t xml:space="preserve">चर्पटपञ्जरिकास्तोत्रम्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80" w:lineRule="auto"/>
              <w:jc w:val="righ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स्तोत्रदिनमपि रजनी सायं प्रातः शिशिरवसन्तौ पुनरायातः । कालः क्रीडति गच्छत्यायुः तदपि न मुञ्चत्याशावायु ॥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भज गोविन्दं भज गोविन्दं भज गोविन्दं मूढमते । प्राप्ते सन्निहिते मरणे नहि नहि रक्षति डुकृञ् करणे ॥१॥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अग्ने वह्निः पृष्ठे भानू रात्रौ चिबुकसमर्पितजानुः । करतलभिक्षा तरुतलवासस्तदपि न मुञ्चत्याशापाशः ॥२॥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यावद् वित्तोपार्जनसक्तः तावन्निजपरिवारो रकतः । पश्चाध्दावति जर्जरदेहे वार्ता पृच्छति कोऽपि न गेहे ॥३॥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जटिलो मुण्डी लुञ्चितकेशः काषायाम्बरबहुकृतवेषः । पश्यन्नपि च न पश्यति मूढः उदरनिमित्तं बहुकृतशोकः ॥४॥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भगवद‍गीता किञ्चितधीता गङ्गाजललवकणिका पीता । सकृदपि यस्य मुरारिसमर्चा तस्या यमः किं कुरुते चर्चाम ॥५॥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अङ्गं गलितं पलितं मुण्डं दशनविहीनं जातं तुण्डम् । वृध्दो याति गृहीत्वा दण्डं तदपि न मुञ्चत्याशा पिण्डम् ॥६॥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बालस्तावत्क्रीडासक्तस्तरुणस्तावत्तरुणीरक्तः । वृध्दस्तावच्चिन्तामग्नः परे ब्रह्मणि कोऽपि न लग्नः ॥७॥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पुनरपि जननं पुनरपि मरणं पुनरपि जननी जठरे शयनम् । इह संसारे खलु दुस्तारे कृपयापारे पाहि मुरारे ॥८॥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पुनरपि रजनी पुनरपि दिवसः पुनरपि पक्षः पुनरपि मासः । पुनरप्ययनं पुनरपि वर्षं तदपि न मुञ्चत्याशामर्षम् ॥९॥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वयसि गते कः कामविकारः शुष्के नीरे कः कासारः । नष्टे द्रव्ये कः परिवारो ज्ञाते तत्वे कः संसारः ॥१०॥</w:t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नारीस्तनभरनाभिनिवेशं मिथ्यामायामोहावेशम् । एतन्मांसवसादिविकारं मनसि विचारय वारम्वारम् ॥११॥</w:t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कस्त्वं कोऽहं कुत आयातः का मे जननी को मे तातः । इति परिभावय सर्वमसारं विश्वं त्यक्त्वा स्वप्नविचारम् ॥१२॥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गेयं ग‍ीतानामसह्स्रं ध्येयं श्रीपतिरुपमजस्रम् । नेयं सज्जनसङ्गे चित्तं देयं दीनजनाय च वित्तम् ॥१३॥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यावज्जीवो निवसति देहे कुशलं तावत्पृच्छति गेहे । गतवति वायौ देहापाये भार्या बिभ्यति तस्मिन्काये ॥१४॥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सुखतः क्रियते रामाभोगः पश्चाध्दन्त शरीरे रोगः । यद्यपि लोके मरणं शरणं तदपि न मुञ्चति पापाचरणम् ॥१५॥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रथ्याचर्पटविरचितकन्थः पुण्यापुण्यविवर्जितपन्थः । नाहं न त्वं नायं लोकस्तदपि किमर्थं क्रियते शोकः ॥१६॥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कुरुते गङ्गासागरगमनं व्रतपरिपालनमथवा दानम् । ज्ञानविहीनः सर्वमतेन मुक्तिं न भजति जन्मशतेन ॥१७॥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rFonts w:ascii="Palanquin Dark" w:cs="Palanquin Dark" w:eastAsia="Palanquin Dark" w:hAnsi="Palanquin Dark"/>
          <w:color w:val="222222"/>
          <w:sz w:val="21"/>
          <w:szCs w:val="21"/>
          <w:rtl w:val="0"/>
        </w:rPr>
        <w:t xml:space="preserve">॥ इति श्रीमच्छंकराचार्यविरचितं चर्पटपंजरिकास्तोत्रं संपूर्णम् 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4f2e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