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The</w:t>
      </w:r>
      <w:r>
        <w:t xml:space="preserve"> </w:t>
      </w:r>
      <w:r>
        <w:t xml:space="preserve">Effect</w:t>
      </w:r>
      <w:r>
        <w:t xml:space="preserve"> </w:t>
      </w:r>
      <w:r>
        <w:t xml:space="preserve">of</w:t>
      </w:r>
      <w:r>
        <w:t xml:space="preserve"> </w:t>
      </w:r>
      <w:r>
        <w:t xml:space="preserve">Vitamin</w:t>
      </w:r>
      <w:r>
        <w:t xml:space="preserve"> </w:t>
      </w:r>
      <w:r>
        <w:t xml:space="preserve">C</w:t>
      </w:r>
      <w:r>
        <w:t xml:space="preserve"> </w:t>
      </w:r>
      <w:r>
        <w:t xml:space="preserve">on</w:t>
      </w:r>
      <w:r>
        <w:t xml:space="preserve"> </w:t>
      </w:r>
      <w:r>
        <w:t xml:space="preserve">Tooth</w:t>
      </w:r>
      <w:r>
        <w:t xml:space="preserve"> </w:t>
      </w:r>
      <w:r>
        <w:t xml:space="preserve">Growth</w:t>
      </w:r>
      <w:r>
        <w:t xml:space="preserve"> </w:t>
      </w:r>
      <w:r>
        <w:t xml:space="preserve">in</w:t>
      </w:r>
      <w:r>
        <w:t xml:space="preserve"> </w:t>
      </w:r>
      <w:r>
        <w:t xml:space="preserve">Guinea</w:t>
      </w:r>
      <w:r>
        <w:t xml:space="preserve"> </w:t>
      </w:r>
      <w:r>
        <w:t xml:space="preserve">Pigs</w:t>
      </w:r>
    </w:p>
    <w:p>
      <w:pPr>
        <w:pStyle w:val="Author"/>
      </w:pPr>
      <w:r>
        <w:t xml:space="preserve">Jonathan</w:t>
      </w:r>
      <w:r>
        <w:t xml:space="preserve"> </w:t>
      </w:r>
      <w:r>
        <w:t xml:space="preserve">Hill,</w:t>
      </w:r>
      <w:r>
        <w:t xml:space="preserve"> </w:t>
      </w:r>
      <w:r>
        <w:t xml:space="preserve">MPA</w:t>
      </w:r>
    </w:p>
    <w:p>
      <w:pPr>
        <w:pStyle w:val="Date"/>
      </w:pPr>
      <w:r>
        <w:t xml:space="preserve">Wednesday,</w:t>
      </w:r>
      <w:r>
        <w:t xml:space="preserve"> </w:t>
      </w:r>
      <w:r>
        <w:t xml:space="preserve">April</w:t>
      </w:r>
      <w:r>
        <w:t xml:space="preserve"> </w:t>
      </w:r>
      <w:r>
        <w:t xml:space="preserve">22,</w:t>
      </w:r>
      <w:r>
        <w:t xml:space="preserve"> </w:t>
      </w:r>
      <w:r>
        <w:t xml:space="preserve">2015</w:t>
      </w:r>
    </w:p>
    <w:p>
      <w:pPr>
        <w:pStyle w:val="Heading2"/>
      </w:pPr>
      <w:bookmarkStart w:id="21" w:name="load-necessary-r-packages-and-the-toothgrowth-dataset"/>
      <w:bookmarkEnd w:id="21"/>
      <w:r>
        <w:t xml:space="preserve">Load necessary R packages and the ToothGrowth dataset</w:t>
      </w:r>
    </w:p>
    <w:p>
      <w:pPr>
        <w:pStyle w:val="SourceCode"/>
      </w:pPr>
      <w:r>
        <w:rPr>
          <w:rStyle w:val="CommentTok"/>
        </w:rPr>
        <w:t xml:space="preserve"># Loading necessary packages #</w:t>
      </w:r>
      <w:r>
        <w:br w:type="textWrapping"/>
      </w: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(lattice)</w:t>
      </w:r>
      <w:r>
        <w:br w:type="textWrapping"/>
      </w:r>
      <w:r>
        <w:br w:type="textWrapping"/>
      </w:r>
      <w:r>
        <w:rPr>
          <w:rStyle w:val="CommentTok"/>
        </w:rPr>
        <w:t xml:space="preserve"># Load in the data #</w:t>
      </w:r>
      <w:r>
        <w:br w:type="textWrapping"/>
      </w:r>
      <w:r>
        <w:rPr>
          <w:rStyle w:val="KeywordTok"/>
        </w:rPr>
        <w:t xml:space="preserve">data</w:t>
      </w:r>
      <w:r>
        <w:rPr>
          <w:rStyle w:val="NormalTok"/>
        </w:rPr>
        <w:t xml:space="preserve">(ToothGrowth)</w:t>
      </w:r>
      <w:r>
        <w:br w:type="textWrapping"/>
      </w:r>
      <w:r>
        <w:rPr>
          <w:rStyle w:val="NormalTok"/>
        </w:rPr>
        <w:t xml:space="preserve">tooth.dat &lt;-</w:t>
      </w:r>
      <w:r>
        <w:rPr>
          <w:rStyle w:val="StringTok"/>
        </w:rPr>
        <w:t xml:space="preserve"> </w:t>
      </w:r>
      <w:r>
        <w:rPr>
          <w:rStyle w:val="NormalTok"/>
        </w:rPr>
        <w:t xml:space="preserve">ToothGrowth</w:t>
      </w:r>
      <w:r>
        <w:br w:type="textWrapping"/>
      </w:r>
      <w:r>
        <w:br w:type="textWrapping"/>
      </w:r>
      <w:r>
        <w:rPr>
          <w:rStyle w:val="CommentTok"/>
        </w:rPr>
        <w:t xml:space="preserve"># Change dose to a factor variable #</w:t>
      </w:r>
      <w:r>
        <w:br w:type="textWrapping"/>
      </w:r>
      <w:r>
        <w:rPr>
          <w:rStyle w:val="NormalTok"/>
        </w:rPr>
        <w:t xml:space="preserve">tooth.dat$dose &lt;-</w:t>
      </w:r>
      <w:r>
        <w:rPr>
          <w:rStyle w:val="StringTok"/>
        </w:rPr>
        <w:t xml:space="preserve"> </w:t>
      </w:r>
      <w:r>
        <w:rPr>
          <w:rStyle w:val="KeywordTok"/>
        </w:rPr>
        <w:t xml:space="preserve">as.factor</w:t>
      </w:r>
      <w:r>
        <w:rPr>
          <w:rStyle w:val="NormalTok"/>
        </w:rPr>
        <w:t xml:space="preserve">(tooth.dat$dose)</w:t>
      </w:r>
    </w:p>
    <w:p>
      <w:pPr>
        <w:pStyle w:val="Heading2"/>
      </w:pPr>
      <w:bookmarkStart w:id="22" w:name="summary-of-the-data"/>
      <w:bookmarkEnd w:id="22"/>
      <w:r>
        <w:t xml:space="preserve">Summary of the Data</w:t>
      </w:r>
    </w:p>
    <w:p>
      <w:pPr>
        <w:pStyle w:val="SourceCode"/>
      </w:pPr>
      <w:r>
        <w:rPr>
          <w:rStyle w:val="VerbatimChar"/>
        </w:rPr>
        <w:t xml:space="preserve">##       len        supp     dose   </w:t>
      </w:r>
      <w:r>
        <w:br w:type="textWrapping"/>
      </w:r>
      <w:r>
        <w:rPr>
          <w:rStyle w:val="VerbatimChar"/>
        </w:rPr>
        <w:t xml:space="preserve">##  Min.   : 4.20   OJ:30   0.5:20  </w:t>
      </w:r>
      <w:r>
        <w:br w:type="textWrapping"/>
      </w:r>
      <w:r>
        <w:rPr>
          <w:rStyle w:val="VerbatimChar"/>
        </w:rPr>
        <w:t xml:space="preserve">##  1st Qu.:13.07   VC:30   1  :20  </w:t>
      </w:r>
      <w:r>
        <w:br w:type="textWrapping"/>
      </w:r>
      <w:r>
        <w:rPr>
          <w:rStyle w:val="VerbatimChar"/>
        </w:rPr>
        <w:t xml:space="preserve">##  Median :19.25           2  :20  </w:t>
      </w:r>
      <w:r>
        <w:br w:type="textWrapping"/>
      </w:r>
      <w:r>
        <w:rPr>
          <w:rStyle w:val="VerbatimChar"/>
        </w:rPr>
        <w:t xml:space="preserve">##  Mean   :18.81                   </w:t>
      </w:r>
      <w:r>
        <w:br w:type="textWrapping"/>
      </w:r>
      <w:r>
        <w:rPr>
          <w:rStyle w:val="VerbatimChar"/>
        </w:rPr>
        <w:t xml:space="preserve">##  3rd Qu.:25.27                   </w:t>
      </w:r>
      <w:r>
        <w:br w:type="textWrapping"/>
      </w:r>
      <w:r>
        <w:rPr>
          <w:rStyle w:val="VerbatimChar"/>
        </w:rPr>
        <w:t xml:space="preserve">##  Max.   :33.90</w:t>
      </w:r>
    </w:p>
    <w:p>
      <w:r>
        <w:t xml:space="preserve">len = numeric variable of tooth length</w:t>
      </w:r>
    </w:p>
    <w:p>
      <w:r>
        <w:t xml:space="preserve">supp = factor variable of supplement type (ascorbic acid and orange juice)</w:t>
      </w:r>
    </w:p>
    <w:p>
      <w:r>
        <w:t xml:space="preserve">dose = numeric variable of dosage in milligrams</w:t>
      </w:r>
    </w:p>
    <w:p>
      <w:pPr>
        <w:pStyle w:val="Heading2"/>
      </w:pPr>
      <w:bookmarkStart w:id="23" w:name="exploratory-plot-of-the-data"/>
      <w:bookmarkEnd w:id="23"/>
      <w:r>
        <w:t xml:space="preserve">Exploratory plot of the data</w:t>
      </w:r>
    </w:p>
    <w:p>
      <w:r>
        <w:drawing>
          <wp:inline>
            <wp:extent cx="4610100" cy="3695700"/>
            <wp:effectExtent b="0" l="0" r="0" t="0"/>
            <wp:docPr descr="" id="1" name="Picture"/>
            <a:graphic>
              <a:graphicData uri="http://schemas.openxmlformats.org/drawingml/2006/picture">
                <pic:pic>
                  <pic:nvPicPr>
                    <pic:cNvPr descr="StatInf_Project2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Orange juice seems to amplify tooth growth at lower dosages (0.5 &amp; 1.0 mg) of Vitamin C, and Vitamin C seems to result in more tooth growth regardless of the delivery method.</w:t>
      </w:r>
    </w:p>
    <w:p>
      <w:pPr>
        <w:pStyle w:val="Heading2"/>
      </w:pPr>
      <w:bookmarkStart w:id="25" w:name="t-tests-orange-juice-versus-ascorbic-acid-by-dose"/>
      <w:bookmarkEnd w:id="25"/>
      <w:r>
        <w:t xml:space="preserve">T-tests: Orange Juice versus Ascorbic Acid by Dose</w:t>
      </w:r>
    </w:p>
    <w:p>
      <w:r>
        <w:t xml:space="preserve">First, the null and alternative hypotheses for the t-tests are:</w:t>
      </w:r>
    </w:p>
    <w:p>
      <w:r>
        <w:t xml:space="preserve">Ho: Tooth growth is the same for both delivery methods at the given dosage of Vitamin C</w:t>
      </w:r>
    </w:p>
    <w:p>
      <w:r>
        <w:t xml:space="preserve">Ha: Tooth growth is probably impacted by the delivery method at the given dosage of Vitamin C</w:t>
      </w:r>
    </w:p>
    <w:p>
      <w:r>
        <w:rPr>
          <w:b/>
        </w:rPr>
        <w:t xml:space="preserve">Vitamin C Dose = 0.5 mg</w:t>
      </w:r>
    </w:p>
    <w:p>
      <w:pPr>
        <w:pStyle w:val="SourceCode"/>
      </w:pPr>
      <w:r>
        <w:rPr>
          <w:rStyle w:val="NormalTok"/>
        </w:rPr>
        <w:t xml:space="preserve">tooth.dat</w:t>
      </w:r>
      <w:r>
        <w:rPr>
          <w:rStyle w:val="FloatTok"/>
        </w:rPr>
        <w:t xml:space="preserve">.5</w:t>
      </w:r>
      <w:r>
        <w:rPr>
          <w:rStyle w:val="NormalTok"/>
        </w:rPr>
        <w:t xml:space="preserve"> </w:t>
      </w:r>
      <w:r>
        <w:rPr>
          <w:rStyle w:val="NormalTok"/>
        </w:rPr>
        <w:t xml:space="preserve">&lt;-</w:t>
      </w:r>
      <w:r>
        <w:rPr>
          <w:rStyle w:val="StringTok"/>
        </w:rPr>
        <w:t xml:space="preserve"> </w:t>
      </w:r>
      <w:r>
        <w:rPr>
          <w:rStyle w:val="NormalTok"/>
        </w:rPr>
        <w:t xml:space="preserve">tooth.dat[tooth.dat$dose==</w:t>
      </w:r>
      <w:r>
        <w:rPr>
          <w:rStyle w:val="FloatTok"/>
        </w:rPr>
        <w:t xml:space="preserve">0.5</w:t>
      </w:r>
      <w:r>
        <w:rPr>
          <w:rStyle w:val="NormalTok"/>
        </w:rPr>
        <w:t xml:space="preserve">,]</w:t>
      </w:r>
      <w:r>
        <w:br w:type="textWrapping"/>
      </w:r>
      <w:r>
        <w:rPr>
          <w:rStyle w:val="KeywordTok"/>
        </w:rPr>
        <w:t xml:space="preserve">t.test</w:t>
      </w:r>
      <w:r>
        <w:rPr>
          <w:rStyle w:val="NormalTok"/>
        </w:rPr>
        <w:t xml:space="preserve">(len~supp,</w:t>
      </w:r>
      <w:r>
        <w:rPr>
          <w:rStyle w:val="DataTypeTok"/>
        </w:rPr>
        <w:t xml:space="preserve">data=</w:t>
      </w:r>
      <w:r>
        <w:rPr>
          <w:rStyle w:val="NormalTok"/>
        </w:rPr>
        <w:t xml:space="preserve">tooth.dat</w:t>
      </w:r>
      <w:r>
        <w:rPr>
          <w:rStyle w:val="FloatTok"/>
        </w:rPr>
        <w:t xml:space="preserve">.5</w:t>
      </w:r>
      <w:r>
        <w:rPr>
          <w:rStyle w:val="NormalTok"/>
        </w:rPr>
        <w:t xml:space="preserve">,</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13.23             7.98</w:t>
      </w:r>
    </w:p>
    <w:p>
      <w:r>
        <w:t xml:space="preserve">We must reject the null at the 95% significance level because the p-value is less than .05. There is evidence that orange juice significantly amplifies guinea pig tooth growth for a 0.5 mg dosage.</w:t>
      </w:r>
    </w:p>
    <w:p>
      <w:r>
        <w:rPr>
          <w:b/>
        </w:rPr>
        <w:t xml:space="preserve">Vitamin C Dose = 1.0 mg</w:t>
      </w:r>
    </w:p>
    <w:p>
      <w:pPr>
        <w:pStyle w:val="SourceCode"/>
      </w:pPr>
      <w:r>
        <w:rPr>
          <w:rStyle w:val="NormalTok"/>
        </w:rPr>
        <w:t xml:space="preserve">tooth.dat1 &lt;-</w:t>
      </w:r>
      <w:r>
        <w:rPr>
          <w:rStyle w:val="StringTok"/>
        </w:rPr>
        <w:t xml:space="preserve"> </w:t>
      </w:r>
      <w:r>
        <w:rPr>
          <w:rStyle w:val="NormalTok"/>
        </w:rPr>
        <w:t xml:space="preserve">tooth.dat[tooth.dat$dose==</w:t>
      </w:r>
      <w:r>
        <w:rPr>
          <w:rStyle w:val="FloatTok"/>
        </w:rPr>
        <w:t xml:space="preserve">1.0</w:t>
      </w:r>
      <w:r>
        <w:rPr>
          <w:rStyle w:val="NormalTok"/>
        </w:rPr>
        <w:t xml:space="preserve">,]</w:t>
      </w:r>
      <w:r>
        <w:br w:type="textWrapping"/>
      </w:r>
      <w:r>
        <w:rPr>
          <w:rStyle w:val="KeywordTok"/>
        </w:rPr>
        <w:t xml:space="preserve">t.test</w:t>
      </w:r>
      <w:r>
        <w:rPr>
          <w:rStyle w:val="NormalTok"/>
        </w:rPr>
        <w:t xml:space="preserve">(len~supp,</w:t>
      </w:r>
      <w:r>
        <w:rPr>
          <w:rStyle w:val="DataTypeTok"/>
        </w:rPr>
        <w:t xml:space="preserve">data=</w:t>
      </w:r>
      <w:r>
        <w:rPr>
          <w:rStyle w:val="NormalTok"/>
        </w:rPr>
        <w:t xml:space="preserve">tooth.dat1,</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22.70            16.77</w:t>
      </w:r>
    </w:p>
    <w:p>
      <w:r>
        <w:t xml:space="preserve">We must reject the null at the 95% significance level because the p-value is less than .05. There is evidence that orange juice significantly amplifies guinea pig tooth growth for a 1.0 mg dosage.</w:t>
      </w:r>
    </w:p>
    <w:p>
      <w:r>
        <w:rPr>
          <w:b/>
        </w:rPr>
        <w:t xml:space="preserve">Vitamin C Dose = 2.0 mg</w:t>
      </w:r>
    </w:p>
    <w:p>
      <w:pPr>
        <w:pStyle w:val="SourceCode"/>
      </w:pPr>
      <w:r>
        <w:rPr>
          <w:rStyle w:val="NormalTok"/>
        </w:rPr>
        <w:t xml:space="preserve">tooth.dat2 &lt;-</w:t>
      </w:r>
      <w:r>
        <w:rPr>
          <w:rStyle w:val="StringTok"/>
        </w:rPr>
        <w:t xml:space="preserve"> </w:t>
      </w:r>
      <w:r>
        <w:rPr>
          <w:rStyle w:val="NormalTok"/>
        </w:rPr>
        <w:t xml:space="preserve">tooth.dat[tooth.dat$dose==</w:t>
      </w:r>
      <w:r>
        <w:rPr>
          <w:rStyle w:val="FloatTok"/>
        </w:rPr>
        <w:t xml:space="preserve">2.0</w:t>
      </w:r>
      <w:r>
        <w:rPr>
          <w:rStyle w:val="NormalTok"/>
        </w:rPr>
        <w:t xml:space="preserve">,]</w:t>
      </w:r>
      <w:r>
        <w:br w:type="textWrapping"/>
      </w:r>
      <w:r>
        <w:rPr>
          <w:rStyle w:val="KeywordTok"/>
        </w:rPr>
        <w:t xml:space="preserve">t.test</w:t>
      </w:r>
      <w:r>
        <w:rPr>
          <w:rStyle w:val="NormalTok"/>
        </w:rPr>
        <w:t xml:space="preserve">(len~supp,</w:t>
      </w:r>
      <w:r>
        <w:rPr>
          <w:rStyle w:val="DataTypeTok"/>
        </w:rPr>
        <w:t xml:space="preserve">data=</w:t>
      </w:r>
      <w:r>
        <w:rPr>
          <w:rStyle w:val="NormalTok"/>
        </w:rPr>
        <w:t xml:space="preserve">tooth.dat2,</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-0.0461,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26.06            26.14</w:t>
      </w:r>
    </w:p>
    <w:p>
      <w:r>
        <w:t xml:space="preserve">We cannot reject the null at the 95% significance level because the p-value is not less than .05. There is no evidence that the delivery method significantly amplifies guinea pig tooth growth for a 2.0 mg dosage.</w:t>
      </w:r>
    </w:p>
    <w:p>
      <w:pPr>
        <w:pStyle w:val="Heading1"/>
      </w:pPr>
      <w:bookmarkStart w:id="26" w:name="conclusion"/>
      <w:bookmarkEnd w:id="26"/>
      <w:r>
        <w:t xml:space="preserve">Conclusion:</w:t>
      </w:r>
    </w:p>
    <w:p>
      <w:r>
        <w:t xml:space="preserve">The delivery method (orange juice) significantly impacts the growth of guinea pig teeth at lower dosages of Vitamin C (.5 &amp; 1.0 mg), but there is no evidence that it does so at higher dosage levels (2.0 mg).</w:t>
      </w:r>
    </w:p>
    <w:p>
      <w:pPr>
        <w:pStyle w:val="Heading3"/>
      </w:pPr>
      <w:bookmarkStart w:id="27" w:name="t-test-assumptions"/>
      <w:bookmarkEnd w:id="27"/>
      <w:r>
        <w:t xml:space="preserve">T-test Assumptions</w:t>
      </w:r>
    </w:p>
    <w:p>
      <w:pPr>
        <w:pStyle w:val="Compact"/>
        <w:numPr>
          <w:numId w:val="1001"/>
          <w:ilvl w:val="0"/>
        </w:numPr>
      </w:pPr>
      <w:r>
        <w:rPr>
          <w:b/>
        </w:rPr>
        <w:t xml:space="preserve">Adequate power</w:t>
      </w:r>
    </w:p>
    <w:p>
      <w:r>
        <w:t xml:space="preserve">This dataset only has 60 observations and each subset includes only 20 observations. The power of these tests is low, and any results need to be reproduced before they could be considered solid findings.</w:t>
      </w:r>
    </w:p>
    <w:p>
      <w:pPr>
        <w:pStyle w:val="Compact"/>
        <w:numPr>
          <w:numId w:val="1002"/>
          <w:ilvl w:val="0"/>
        </w:numPr>
      </w:pPr>
      <w:r>
        <w:rPr>
          <w:b/>
        </w:rPr>
        <w:t xml:space="preserve">The data are produced from a random sample</w:t>
      </w:r>
    </w:p>
    <w:p>
      <w:r>
        <w:t xml:space="preserve">There is no mention of the data being produced using proper sampling methodology.</w:t>
      </w:r>
    </w:p>
    <w:p>
      <w:pPr>
        <w:pStyle w:val="Compact"/>
        <w:numPr>
          <w:numId w:val="1003"/>
          <w:ilvl w:val="0"/>
        </w:numPr>
      </w:pPr>
      <w:r>
        <w:rPr>
          <w:b/>
        </w:rPr>
        <w:t xml:space="preserve">The population is normally distributed</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tooth.dat$len</w:t>
      </w:r>
      <w:r>
        <w:br w:type="textWrapping"/>
      </w:r>
      <w:r>
        <w:rPr>
          <w:rStyle w:val="VerbatimChar"/>
        </w:rPr>
        <w:t xml:space="preserve">## W = 0.9674, p-value = 0.1091</w:t>
      </w:r>
    </w:p>
    <w:p>
      <w:r>
        <w:t xml:space="preserve">A Shapiro Wilk Normality test reveals that this assumption is reasonable because the p-value is greater than .05.</w:t>
      </w:r>
    </w:p>
    <w:p>
      <w:pPr>
        <w:pStyle w:val="Compact"/>
        <w:numPr>
          <w:numId w:val="1004"/>
          <w:ilvl w:val="0"/>
        </w:numPr>
      </w:pPr>
      <w:r>
        <w:rPr>
          <w:b/>
        </w:rPr>
        <w:t xml:space="preserve">Independent Samples</w:t>
      </w:r>
    </w:p>
    <w:p>
      <w:r>
        <w:t xml:space="preserve">There is no language indicating that these are independent samples with equal variance; therefore, the options "paired = FALSE"" and "equal.var = FALSE" were specified in each of the tests above.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60a0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e7ead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dacd77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121a03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3335f3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The Effect of Vitamin C on Tooth Growth in Guinea Pigs</dc:title>
  <dc:creator>Jonathan Hill, MPA</dc:creator>
</cp:coreProperties>
</file>