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5F732" w14:textId="68A3EE91" w:rsidR="00CF490C" w:rsidRDefault="00CF490C" w:rsidP="00CF490C">
      <w:pPr>
        <w:jc w:val="center"/>
        <w:rPr>
          <w:b/>
          <w:bCs/>
          <w:sz w:val="24"/>
          <w:szCs w:val="24"/>
        </w:rPr>
      </w:pPr>
      <w:r w:rsidRPr="00CF490C">
        <w:rPr>
          <w:b/>
          <w:bCs/>
          <w:sz w:val="24"/>
          <w:szCs w:val="24"/>
        </w:rPr>
        <w:t>校园物资调度管理系统的配置管理计划</w:t>
      </w:r>
    </w:p>
    <w:p w14:paraId="34FA26B8" w14:textId="77777777" w:rsidR="00CF490C" w:rsidRDefault="00CF490C" w:rsidP="00CF490C">
      <w:pPr>
        <w:rPr>
          <w:b/>
          <w:bCs/>
          <w:sz w:val="24"/>
          <w:szCs w:val="24"/>
        </w:rPr>
      </w:pPr>
    </w:p>
    <w:p w14:paraId="12392D54" w14:textId="77B92A4E" w:rsidR="00475C48" w:rsidRPr="00CF490C" w:rsidRDefault="00475C48" w:rsidP="00CF490C">
      <w:pPr>
        <w:pStyle w:val="a3"/>
        <w:numPr>
          <w:ilvl w:val="0"/>
          <w:numId w:val="13"/>
        </w:numPr>
        <w:ind w:firstLineChars="0"/>
        <w:rPr>
          <w:b/>
          <w:bCs/>
          <w:sz w:val="24"/>
          <w:szCs w:val="24"/>
        </w:rPr>
      </w:pPr>
      <w:r w:rsidRPr="00CF490C">
        <w:rPr>
          <w:b/>
          <w:bCs/>
          <w:sz w:val="24"/>
          <w:szCs w:val="24"/>
        </w:rPr>
        <w:t>导言</w:t>
      </w:r>
      <w:r w:rsidRPr="00CF490C">
        <w:rPr>
          <w:b/>
          <w:bCs/>
          <w:sz w:val="24"/>
          <w:szCs w:val="24"/>
        </w:rPr>
        <w:t xml:space="preserve"> </w:t>
      </w:r>
    </w:p>
    <w:p w14:paraId="2986CA97" w14:textId="3CB54C34" w:rsidR="00475C48" w:rsidRPr="00475C48" w:rsidRDefault="00475C48" w:rsidP="00475C48">
      <w:pPr>
        <w:ind w:firstLineChars="200" w:firstLine="420"/>
      </w:pPr>
      <w:r w:rsidRPr="00475C48">
        <w:t>本文旨在为校园物资调度管理系统的配置管理制定相应的计划，以规范系统配置变更的流程和管理方式，确保系统的稳定性和可靠性。</w:t>
      </w:r>
    </w:p>
    <w:p w14:paraId="4B6F80B1" w14:textId="425FF986" w:rsidR="00475C48" w:rsidRPr="00475C48" w:rsidRDefault="00475C48" w:rsidP="00475C48">
      <w:pPr>
        <w:rPr>
          <w:b/>
          <w:bCs/>
          <w:sz w:val="24"/>
          <w:szCs w:val="24"/>
        </w:rPr>
      </w:pPr>
      <w:r>
        <w:rPr>
          <w:rFonts w:hint="eastAsia"/>
          <w:b/>
          <w:bCs/>
          <w:sz w:val="24"/>
          <w:szCs w:val="24"/>
        </w:rPr>
        <w:t>1</w:t>
      </w:r>
      <w:r>
        <w:rPr>
          <w:b/>
          <w:bCs/>
          <w:sz w:val="24"/>
          <w:szCs w:val="24"/>
        </w:rPr>
        <w:t>.1</w:t>
      </w:r>
      <w:r w:rsidRPr="00475C48">
        <w:rPr>
          <w:b/>
          <w:bCs/>
          <w:sz w:val="24"/>
          <w:szCs w:val="24"/>
        </w:rPr>
        <w:t>目的</w:t>
      </w:r>
      <w:r w:rsidRPr="00475C48">
        <w:rPr>
          <w:b/>
          <w:bCs/>
          <w:sz w:val="24"/>
          <w:szCs w:val="24"/>
        </w:rPr>
        <w:t xml:space="preserve"> </w:t>
      </w:r>
    </w:p>
    <w:p w14:paraId="3316D8B9" w14:textId="465BD10C" w:rsidR="00475C48" w:rsidRPr="00475C48" w:rsidRDefault="00475C48" w:rsidP="00475C48">
      <w:pPr>
        <w:ind w:firstLineChars="200" w:firstLine="420"/>
      </w:pPr>
      <w:r w:rsidRPr="00475C48">
        <w:t>本计划的主要目的是确保校园物资调度管理系统的配置具备可追溯、可控制、可审计等关键特性，从而增强系统的可靠性和稳定性。具体实现目标如下：</w:t>
      </w:r>
    </w:p>
    <w:p w14:paraId="0E851132" w14:textId="77777777" w:rsidR="00475C48" w:rsidRPr="00475C48" w:rsidRDefault="00475C48" w:rsidP="00475C48">
      <w:pPr>
        <w:numPr>
          <w:ilvl w:val="0"/>
          <w:numId w:val="1"/>
        </w:numPr>
      </w:pPr>
      <w:r w:rsidRPr="00475C48">
        <w:t>为系统配置变更制定相应的流程、方式和标准，规范系统配置变更过程；</w:t>
      </w:r>
    </w:p>
    <w:p w14:paraId="21F1526E" w14:textId="77777777" w:rsidR="00475C48" w:rsidRPr="00475C48" w:rsidRDefault="00475C48" w:rsidP="00475C48">
      <w:pPr>
        <w:numPr>
          <w:ilvl w:val="0"/>
          <w:numId w:val="1"/>
        </w:numPr>
      </w:pPr>
      <w:r w:rsidRPr="00475C48">
        <w:t>明确各项配置管理职责和权限，确保配置管理工作高效推进；</w:t>
      </w:r>
    </w:p>
    <w:p w14:paraId="41F40055" w14:textId="77777777" w:rsidR="00475C48" w:rsidRPr="00475C48" w:rsidRDefault="00475C48" w:rsidP="00475C48">
      <w:pPr>
        <w:numPr>
          <w:ilvl w:val="0"/>
          <w:numId w:val="1"/>
        </w:numPr>
      </w:pPr>
      <w:r w:rsidRPr="00475C48">
        <w:t>对系统配置变更过程进行跟踪和审计，及时发现和纠正系统配置异常；</w:t>
      </w:r>
    </w:p>
    <w:p w14:paraId="48BD8376" w14:textId="77777777" w:rsidR="00475C48" w:rsidRPr="00475C48" w:rsidRDefault="00475C48" w:rsidP="00475C48">
      <w:pPr>
        <w:numPr>
          <w:ilvl w:val="0"/>
          <w:numId w:val="1"/>
        </w:numPr>
      </w:pPr>
      <w:r w:rsidRPr="00475C48">
        <w:t>为用户和相关利益相关方提供必要的信息沟通渠道，促进配置变更管理的透明度和合作。</w:t>
      </w:r>
    </w:p>
    <w:p w14:paraId="5C389BEC" w14:textId="40574C85" w:rsidR="00475C48" w:rsidRPr="00475C48" w:rsidRDefault="00475C48" w:rsidP="00475C48">
      <w:pPr>
        <w:rPr>
          <w:b/>
          <w:bCs/>
          <w:sz w:val="24"/>
          <w:szCs w:val="24"/>
        </w:rPr>
      </w:pPr>
      <w:r>
        <w:rPr>
          <w:rFonts w:hint="eastAsia"/>
          <w:b/>
          <w:bCs/>
          <w:sz w:val="24"/>
          <w:szCs w:val="24"/>
        </w:rPr>
        <w:t>1</w:t>
      </w:r>
      <w:r>
        <w:rPr>
          <w:b/>
          <w:bCs/>
          <w:sz w:val="24"/>
          <w:szCs w:val="24"/>
        </w:rPr>
        <w:t xml:space="preserve">.2 </w:t>
      </w:r>
      <w:r w:rsidRPr="00475C48">
        <w:rPr>
          <w:b/>
          <w:bCs/>
          <w:sz w:val="24"/>
          <w:szCs w:val="24"/>
        </w:rPr>
        <w:t>范围</w:t>
      </w:r>
      <w:r w:rsidRPr="00475C48">
        <w:rPr>
          <w:b/>
          <w:bCs/>
          <w:sz w:val="24"/>
          <w:szCs w:val="24"/>
        </w:rPr>
        <w:t xml:space="preserve"> </w:t>
      </w:r>
    </w:p>
    <w:p w14:paraId="296923C1" w14:textId="0FA8DD25" w:rsidR="00475C48" w:rsidRPr="00475C48" w:rsidRDefault="00475C48" w:rsidP="00475C48">
      <w:pPr>
        <w:ind w:firstLineChars="200" w:firstLine="420"/>
      </w:pPr>
      <w:r w:rsidRPr="00475C48">
        <w:t>本计划适用于校园物资调度管理系统的配置管理，包括硬件设备、软件及系统配置等的变更管理。具体范围如下：</w:t>
      </w:r>
    </w:p>
    <w:p w14:paraId="418D6D71" w14:textId="77777777" w:rsidR="00475C48" w:rsidRPr="00475C48" w:rsidRDefault="00475C48" w:rsidP="00475C48">
      <w:pPr>
        <w:numPr>
          <w:ilvl w:val="0"/>
          <w:numId w:val="2"/>
        </w:numPr>
      </w:pPr>
      <w:r w:rsidRPr="00475C48">
        <w:t>硬件配置变更管理：涉及系统服务器、网络设备、存储设备等硬件配置变更；</w:t>
      </w:r>
    </w:p>
    <w:p w14:paraId="69AC6915" w14:textId="77777777" w:rsidR="00475C48" w:rsidRPr="00475C48" w:rsidRDefault="00475C48" w:rsidP="00475C48">
      <w:pPr>
        <w:numPr>
          <w:ilvl w:val="0"/>
          <w:numId w:val="2"/>
        </w:numPr>
      </w:pPr>
      <w:r w:rsidRPr="00475C48">
        <w:t>软件配置变更管理：涉及操作系统、数据库产品、中间件等软件配置变更；</w:t>
      </w:r>
    </w:p>
    <w:p w14:paraId="16482D16" w14:textId="77777777" w:rsidR="00475C48" w:rsidRPr="00475C48" w:rsidRDefault="00475C48" w:rsidP="00475C48">
      <w:pPr>
        <w:numPr>
          <w:ilvl w:val="0"/>
          <w:numId w:val="2"/>
        </w:numPr>
      </w:pPr>
      <w:r w:rsidRPr="00475C48">
        <w:t>系统配置变更管理：涉及系统部署、安全配置、网络参数、存储资源等系统配置变更。</w:t>
      </w:r>
    </w:p>
    <w:p w14:paraId="7D553430" w14:textId="3B662B8E" w:rsidR="00475C48" w:rsidRPr="00475C48" w:rsidRDefault="00475C48" w:rsidP="00475C48">
      <w:pPr>
        <w:rPr>
          <w:b/>
          <w:bCs/>
          <w:sz w:val="24"/>
          <w:szCs w:val="24"/>
        </w:rPr>
      </w:pPr>
      <w:r>
        <w:rPr>
          <w:rFonts w:hint="eastAsia"/>
          <w:b/>
          <w:bCs/>
          <w:sz w:val="24"/>
          <w:szCs w:val="24"/>
        </w:rPr>
        <w:t>1</w:t>
      </w:r>
      <w:r>
        <w:rPr>
          <w:b/>
          <w:bCs/>
          <w:sz w:val="24"/>
          <w:szCs w:val="24"/>
        </w:rPr>
        <w:t xml:space="preserve">.3 </w:t>
      </w:r>
      <w:r w:rsidRPr="00475C48">
        <w:rPr>
          <w:b/>
          <w:bCs/>
          <w:sz w:val="24"/>
          <w:szCs w:val="24"/>
        </w:rPr>
        <w:t>缩写说明</w:t>
      </w:r>
      <w:r w:rsidRPr="00475C48">
        <w:rPr>
          <w:b/>
          <w:bCs/>
          <w:sz w:val="24"/>
          <w:szCs w:val="24"/>
        </w:rPr>
        <w:t xml:space="preserve"> </w:t>
      </w:r>
    </w:p>
    <w:p w14:paraId="69F67264" w14:textId="02C29184" w:rsidR="00475C48" w:rsidRPr="00475C48" w:rsidRDefault="00475C48" w:rsidP="00475C48">
      <w:pPr>
        <w:ind w:firstLineChars="200" w:firstLine="420"/>
      </w:pPr>
      <w:r w:rsidRPr="00475C48">
        <w:t>为了方便本文使用和阅读，以下提供缩写约定表：</w:t>
      </w:r>
    </w:p>
    <w:p w14:paraId="2E8F5885" w14:textId="77777777" w:rsidR="00475C48" w:rsidRPr="00475C48" w:rsidRDefault="00475C48" w:rsidP="00475C48">
      <w:pPr>
        <w:numPr>
          <w:ilvl w:val="0"/>
          <w:numId w:val="3"/>
        </w:numPr>
      </w:pPr>
      <w:r w:rsidRPr="00475C48">
        <w:t>CMS</w:t>
      </w:r>
      <w:r w:rsidRPr="00475C48">
        <w:t>：校园物资调度管理系统（</w:t>
      </w:r>
      <w:r w:rsidRPr="00475C48">
        <w:t>Campus Material Dispatching System</w:t>
      </w:r>
      <w:r w:rsidRPr="00475C48">
        <w:t>）</w:t>
      </w:r>
    </w:p>
    <w:p w14:paraId="4C43B943" w14:textId="77777777" w:rsidR="00475C48" w:rsidRPr="00475C48" w:rsidRDefault="00475C48" w:rsidP="00475C48">
      <w:pPr>
        <w:numPr>
          <w:ilvl w:val="0"/>
          <w:numId w:val="3"/>
        </w:numPr>
      </w:pPr>
      <w:r w:rsidRPr="00475C48">
        <w:t>CMP</w:t>
      </w:r>
      <w:r w:rsidRPr="00475C48">
        <w:t>：配置管理计划（</w:t>
      </w:r>
      <w:r w:rsidRPr="00475C48">
        <w:t>Configuration Management Plan</w:t>
      </w:r>
      <w:r w:rsidRPr="00475C48">
        <w:t>）</w:t>
      </w:r>
    </w:p>
    <w:p w14:paraId="7318C476" w14:textId="5F4E1993" w:rsidR="00475C48" w:rsidRPr="00475C48" w:rsidRDefault="00475C48" w:rsidP="00475C48">
      <w:pPr>
        <w:rPr>
          <w:rFonts w:hint="eastAsia"/>
          <w:b/>
          <w:bCs/>
          <w:sz w:val="24"/>
          <w:szCs w:val="24"/>
        </w:rPr>
      </w:pPr>
      <w:r w:rsidRPr="00475C48">
        <w:rPr>
          <w:b/>
          <w:bCs/>
          <w:sz w:val="24"/>
          <w:szCs w:val="24"/>
        </w:rPr>
        <w:t xml:space="preserve">1.4 </w:t>
      </w:r>
      <w:r w:rsidRPr="00475C48">
        <w:rPr>
          <w:rFonts w:hint="eastAsia"/>
          <w:b/>
          <w:bCs/>
          <w:sz w:val="24"/>
          <w:szCs w:val="24"/>
        </w:rPr>
        <w:t>术语定义</w:t>
      </w:r>
    </w:p>
    <w:p w14:paraId="6546C771" w14:textId="126B9C97" w:rsidR="00475C48" w:rsidRDefault="00475C48" w:rsidP="00475C48">
      <w:pPr>
        <w:rPr>
          <w:rFonts w:hint="eastAsia"/>
        </w:rPr>
      </w:pPr>
      <w:r>
        <w:rPr>
          <w:rFonts w:hint="eastAsia"/>
        </w:rPr>
        <w:t>下面是涉及的一些术语和其定义：</w:t>
      </w:r>
    </w:p>
    <w:p w14:paraId="675E1E27" w14:textId="77777777" w:rsidR="00475C48" w:rsidRDefault="00475C48" w:rsidP="00475C48">
      <w:pPr>
        <w:rPr>
          <w:rFonts w:hint="eastAsia"/>
        </w:rPr>
      </w:pPr>
      <w:r>
        <w:rPr>
          <w:rFonts w:hint="eastAsia"/>
        </w:rPr>
        <w:t>系统：校园物资调度管理系统</w:t>
      </w:r>
    </w:p>
    <w:p w14:paraId="20B7B1C9" w14:textId="77777777" w:rsidR="00475C48" w:rsidRDefault="00475C48" w:rsidP="00475C48">
      <w:pPr>
        <w:rPr>
          <w:rFonts w:hint="eastAsia"/>
        </w:rPr>
      </w:pPr>
      <w:r>
        <w:rPr>
          <w:rFonts w:hint="eastAsia"/>
        </w:rPr>
        <w:t>版本：针对系统实现的不同功能的不同版本号码</w:t>
      </w:r>
    </w:p>
    <w:p w14:paraId="422C29E9" w14:textId="77777777" w:rsidR="00475C48" w:rsidRDefault="00475C48" w:rsidP="00475C48">
      <w:pPr>
        <w:rPr>
          <w:rFonts w:hint="eastAsia"/>
        </w:rPr>
      </w:pPr>
      <w:r>
        <w:rPr>
          <w:rFonts w:hint="eastAsia"/>
        </w:rPr>
        <w:t>分支：基于主干开发的临时分支</w:t>
      </w:r>
    </w:p>
    <w:p w14:paraId="3350AAD5" w14:textId="77777777" w:rsidR="00475C48" w:rsidRDefault="00475C48" w:rsidP="00475C48">
      <w:pPr>
        <w:rPr>
          <w:rFonts w:hint="eastAsia"/>
        </w:rPr>
      </w:pPr>
      <w:r>
        <w:rPr>
          <w:rFonts w:hint="eastAsia"/>
        </w:rPr>
        <w:t>提交：在代码仓库中保存更改的动作</w:t>
      </w:r>
    </w:p>
    <w:p w14:paraId="6B64F1F6" w14:textId="38B68964" w:rsidR="00954370" w:rsidRDefault="00475C48" w:rsidP="00475C48">
      <w:r>
        <w:rPr>
          <w:rFonts w:hint="eastAsia"/>
        </w:rPr>
        <w:t>发布：一个版本被准备好并发布给用户</w:t>
      </w:r>
    </w:p>
    <w:p w14:paraId="5334E364" w14:textId="29DB4FE6" w:rsidR="00475C48" w:rsidRPr="00475C48" w:rsidRDefault="00475C48" w:rsidP="00475C48">
      <w:pPr>
        <w:rPr>
          <w:rFonts w:hint="eastAsia"/>
          <w:b/>
          <w:bCs/>
          <w:sz w:val="24"/>
          <w:szCs w:val="24"/>
        </w:rPr>
      </w:pPr>
      <w:r w:rsidRPr="00475C48">
        <w:rPr>
          <w:b/>
          <w:bCs/>
          <w:sz w:val="24"/>
          <w:szCs w:val="24"/>
        </w:rPr>
        <w:t xml:space="preserve">1.5 </w:t>
      </w:r>
      <w:r w:rsidRPr="00475C48">
        <w:rPr>
          <w:rFonts w:hint="eastAsia"/>
          <w:b/>
          <w:bCs/>
          <w:sz w:val="24"/>
          <w:szCs w:val="24"/>
        </w:rPr>
        <w:t>引用标准</w:t>
      </w:r>
    </w:p>
    <w:p w14:paraId="2F04526A" w14:textId="77777777" w:rsidR="00475C48" w:rsidRDefault="00475C48" w:rsidP="00475C48">
      <w:pPr>
        <w:rPr>
          <w:rFonts w:hint="eastAsia"/>
        </w:rPr>
      </w:pPr>
      <w:r>
        <w:rPr>
          <w:rFonts w:hint="eastAsia"/>
        </w:rPr>
        <w:t>本文档引用以下标准：</w:t>
      </w:r>
    </w:p>
    <w:p w14:paraId="53DA7EB4" w14:textId="77777777" w:rsidR="00475C48" w:rsidRDefault="00475C48" w:rsidP="00475C48"/>
    <w:p w14:paraId="003BA333" w14:textId="77777777" w:rsidR="00475C48" w:rsidRDefault="00475C48" w:rsidP="00475C48">
      <w:r>
        <w:t>ISO/IEC 12207:2008-Software engineering -- Software life cycle processes</w:t>
      </w:r>
    </w:p>
    <w:p w14:paraId="010AFA53" w14:textId="0AF08CE9" w:rsidR="00475C48" w:rsidRDefault="00475C48" w:rsidP="00475C48">
      <w:r>
        <w:t>IEEE Std 828-2012-Configuration Management in Systems and Software Engineering</w:t>
      </w:r>
    </w:p>
    <w:p w14:paraId="01711144" w14:textId="1ED77185" w:rsidR="00475C48" w:rsidRPr="00475C48" w:rsidRDefault="00475C48" w:rsidP="00475C48">
      <w:pPr>
        <w:rPr>
          <w:rFonts w:hint="eastAsia"/>
          <w:b/>
          <w:bCs/>
          <w:sz w:val="24"/>
          <w:szCs w:val="24"/>
        </w:rPr>
      </w:pPr>
      <w:r w:rsidRPr="00475C48">
        <w:rPr>
          <w:b/>
          <w:bCs/>
          <w:sz w:val="24"/>
          <w:szCs w:val="24"/>
        </w:rPr>
        <w:t xml:space="preserve">1.6 </w:t>
      </w:r>
      <w:r w:rsidRPr="00475C48">
        <w:rPr>
          <w:rFonts w:hint="eastAsia"/>
          <w:b/>
          <w:bCs/>
          <w:sz w:val="24"/>
          <w:szCs w:val="24"/>
        </w:rPr>
        <w:t>版本更新记录</w:t>
      </w:r>
    </w:p>
    <w:p w14:paraId="228463E7" w14:textId="233CCB94" w:rsidR="00475C48" w:rsidRDefault="00475C48" w:rsidP="00475C48">
      <w:pPr>
        <w:rPr>
          <w:rFonts w:hint="eastAsia"/>
        </w:rPr>
      </w:pPr>
      <w:r>
        <w:rPr>
          <w:rFonts w:hint="eastAsia"/>
        </w:rPr>
        <w:t>更新的说明、日期和负责人应该在以下表格中记录：</w:t>
      </w:r>
    </w:p>
    <w:p w14:paraId="4BF963E4" w14:textId="7598946E" w:rsidR="00475C48" w:rsidRDefault="00475C48" w:rsidP="00475C48">
      <w:pPr>
        <w:rPr>
          <w:rFonts w:hint="eastAsia"/>
        </w:rPr>
      </w:pPr>
      <w:r>
        <w:rPr>
          <w:rFonts w:hint="eastAsia"/>
        </w:rPr>
        <w:t>版本</w:t>
      </w:r>
      <w:r>
        <w:rPr>
          <w:rFonts w:hint="eastAsia"/>
        </w:rPr>
        <w:tab/>
      </w:r>
      <w:r>
        <w:rPr>
          <w:rFonts w:hint="eastAsia"/>
        </w:rPr>
        <w:t>更新内容</w:t>
      </w:r>
      <w:r>
        <w:rPr>
          <w:rFonts w:hint="eastAsia"/>
        </w:rPr>
        <w:tab/>
      </w:r>
      <w:r>
        <w:rPr>
          <w:rFonts w:hint="eastAsia"/>
        </w:rPr>
        <w:t>日期</w:t>
      </w:r>
      <w:r>
        <w:rPr>
          <w:rFonts w:hint="eastAsia"/>
        </w:rPr>
        <w:tab/>
      </w:r>
    </w:p>
    <w:p w14:paraId="337543CB" w14:textId="0718DB63" w:rsidR="00475C48" w:rsidRDefault="00475C48" w:rsidP="00475C48">
      <w:r>
        <w:rPr>
          <w:rFonts w:hint="eastAsia"/>
        </w:rPr>
        <w:t>1.0</w:t>
      </w:r>
      <w:r>
        <w:rPr>
          <w:rFonts w:hint="eastAsia"/>
        </w:rPr>
        <w:tab/>
      </w:r>
      <w:r>
        <w:rPr>
          <w:rFonts w:hint="eastAsia"/>
        </w:rPr>
        <w:t>初稿</w:t>
      </w:r>
      <w:r>
        <w:rPr>
          <w:rFonts w:hint="eastAsia"/>
        </w:rPr>
        <w:tab/>
        <w:t>2023</w:t>
      </w:r>
      <w:r>
        <w:rPr>
          <w:rFonts w:hint="eastAsia"/>
        </w:rPr>
        <w:t>年</w:t>
      </w:r>
      <w:r>
        <w:rPr>
          <w:rFonts w:hint="eastAsia"/>
        </w:rPr>
        <w:t>5</w:t>
      </w:r>
      <w:r>
        <w:rPr>
          <w:rFonts w:hint="eastAsia"/>
        </w:rPr>
        <w:t>月</w:t>
      </w:r>
      <w:r>
        <w:rPr>
          <w:rFonts w:hint="eastAsia"/>
        </w:rPr>
        <w:t>3</w:t>
      </w:r>
      <w:r>
        <w:rPr>
          <w:rFonts w:hint="eastAsia"/>
        </w:rPr>
        <w:t>日</w:t>
      </w:r>
      <w:r>
        <w:rPr>
          <w:rFonts w:hint="eastAsia"/>
        </w:rPr>
        <w:tab/>
      </w:r>
    </w:p>
    <w:p w14:paraId="4A2898A7" w14:textId="2A2CDA57" w:rsidR="00475C48" w:rsidRPr="00475C48" w:rsidRDefault="00F260CB" w:rsidP="00475C48">
      <w:pPr>
        <w:rPr>
          <w:rFonts w:hint="eastAsia"/>
          <w:b/>
          <w:bCs/>
          <w:sz w:val="24"/>
          <w:szCs w:val="24"/>
        </w:rPr>
      </w:pPr>
      <w:r>
        <w:rPr>
          <w:b/>
          <w:bCs/>
          <w:sz w:val="24"/>
          <w:szCs w:val="24"/>
        </w:rPr>
        <w:t>2</w:t>
      </w:r>
      <w:r w:rsidR="00475C48" w:rsidRPr="00475C48">
        <w:rPr>
          <w:b/>
          <w:bCs/>
          <w:sz w:val="24"/>
          <w:szCs w:val="24"/>
        </w:rPr>
        <w:t xml:space="preserve"> </w:t>
      </w:r>
      <w:r w:rsidR="00475C48" w:rsidRPr="00475C48">
        <w:rPr>
          <w:rFonts w:hint="eastAsia"/>
          <w:b/>
          <w:bCs/>
          <w:sz w:val="24"/>
          <w:szCs w:val="24"/>
        </w:rPr>
        <w:t>配置管理流程</w:t>
      </w:r>
    </w:p>
    <w:p w14:paraId="12752A0B" w14:textId="77777777" w:rsidR="00475C48" w:rsidRDefault="00475C48" w:rsidP="00475C48">
      <w:pPr>
        <w:rPr>
          <w:rFonts w:hint="eastAsia"/>
        </w:rPr>
      </w:pPr>
      <w:r>
        <w:rPr>
          <w:rFonts w:hint="eastAsia"/>
        </w:rPr>
        <w:t>配置管理流程包括以下几个步骤：</w:t>
      </w:r>
    </w:p>
    <w:p w14:paraId="33DAA6A3" w14:textId="41D01185" w:rsidR="00475C48" w:rsidRDefault="00F260CB" w:rsidP="00475C48">
      <w:pPr>
        <w:rPr>
          <w:rFonts w:hint="eastAsia"/>
        </w:rPr>
      </w:pPr>
      <w:r>
        <w:t>2</w:t>
      </w:r>
      <w:r w:rsidR="00475C48">
        <w:rPr>
          <w:rFonts w:hint="eastAsia"/>
        </w:rPr>
        <w:t xml:space="preserve">.1 </w:t>
      </w:r>
      <w:r w:rsidR="00475C48">
        <w:rPr>
          <w:rFonts w:hint="eastAsia"/>
        </w:rPr>
        <w:t>变更管理</w:t>
      </w:r>
    </w:p>
    <w:p w14:paraId="66378F5B" w14:textId="77777777" w:rsidR="00475C48" w:rsidRDefault="00475C48" w:rsidP="00475C48">
      <w:pPr>
        <w:rPr>
          <w:rFonts w:hint="eastAsia"/>
        </w:rPr>
      </w:pPr>
      <w:r>
        <w:rPr>
          <w:rFonts w:hint="eastAsia"/>
        </w:rPr>
        <w:t>变更管理是指在系统设计、开发、测试和发布期间记录、跟踪和协调变更。</w:t>
      </w:r>
    </w:p>
    <w:p w14:paraId="7C839595" w14:textId="77777777" w:rsidR="00475C48" w:rsidRDefault="00475C48" w:rsidP="00475C48"/>
    <w:p w14:paraId="5F0E7B2D" w14:textId="77777777" w:rsidR="00475C48" w:rsidRDefault="00475C48" w:rsidP="00475C48">
      <w:pPr>
        <w:rPr>
          <w:rFonts w:hint="eastAsia"/>
        </w:rPr>
      </w:pPr>
      <w:r>
        <w:rPr>
          <w:rFonts w:hint="eastAsia"/>
        </w:rPr>
        <w:t>变更请求：所有变更都需要通过一个变更请求、</w:t>
      </w:r>
    </w:p>
    <w:p w14:paraId="4998458A" w14:textId="77777777" w:rsidR="00475C48" w:rsidRDefault="00475C48" w:rsidP="00475C48">
      <w:pPr>
        <w:rPr>
          <w:rFonts w:hint="eastAsia"/>
        </w:rPr>
      </w:pPr>
      <w:r>
        <w:rPr>
          <w:rFonts w:hint="eastAsia"/>
        </w:rPr>
        <w:t>变更评审：根据变更的影响范围和紧急程度进行变更评审并定时更新状态；</w:t>
      </w:r>
    </w:p>
    <w:p w14:paraId="71B090F4" w14:textId="77777777" w:rsidR="00475C48" w:rsidRDefault="00475C48" w:rsidP="00475C48">
      <w:pPr>
        <w:rPr>
          <w:rFonts w:hint="eastAsia"/>
        </w:rPr>
      </w:pPr>
      <w:r>
        <w:rPr>
          <w:rFonts w:hint="eastAsia"/>
        </w:rPr>
        <w:t>变更实现：审核变更，确保满足质量标准、进行测试并适时上线；</w:t>
      </w:r>
    </w:p>
    <w:p w14:paraId="1DB5C7F8" w14:textId="77777777" w:rsidR="00475C48" w:rsidRDefault="00475C48" w:rsidP="00475C48">
      <w:pPr>
        <w:rPr>
          <w:rFonts w:hint="eastAsia"/>
        </w:rPr>
      </w:pPr>
      <w:r>
        <w:rPr>
          <w:rFonts w:hint="eastAsia"/>
        </w:rPr>
        <w:t>变更验证：对新变化进行测试以保证系统的稳定性和正确性</w:t>
      </w:r>
    </w:p>
    <w:p w14:paraId="61C53B26" w14:textId="77777777" w:rsidR="00475C48" w:rsidRDefault="00475C48" w:rsidP="00475C48">
      <w:pPr>
        <w:rPr>
          <w:rFonts w:hint="eastAsia"/>
        </w:rPr>
      </w:pPr>
      <w:r>
        <w:rPr>
          <w:rFonts w:hint="eastAsia"/>
        </w:rPr>
        <w:t>变更关闭：当变更被验证之后，变更评审被关闭</w:t>
      </w:r>
    </w:p>
    <w:p w14:paraId="667B1AA3" w14:textId="4020D3E8" w:rsidR="00475C48" w:rsidRDefault="00F260CB" w:rsidP="00475C48">
      <w:pPr>
        <w:rPr>
          <w:rFonts w:hint="eastAsia"/>
        </w:rPr>
      </w:pPr>
      <w:r>
        <w:t>2</w:t>
      </w:r>
      <w:r w:rsidR="00475C48">
        <w:rPr>
          <w:rFonts w:hint="eastAsia"/>
        </w:rPr>
        <w:t xml:space="preserve">.2 </w:t>
      </w:r>
      <w:r w:rsidR="00475C48">
        <w:rPr>
          <w:rFonts w:hint="eastAsia"/>
        </w:rPr>
        <w:t>版本控制</w:t>
      </w:r>
    </w:p>
    <w:p w14:paraId="1BB9C665" w14:textId="77777777" w:rsidR="00475C48" w:rsidRDefault="00475C48" w:rsidP="00475C48">
      <w:pPr>
        <w:rPr>
          <w:rFonts w:hint="eastAsia"/>
        </w:rPr>
      </w:pPr>
      <w:r>
        <w:rPr>
          <w:rFonts w:hint="eastAsia"/>
        </w:rPr>
        <w:t>版本控制是指以一致的方式管理系统和组件的不同版本。</w:t>
      </w:r>
      <w:r>
        <w:rPr>
          <w:rFonts w:hint="eastAsia"/>
        </w:rPr>
        <w:t xml:space="preserve"> </w:t>
      </w:r>
      <w:r>
        <w:rPr>
          <w:rFonts w:hint="eastAsia"/>
        </w:rPr>
        <w:t>对每个版本的更改应该记录在一个称为提交历史记录的独立仓库中。</w:t>
      </w:r>
    </w:p>
    <w:p w14:paraId="3CADCF68" w14:textId="77777777" w:rsidR="00475C48" w:rsidRDefault="00475C48" w:rsidP="00475C48"/>
    <w:p w14:paraId="72FA8CF7" w14:textId="77777777" w:rsidR="00475C48" w:rsidRDefault="00475C48" w:rsidP="00475C48">
      <w:pPr>
        <w:rPr>
          <w:rFonts w:hint="eastAsia"/>
        </w:rPr>
      </w:pPr>
      <w:r>
        <w:rPr>
          <w:rFonts w:hint="eastAsia"/>
        </w:rPr>
        <w:t>分支与合并：创建临时分支用于修复错误，最终合并回主干</w:t>
      </w:r>
      <w:r>
        <w:rPr>
          <w:rFonts w:hint="eastAsia"/>
        </w:rPr>
        <w:t>;</w:t>
      </w:r>
    </w:p>
    <w:p w14:paraId="10FEC4D0" w14:textId="77777777" w:rsidR="00475C48" w:rsidRDefault="00475C48" w:rsidP="00475C48">
      <w:pPr>
        <w:rPr>
          <w:rFonts w:hint="eastAsia"/>
        </w:rPr>
      </w:pPr>
      <w:r>
        <w:rPr>
          <w:rFonts w:hint="eastAsia"/>
        </w:rPr>
        <w:t>提交信息：每次提交必须包含描述更改内容，日期和作者等信息</w:t>
      </w:r>
      <w:r>
        <w:rPr>
          <w:rFonts w:hint="eastAsia"/>
        </w:rPr>
        <w:t>;</w:t>
      </w:r>
    </w:p>
    <w:p w14:paraId="21E70462" w14:textId="18D11464" w:rsidR="00475C48" w:rsidRDefault="00475C48" w:rsidP="00475C48">
      <w:r>
        <w:rPr>
          <w:rFonts w:hint="eastAsia"/>
        </w:rPr>
        <w:t>发布管理：使用适当的版本控制工具进行发布管理和版本分发</w:t>
      </w:r>
      <w:r>
        <w:rPr>
          <w:rFonts w:hint="eastAsia"/>
        </w:rPr>
        <w:t>.</w:t>
      </w:r>
    </w:p>
    <w:p w14:paraId="2627C832" w14:textId="1CF85377" w:rsidR="00F260CB" w:rsidRPr="00F260CB" w:rsidRDefault="00F260CB" w:rsidP="00F260CB">
      <w:pPr>
        <w:rPr>
          <w:b/>
          <w:bCs/>
          <w:sz w:val="24"/>
          <w:szCs w:val="24"/>
        </w:rPr>
      </w:pPr>
      <w:r w:rsidRPr="00F260CB">
        <w:rPr>
          <w:rFonts w:hint="eastAsia"/>
          <w:b/>
          <w:bCs/>
          <w:sz w:val="24"/>
          <w:szCs w:val="24"/>
        </w:rPr>
        <w:t>3</w:t>
      </w:r>
      <w:r w:rsidRPr="00F260CB">
        <w:rPr>
          <w:b/>
          <w:bCs/>
          <w:sz w:val="24"/>
          <w:szCs w:val="24"/>
        </w:rPr>
        <w:t xml:space="preserve">. </w:t>
      </w:r>
      <w:r w:rsidRPr="00F260CB">
        <w:rPr>
          <w:b/>
          <w:bCs/>
          <w:sz w:val="24"/>
          <w:szCs w:val="24"/>
        </w:rPr>
        <w:t>配置项标识</w:t>
      </w:r>
    </w:p>
    <w:p w14:paraId="5F37FF1A" w14:textId="77777777" w:rsidR="00F260CB" w:rsidRPr="00F260CB" w:rsidRDefault="00F260CB" w:rsidP="00F260CB">
      <w:pPr>
        <w:ind w:firstLineChars="200" w:firstLine="420"/>
      </w:pPr>
      <w:r w:rsidRPr="00F260CB">
        <w:t>使用独特的标识符来标识每个配置项，例如：</w:t>
      </w:r>
      <w:r w:rsidRPr="00F260CB">
        <w:t xml:space="preserve">CI01 - </w:t>
      </w:r>
      <w:r w:rsidRPr="00F260CB">
        <w:t>系统登录模块，</w:t>
      </w:r>
      <w:r w:rsidRPr="00F260CB">
        <w:t xml:space="preserve">CI02 - </w:t>
      </w:r>
      <w:r w:rsidRPr="00F260CB">
        <w:t>物资采购模块等。在测试和部署过程中，确保标识符在各个环境中的始终相同。</w:t>
      </w:r>
    </w:p>
    <w:p w14:paraId="02427997" w14:textId="4A7BB603" w:rsidR="00F260CB" w:rsidRPr="00F260CB" w:rsidRDefault="00F260CB" w:rsidP="00F260CB">
      <w:pPr>
        <w:rPr>
          <w:b/>
          <w:bCs/>
          <w:sz w:val="24"/>
          <w:szCs w:val="24"/>
        </w:rPr>
      </w:pPr>
      <w:r>
        <w:rPr>
          <w:rFonts w:hint="eastAsia"/>
          <w:b/>
          <w:bCs/>
          <w:sz w:val="24"/>
          <w:szCs w:val="24"/>
        </w:rPr>
        <w:t>4</w:t>
      </w:r>
      <w:r>
        <w:rPr>
          <w:b/>
          <w:bCs/>
          <w:sz w:val="24"/>
          <w:szCs w:val="24"/>
        </w:rPr>
        <w:t xml:space="preserve">. </w:t>
      </w:r>
      <w:r w:rsidRPr="00F260CB">
        <w:rPr>
          <w:b/>
          <w:bCs/>
          <w:sz w:val="24"/>
          <w:szCs w:val="24"/>
        </w:rPr>
        <w:t>配置库建立</w:t>
      </w:r>
    </w:p>
    <w:p w14:paraId="4B3F53F8" w14:textId="77777777" w:rsidR="00F260CB" w:rsidRPr="00F260CB" w:rsidRDefault="00F260CB" w:rsidP="00F260CB">
      <w:r w:rsidRPr="00F260CB">
        <w:t>创建一个配置库，用于存储所有软件配置项和相关文档。同时，需要定义配置库的结构，最好采用文件夹结构，将各种相关的文件组织在一起，包括以下内容：</w:t>
      </w:r>
    </w:p>
    <w:p w14:paraId="57854130" w14:textId="77777777" w:rsidR="00F260CB" w:rsidRPr="00F260CB" w:rsidRDefault="00F260CB" w:rsidP="00F260CB">
      <w:pPr>
        <w:numPr>
          <w:ilvl w:val="0"/>
          <w:numId w:val="8"/>
        </w:numPr>
      </w:pPr>
      <w:r w:rsidRPr="00F260CB">
        <w:t xml:space="preserve">CI01 - </w:t>
      </w:r>
      <w:r w:rsidRPr="00F260CB">
        <w:t>系统登录模块</w:t>
      </w:r>
    </w:p>
    <w:p w14:paraId="2E22B517" w14:textId="77777777" w:rsidR="00F260CB" w:rsidRPr="00F260CB" w:rsidRDefault="00F260CB" w:rsidP="00F260CB">
      <w:pPr>
        <w:numPr>
          <w:ilvl w:val="1"/>
          <w:numId w:val="8"/>
        </w:numPr>
      </w:pPr>
      <w:r w:rsidRPr="00F260CB">
        <w:t>登录代码</w:t>
      </w:r>
    </w:p>
    <w:p w14:paraId="048A075B" w14:textId="77777777" w:rsidR="00F260CB" w:rsidRPr="00F260CB" w:rsidRDefault="00F260CB" w:rsidP="00F260CB">
      <w:pPr>
        <w:numPr>
          <w:ilvl w:val="1"/>
          <w:numId w:val="8"/>
        </w:numPr>
      </w:pPr>
      <w:r w:rsidRPr="00F260CB">
        <w:t>测试文档</w:t>
      </w:r>
    </w:p>
    <w:p w14:paraId="3E48D2EC" w14:textId="77777777" w:rsidR="00F260CB" w:rsidRPr="00F260CB" w:rsidRDefault="00F260CB" w:rsidP="00F260CB">
      <w:pPr>
        <w:numPr>
          <w:ilvl w:val="1"/>
          <w:numId w:val="8"/>
        </w:numPr>
      </w:pPr>
      <w:r w:rsidRPr="00F260CB">
        <w:t>说明文档</w:t>
      </w:r>
    </w:p>
    <w:p w14:paraId="0AD08FAA" w14:textId="77777777" w:rsidR="00F260CB" w:rsidRPr="00F260CB" w:rsidRDefault="00F260CB" w:rsidP="00F260CB">
      <w:pPr>
        <w:numPr>
          <w:ilvl w:val="0"/>
          <w:numId w:val="8"/>
        </w:numPr>
      </w:pPr>
      <w:r w:rsidRPr="00F260CB">
        <w:t xml:space="preserve">CI02 - </w:t>
      </w:r>
      <w:r w:rsidRPr="00F260CB">
        <w:t>物资采购模块</w:t>
      </w:r>
    </w:p>
    <w:p w14:paraId="7E241DC2" w14:textId="77777777" w:rsidR="00F260CB" w:rsidRPr="00F260CB" w:rsidRDefault="00F260CB" w:rsidP="00F260CB">
      <w:pPr>
        <w:numPr>
          <w:ilvl w:val="1"/>
          <w:numId w:val="8"/>
        </w:numPr>
      </w:pPr>
      <w:r w:rsidRPr="00F260CB">
        <w:t>采购代码</w:t>
      </w:r>
    </w:p>
    <w:p w14:paraId="4A9693BC" w14:textId="77777777" w:rsidR="00F260CB" w:rsidRPr="00F260CB" w:rsidRDefault="00F260CB" w:rsidP="00F260CB">
      <w:pPr>
        <w:numPr>
          <w:ilvl w:val="1"/>
          <w:numId w:val="8"/>
        </w:numPr>
      </w:pPr>
      <w:r w:rsidRPr="00F260CB">
        <w:t>测试文档</w:t>
      </w:r>
    </w:p>
    <w:p w14:paraId="0DAE81AB" w14:textId="77777777" w:rsidR="00F260CB" w:rsidRPr="00F260CB" w:rsidRDefault="00F260CB" w:rsidP="00F260CB">
      <w:pPr>
        <w:numPr>
          <w:ilvl w:val="1"/>
          <w:numId w:val="8"/>
        </w:numPr>
      </w:pPr>
      <w:r w:rsidRPr="00F260CB">
        <w:t>说明文档</w:t>
      </w:r>
    </w:p>
    <w:p w14:paraId="7AB145F3" w14:textId="77777777" w:rsidR="00F260CB" w:rsidRPr="00F260CB" w:rsidRDefault="00F260CB" w:rsidP="00F260CB">
      <w:pPr>
        <w:numPr>
          <w:ilvl w:val="0"/>
          <w:numId w:val="8"/>
        </w:numPr>
      </w:pPr>
      <w:r w:rsidRPr="00F260CB">
        <w:t xml:space="preserve">CI03 - </w:t>
      </w:r>
      <w:r w:rsidRPr="00F260CB">
        <w:t>物资存储模块</w:t>
      </w:r>
    </w:p>
    <w:p w14:paraId="7DD56A64" w14:textId="77777777" w:rsidR="00F260CB" w:rsidRPr="00F260CB" w:rsidRDefault="00F260CB" w:rsidP="00F260CB">
      <w:pPr>
        <w:numPr>
          <w:ilvl w:val="1"/>
          <w:numId w:val="8"/>
        </w:numPr>
      </w:pPr>
      <w:r w:rsidRPr="00F260CB">
        <w:t>存储代码</w:t>
      </w:r>
    </w:p>
    <w:p w14:paraId="7F5F8CEA" w14:textId="77777777" w:rsidR="00F260CB" w:rsidRPr="00F260CB" w:rsidRDefault="00F260CB" w:rsidP="00F260CB">
      <w:pPr>
        <w:numPr>
          <w:ilvl w:val="1"/>
          <w:numId w:val="8"/>
        </w:numPr>
      </w:pPr>
      <w:r w:rsidRPr="00F260CB">
        <w:t>测试文档</w:t>
      </w:r>
    </w:p>
    <w:p w14:paraId="0FADE053" w14:textId="77777777" w:rsidR="00F260CB" w:rsidRPr="00F260CB" w:rsidRDefault="00F260CB" w:rsidP="00F260CB">
      <w:pPr>
        <w:numPr>
          <w:ilvl w:val="1"/>
          <w:numId w:val="8"/>
        </w:numPr>
      </w:pPr>
      <w:r w:rsidRPr="00F260CB">
        <w:t>说明文档</w:t>
      </w:r>
    </w:p>
    <w:p w14:paraId="1C83989C" w14:textId="77777777" w:rsidR="00F260CB" w:rsidRPr="00F260CB" w:rsidRDefault="00F260CB" w:rsidP="00F260CB">
      <w:pPr>
        <w:numPr>
          <w:ilvl w:val="0"/>
          <w:numId w:val="8"/>
        </w:numPr>
      </w:pPr>
      <w:r w:rsidRPr="00F260CB">
        <w:t xml:space="preserve">CI04 - </w:t>
      </w:r>
      <w:r w:rsidRPr="00F260CB">
        <w:t>物资调度模块</w:t>
      </w:r>
    </w:p>
    <w:p w14:paraId="7F8264F2" w14:textId="77777777" w:rsidR="00F260CB" w:rsidRPr="00F260CB" w:rsidRDefault="00F260CB" w:rsidP="00F260CB">
      <w:pPr>
        <w:numPr>
          <w:ilvl w:val="1"/>
          <w:numId w:val="8"/>
        </w:numPr>
      </w:pPr>
      <w:r w:rsidRPr="00F260CB">
        <w:t>调度代码</w:t>
      </w:r>
    </w:p>
    <w:p w14:paraId="486794AB" w14:textId="77777777" w:rsidR="00F260CB" w:rsidRPr="00F260CB" w:rsidRDefault="00F260CB" w:rsidP="00F260CB">
      <w:pPr>
        <w:numPr>
          <w:ilvl w:val="1"/>
          <w:numId w:val="8"/>
        </w:numPr>
      </w:pPr>
      <w:r w:rsidRPr="00F260CB">
        <w:t>测试文档</w:t>
      </w:r>
    </w:p>
    <w:p w14:paraId="48BF4E98" w14:textId="77777777" w:rsidR="00F260CB" w:rsidRPr="00F260CB" w:rsidRDefault="00F260CB" w:rsidP="00F260CB">
      <w:pPr>
        <w:numPr>
          <w:ilvl w:val="1"/>
          <w:numId w:val="8"/>
        </w:numPr>
      </w:pPr>
      <w:r w:rsidRPr="00F260CB">
        <w:t>说明文档</w:t>
      </w:r>
    </w:p>
    <w:p w14:paraId="6E36FB54" w14:textId="77777777" w:rsidR="00F260CB" w:rsidRPr="00F260CB" w:rsidRDefault="00F260CB" w:rsidP="00F260CB">
      <w:pPr>
        <w:numPr>
          <w:ilvl w:val="0"/>
          <w:numId w:val="8"/>
        </w:numPr>
      </w:pPr>
      <w:r w:rsidRPr="00F260CB">
        <w:t xml:space="preserve">CI05 - </w:t>
      </w:r>
      <w:r w:rsidRPr="00F260CB">
        <w:t>数据库模块</w:t>
      </w:r>
    </w:p>
    <w:p w14:paraId="4E54A4C0" w14:textId="77777777" w:rsidR="00F260CB" w:rsidRPr="00F260CB" w:rsidRDefault="00F260CB" w:rsidP="00F260CB">
      <w:pPr>
        <w:numPr>
          <w:ilvl w:val="1"/>
          <w:numId w:val="8"/>
        </w:numPr>
      </w:pPr>
      <w:r w:rsidRPr="00F260CB">
        <w:t>数据库脚本</w:t>
      </w:r>
    </w:p>
    <w:p w14:paraId="20412E7F" w14:textId="77777777" w:rsidR="00F260CB" w:rsidRPr="00F260CB" w:rsidRDefault="00F260CB" w:rsidP="00F260CB">
      <w:pPr>
        <w:numPr>
          <w:ilvl w:val="1"/>
          <w:numId w:val="8"/>
        </w:numPr>
      </w:pPr>
      <w:r w:rsidRPr="00F260CB">
        <w:t>DB</w:t>
      </w:r>
      <w:r w:rsidRPr="00F260CB">
        <w:t>结构设计文档</w:t>
      </w:r>
    </w:p>
    <w:p w14:paraId="7FA18251" w14:textId="57741DC4" w:rsidR="00F260CB" w:rsidRPr="00F260CB" w:rsidRDefault="00F260CB" w:rsidP="00F260CB">
      <w:pPr>
        <w:rPr>
          <w:b/>
          <w:bCs/>
          <w:sz w:val="24"/>
          <w:szCs w:val="24"/>
        </w:rPr>
      </w:pPr>
      <w:r w:rsidRPr="00F260CB">
        <w:rPr>
          <w:rFonts w:hint="eastAsia"/>
          <w:b/>
          <w:bCs/>
          <w:sz w:val="24"/>
          <w:szCs w:val="24"/>
        </w:rPr>
        <w:t>5</w:t>
      </w:r>
      <w:r w:rsidRPr="00F260CB">
        <w:rPr>
          <w:b/>
          <w:bCs/>
          <w:sz w:val="24"/>
          <w:szCs w:val="24"/>
        </w:rPr>
        <w:t>.</w:t>
      </w:r>
      <w:r>
        <w:rPr>
          <w:b/>
          <w:bCs/>
          <w:sz w:val="24"/>
          <w:szCs w:val="24"/>
        </w:rPr>
        <w:t xml:space="preserve"> </w:t>
      </w:r>
      <w:r w:rsidRPr="00F260CB">
        <w:rPr>
          <w:b/>
          <w:bCs/>
          <w:sz w:val="24"/>
          <w:szCs w:val="24"/>
        </w:rPr>
        <w:t>入库程序</w:t>
      </w:r>
    </w:p>
    <w:p w14:paraId="721168DD" w14:textId="77777777" w:rsidR="00F260CB" w:rsidRDefault="00F260CB" w:rsidP="00F260CB">
      <w:r w:rsidRPr="00F260CB">
        <w:t>开发一个入库程序，将软件配置项和其相关文档添加到配置库中，并记录每个配置项的版本和发布日期。在开发和测试阶段，程序员可以通过执行该程序将新的或修改过的配置项和文档加载到测试环境中。</w:t>
      </w:r>
    </w:p>
    <w:p w14:paraId="2939488C" w14:textId="77777777" w:rsidR="00CF490C" w:rsidRPr="00F260CB" w:rsidRDefault="00CF490C" w:rsidP="00F260CB">
      <w:pPr>
        <w:rPr>
          <w:rFonts w:hint="eastAsia"/>
        </w:rPr>
      </w:pPr>
    </w:p>
    <w:p w14:paraId="7B3C5779" w14:textId="2995E5FA" w:rsidR="00CF490C" w:rsidRPr="00CF490C" w:rsidRDefault="00CF490C" w:rsidP="00CF490C">
      <w:pPr>
        <w:rPr>
          <w:rFonts w:hint="eastAsia"/>
        </w:rPr>
      </w:pPr>
      <w:r w:rsidRPr="00CF490C">
        <w:rPr>
          <w:rFonts w:hint="eastAsia"/>
          <w:b/>
          <w:bCs/>
          <w:sz w:val="24"/>
          <w:szCs w:val="24"/>
        </w:rPr>
        <w:t>6</w:t>
      </w:r>
      <w:r w:rsidRPr="00CF490C">
        <w:rPr>
          <w:b/>
          <w:bCs/>
          <w:sz w:val="24"/>
          <w:szCs w:val="24"/>
        </w:rPr>
        <w:t>.</w:t>
      </w:r>
      <w:r>
        <w:rPr>
          <w:b/>
          <w:bCs/>
          <w:sz w:val="24"/>
          <w:szCs w:val="24"/>
        </w:rPr>
        <w:t xml:space="preserve"> </w:t>
      </w:r>
      <w:r w:rsidRPr="00CF490C">
        <w:rPr>
          <w:b/>
          <w:bCs/>
          <w:sz w:val="24"/>
          <w:szCs w:val="24"/>
        </w:rPr>
        <w:t>出库程序</w:t>
      </w:r>
    </w:p>
    <w:p w14:paraId="54F4BA29" w14:textId="77777777" w:rsidR="00CF490C" w:rsidRPr="00CF490C" w:rsidRDefault="00CF490C" w:rsidP="00CF490C">
      <w:pPr>
        <w:numPr>
          <w:ilvl w:val="0"/>
          <w:numId w:val="10"/>
        </w:numPr>
      </w:pPr>
      <w:r w:rsidRPr="00CF490C">
        <w:lastRenderedPageBreak/>
        <w:t>管理库存：确保物品数量、配额和分布得到良好的管理，并被准确地记录和处理。</w:t>
      </w:r>
    </w:p>
    <w:p w14:paraId="4B96A4D0" w14:textId="77777777" w:rsidR="00CF490C" w:rsidRPr="00CF490C" w:rsidRDefault="00CF490C" w:rsidP="00CF490C">
      <w:pPr>
        <w:numPr>
          <w:ilvl w:val="0"/>
          <w:numId w:val="10"/>
        </w:numPr>
      </w:pPr>
      <w:r w:rsidRPr="00CF490C">
        <w:t>协调调拨：提供协调和追踪系统，以满足不同部门之间一致性和协作需求。</w:t>
      </w:r>
    </w:p>
    <w:p w14:paraId="6D3DAB4F" w14:textId="77777777" w:rsidR="00CF490C" w:rsidRPr="00CF490C" w:rsidRDefault="00CF490C" w:rsidP="00CF490C">
      <w:pPr>
        <w:numPr>
          <w:ilvl w:val="0"/>
          <w:numId w:val="10"/>
        </w:numPr>
      </w:pPr>
      <w:r w:rsidRPr="00CF490C">
        <w:t>提供透明化和及时的物资信息：确保用户能够从单个存储</w:t>
      </w:r>
      <w:proofErr w:type="gramStart"/>
      <w:r w:rsidRPr="00CF490C">
        <w:t>库获得</w:t>
      </w:r>
      <w:proofErr w:type="gramEnd"/>
      <w:r w:rsidRPr="00CF490C">
        <w:t>关于实时物品库存、可用性等方面的信息。</w:t>
      </w:r>
    </w:p>
    <w:p w14:paraId="71E1D72E" w14:textId="19248884" w:rsidR="00CF490C" w:rsidRPr="00CF490C" w:rsidRDefault="00CF490C" w:rsidP="00CF490C">
      <w:pPr>
        <w:rPr>
          <w:rFonts w:hint="eastAsia"/>
          <w:b/>
          <w:bCs/>
          <w:sz w:val="24"/>
          <w:szCs w:val="24"/>
        </w:rPr>
      </w:pPr>
      <w:r w:rsidRPr="00CF490C">
        <w:rPr>
          <w:rFonts w:hint="eastAsia"/>
          <w:b/>
          <w:bCs/>
          <w:sz w:val="24"/>
          <w:szCs w:val="24"/>
        </w:rPr>
        <w:t>7</w:t>
      </w:r>
      <w:r w:rsidRPr="00CF490C">
        <w:rPr>
          <w:b/>
          <w:bCs/>
          <w:sz w:val="24"/>
          <w:szCs w:val="24"/>
        </w:rPr>
        <w:t xml:space="preserve">. </w:t>
      </w:r>
      <w:r w:rsidRPr="00CF490C">
        <w:rPr>
          <w:b/>
          <w:bCs/>
          <w:sz w:val="24"/>
          <w:szCs w:val="24"/>
        </w:rPr>
        <w:t>基线变更程序</w:t>
      </w:r>
    </w:p>
    <w:p w14:paraId="0008E5B1" w14:textId="77777777" w:rsidR="00CF490C" w:rsidRPr="00CF490C" w:rsidRDefault="00CF490C" w:rsidP="00CF490C">
      <w:pPr>
        <w:numPr>
          <w:ilvl w:val="0"/>
          <w:numId w:val="11"/>
        </w:numPr>
      </w:pPr>
      <w:r w:rsidRPr="00CF490C">
        <w:t>确定变更请求：</w:t>
      </w:r>
      <w:r w:rsidRPr="00CF490C">
        <w:t xml:space="preserve"> </w:t>
      </w:r>
      <w:r w:rsidRPr="00CF490C">
        <w:t>如何识别变更请求、收集信息，及时更新申请状态以进行进一步跟进和审批。</w:t>
      </w:r>
    </w:p>
    <w:p w14:paraId="70607304" w14:textId="77777777" w:rsidR="00CF490C" w:rsidRPr="00CF490C" w:rsidRDefault="00CF490C" w:rsidP="00CF490C">
      <w:pPr>
        <w:numPr>
          <w:ilvl w:val="0"/>
          <w:numId w:val="11"/>
        </w:numPr>
      </w:pPr>
      <w:r w:rsidRPr="00CF490C">
        <w:t>分析与评估：对变更请求进行分析与评估，确定是否需要变更基线，并为变更的预计执行时间估计一个时间表。</w:t>
      </w:r>
    </w:p>
    <w:p w14:paraId="3F2957BE" w14:textId="77777777" w:rsidR="00CF490C" w:rsidRPr="00CF490C" w:rsidRDefault="00CF490C" w:rsidP="00CF490C">
      <w:pPr>
        <w:numPr>
          <w:ilvl w:val="0"/>
          <w:numId w:val="11"/>
        </w:numPr>
      </w:pPr>
      <w:r w:rsidRPr="00CF490C">
        <w:t>执行与跟踪：实施基线变更，并根据随时可用的执行和跟踪功能对其进行监测。</w:t>
      </w:r>
    </w:p>
    <w:p w14:paraId="3017DBE2" w14:textId="77777777" w:rsidR="00CF490C" w:rsidRPr="00CF490C" w:rsidRDefault="00CF490C" w:rsidP="00CF490C">
      <w:pPr>
        <w:numPr>
          <w:ilvl w:val="0"/>
          <w:numId w:val="11"/>
        </w:numPr>
      </w:pPr>
      <w:r w:rsidRPr="00CF490C">
        <w:t>通知与报告：在执行期间，给开发人员以及相关的利益相关方进行必要</w:t>
      </w:r>
    </w:p>
    <w:p w14:paraId="5C76066E" w14:textId="77777777" w:rsidR="00F260CB" w:rsidRPr="00CF490C" w:rsidRDefault="00F260CB" w:rsidP="00475C48">
      <w:pPr>
        <w:rPr>
          <w:rFonts w:hint="eastAsia"/>
        </w:rPr>
      </w:pPr>
    </w:p>
    <w:sectPr w:rsidR="00F260CB" w:rsidRPr="00CF49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804CA"/>
    <w:multiLevelType w:val="hybridMultilevel"/>
    <w:tmpl w:val="4532EE68"/>
    <w:lvl w:ilvl="0" w:tplc="C60AFB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88143F"/>
    <w:multiLevelType w:val="multilevel"/>
    <w:tmpl w:val="C22E1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8635B"/>
    <w:multiLevelType w:val="hybridMultilevel"/>
    <w:tmpl w:val="7A52056A"/>
    <w:lvl w:ilvl="0" w:tplc="2ACE86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23C58F5"/>
    <w:multiLevelType w:val="multilevel"/>
    <w:tmpl w:val="F4E2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BE4A9F"/>
    <w:multiLevelType w:val="multilevel"/>
    <w:tmpl w:val="DEB2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4204A7"/>
    <w:multiLevelType w:val="multilevel"/>
    <w:tmpl w:val="674A19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8A2407"/>
    <w:multiLevelType w:val="multilevel"/>
    <w:tmpl w:val="9FD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7355D4"/>
    <w:multiLevelType w:val="multilevel"/>
    <w:tmpl w:val="E81635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F019C9"/>
    <w:multiLevelType w:val="multilevel"/>
    <w:tmpl w:val="D67C1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FA086D"/>
    <w:multiLevelType w:val="multilevel"/>
    <w:tmpl w:val="CB06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467914"/>
    <w:multiLevelType w:val="multilevel"/>
    <w:tmpl w:val="A9C2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9D694C"/>
    <w:multiLevelType w:val="hybridMultilevel"/>
    <w:tmpl w:val="00702BF2"/>
    <w:lvl w:ilvl="0" w:tplc="4D9273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7E82A5A"/>
    <w:multiLevelType w:val="multilevel"/>
    <w:tmpl w:val="D630A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4587978">
    <w:abstractNumId w:val="12"/>
  </w:num>
  <w:num w:numId="2" w16cid:durableId="275448665">
    <w:abstractNumId w:val="3"/>
  </w:num>
  <w:num w:numId="3" w16cid:durableId="500777833">
    <w:abstractNumId w:val="4"/>
  </w:num>
  <w:num w:numId="4" w16cid:durableId="1225527224">
    <w:abstractNumId w:val="9"/>
  </w:num>
  <w:num w:numId="5" w16cid:durableId="1092431491">
    <w:abstractNumId w:val="11"/>
  </w:num>
  <w:num w:numId="6" w16cid:durableId="870805563">
    <w:abstractNumId w:val="1"/>
  </w:num>
  <w:num w:numId="7" w16cid:durableId="1738017261">
    <w:abstractNumId w:val="7"/>
  </w:num>
  <w:num w:numId="8" w16cid:durableId="143931699">
    <w:abstractNumId w:val="8"/>
  </w:num>
  <w:num w:numId="9" w16cid:durableId="277105352">
    <w:abstractNumId w:val="5"/>
  </w:num>
  <w:num w:numId="10" w16cid:durableId="1815291417">
    <w:abstractNumId w:val="6"/>
  </w:num>
  <w:num w:numId="11" w16cid:durableId="1263101270">
    <w:abstractNumId w:val="10"/>
  </w:num>
  <w:num w:numId="12" w16cid:durableId="1465660895">
    <w:abstractNumId w:val="0"/>
  </w:num>
  <w:num w:numId="13" w16cid:durableId="576405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A30770"/>
    <w:rsid w:val="00475C48"/>
    <w:rsid w:val="00954370"/>
    <w:rsid w:val="00A30770"/>
    <w:rsid w:val="00CF490C"/>
    <w:rsid w:val="00F26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98FFB"/>
  <w15:chartTrackingRefBased/>
  <w15:docId w15:val="{13DC6EB9-52AC-4243-83E7-AAB29D2E2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5C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88883">
      <w:bodyDiv w:val="1"/>
      <w:marLeft w:val="0"/>
      <w:marRight w:val="0"/>
      <w:marTop w:val="0"/>
      <w:marBottom w:val="0"/>
      <w:divBdr>
        <w:top w:val="none" w:sz="0" w:space="0" w:color="auto"/>
        <w:left w:val="none" w:sz="0" w:space="0" w:color="auto"/>
        <w:bottom w:val="none" w:sz="0" w:space="0" w:color="auto"/>
        <w:right w:val="none" w:sz="0" w:space="0" w:color="auto"/>
      </w:divBdr>
    </w:div>
    <w:div w:id="408816479">
      <w:bodyDiv w:val="1"/>
      <w:marLeft w:val="0"/>
      <w:marRight w:val="0"/>
      <w:marTop w:val="0"/>
      <w:marBottom w:val="0"/>
      <w:divBdr>
        <w:top w:val="none" w:sz="0" w:space="0" w:color="auto"/>
        <w:left w:val="none" w:sz="0" w:space="0" w:color="auto"/>
        <w:bottom w:val="none" w:sz="0" w:space="0" w:color="auto"/>
        <w:right w:val="none" w:sz="0" w:space="0" w:color="auto"/>
      </w:divBdr>
    </w:div>
    <w:div w:id="574558718">
      <w:bodyDiv w:val="1"/>
      <w:marLeft w:val="0"/>
      <w:marRight w:val="0"/>
      <w:marTop w:val="0"/>
      <w:marBottom w:val="0"/>
      <w:divBdr>
        <w:top w:val="none" w:sz="0" w:space="0" w:color="auto"/>
        <w:left w:val="none" w:sz="0" w:space="0" w:color="auto"/>
        <w:bottom w:val="none" w:sz="0" w:space="0" w:color="auto"/>
        <w:right w:val="none" w:sz="0" w:space="0" w:color="auto"/>
      </w:divBdr>
    </w:div>
    <w:div w:id="580675976">
      <w:bodyDiv w:val="1"/>
      <w:marLeft w:val="0"/>
      <w:marRight w:val="0"/>
      <w:marTop w:val="0"/>
      <w:marBottom w:val="0"/>
      <w:divBdr>
        <w:top w:val="none" w:sz="0" w:space="0" w:color="auto"/>
        <w:left w:val="none" w:sz="0" w:space="0" w:color="auto"/>
        <w:bottom w:val="none" w:sz="0" w:space="0" w:color="auto"/>
        <w:right w:val="none" w:sz="0" w:space="0" w:color="auto"/>
      </w:divBdr>
    </w:div>
    <w:div w:id="602423079">
      <w:bodyDiv w:val="1"/>
      <w:marLeft w:val="0"/>
      <w:marRight w:val="0"/>
      <w:marTop w:val="0"/>
      <w:marBottom w:val="0"/>
      <w:divBdr>
        <w:top w:val="none" w:sz="0" w:space="0" w:color="auto"/>
        <w:left w:val="none" w:sz="0" w:space="0" w:color="auto"/>
        <w:bottom w:val="none" w:sz="0" w:space="0" w:color="auto"/>
        <w:right w:val="none" w:sz="0" w:space="0" w:color="auto"/>
      </w:divBdr>
    </w:div>
    <w:div w:id="682320619">
      <w:bodyDiv w:val="1"/>
      <w:marLeft w:val="0"/>
      <w:marRight w:val="0"/>
      <w:marTop w:val="0"/>
      <w:marBottom w:val="0"/>
      <w:divBdr>
        <w:top w:val="none" w:sz="0" w:space="0" w:color="auto"/>
        <w:left w:val="none" w:sz="0" w:space="0" w:color="auto"/>
        <w:bottom w:val="none" w:sz="0" w:space="0" w:color="auto"/>
        <w:right w:val="none" w:sz="0" w:space="0" w:color="auto"/>
      </w:divBdr>
    </w:div>
    <w:div w:id="803547204">
      <w:bodyDiv w:val="1"/>
      <w:marLeft w:val="0"/>
      <w:marRight w:val="0"/>
      <w:marTop w:val="0"/>
      <w:marBottom w:val="0"/>
      <w:divBdr>
        <w:top w:val="none" w:sz="0" w:space="0" w:color="auto"/>
        <w:left w:val="none" w:sz="0" w:space="0" w:color="auto"/>
        <w:bottom w:val="none" w:sz="0" w:space="0" w:color="auto"/>
        <w:right w:val="none" w:sz="0" w:space="0" w:color="auto"/>
      </w:divBdr>
    </w:div>
    <w:div w:id="843982137">
      <w:bodyDiv w:val="1"/>
      <w:marLeft w:val="0"/>
      <w:marRight w:val="0"/>
      <w:marTop w:val="0"/>
      <w:marBottom w:val="0"/>
      <w:divBdr>
        <w:top w:val="none" w:sz="0" w:space="0" w:color="auto"/>
        <w:left w:val="none" w:sz="0" w:space="0" w:color="auto"/>
        <w:bottom w:val="none" w:sz="0" w:space="0" w:color="auto"/>
        <w:right w:val="none" w:sz="0" w:space="0" w:color="auto"/>
      </w:divBdr>
    </w:div>
    <w:div w:id="997004120">
      <w:bodyDiv w:val="1"/>
      <w:marLeft w:val="0"/>
      <w:marRight w:val="0"/>
      <w:marTop w:val="0"/>
      <w:marBottom w:val="0"/>
      <w:divBdr>
        <w:top w:val="none" w:sz="0" w:space="0" w:color="auto"/>
        <w:left w:val="none" w:sz="0" w:space="0" w:color="auto"/>
        <w:bottom w:val="none" w:sz="0" w:space="0" w:color="auto"/>
        <w:right w:val="none" w:sz="0" w:space="0" w:color="auto"/>
      </w:divBdr>
    </w:div>
    <w:div w:id="1162088839">
      <w:bodyDiv w:val="1"/>
      <w:marLeft w:val="0"/>
      <w:marRight w:val="0"/>
      <w:marTop w:val="0"/>
      <w:marBottom w:val="0"/>
      <w:divBdr>
        <w:top w:val="none" w:sz="0" w:space="0" w:color="auto"/>
        <w:left w:val="none" w:sz="0" w:space="0" w:color="auto"/>
        <w:bottom w:val="none" w:sz="0" w:space="0" w:color="auto"/>
        <w:right w:val="none" w:sz="0" w:space="0" w:color="auto"/>
      </w:divBdr>
    </w:div>
    <w:div w:id="1403483002">
      <w:bodyDiv w:val="1"/>
      <w:marLeft w:val="0"/>
      <w:marRight w:val="0"/>
      <w:marTop w:val="0"/>
      <w:marBottom w:val="0"/>
      <w:divBdr>
        <w:top w:val="none" w:sz="0" w:space="0" w:color="auto"/>
        <w:left w:val="none" w:sz="0" w:space="0" w:color="auto"/>
        <w:bottom w:val="none" w:sz="0" w:space="0" w:color="auto"/>
        <w:right w:val="none" w:sz="0" w:space="0" w:color="auto"/>
      </w:divBdr>
    </w:div>
    <w:div w:id="1431506497">
      <w:bodyDiv w:val="1"/>
      <w:marLeft w:val="0"/>
      <w:marRight w:val="0"/>
      <w:marTop w:val="0"/>
      <w:marBottom w:val="0"/>
      <w:divBdr>
        <w:top w:val="none" w:sz="0" w:space="0" w:color="auto"/>
        <w:left w:val="none" w:sz="0" w:space="0" w:color="auto"/>
        <w:bottom w:val="none" w:sz="0" w:space="0" w:color="auto"/>
        <w:right w:val="none" w:sz="0" w:space="0" w:color="auto"/>
      </w:divBdr>
    </w:div>
    <w:div w:id="1447389131">
      <w:bodyDiv w:val="1"/>
      <w:marLeft w:val="0"/>
      <w:marRight w:val="0"/>
      <w:marTop w:val="0"/>
      <w:marBottom w:val="0"/>
      <w:divBdr>
        <w:top w:val="none" w:sz="0" w:space="0" w:color="auto"/>
        <w:left w:val="none" w:sz="0" w:space="0" w:color="auto"/>
        <w:bottom w:val="none" w:sz="0" w:space="0" w:color="auto"/>
        <w:right w:val="none" w:sz="0" w:space="0" w:color="auto"/>
      </w:divBdr>
    </w:div>
    <w:div w:id="194060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 宇琦</dc:creator>
  <cp:keywords/>
  <dc:description/>
  <cp:lastModifiedBy>邵 宇琦</cp:lastModifiedBy>
  <cp:revision>2</cp:revision>
  <dcterms:created xsi:type="dcterms:W3CDTF">2023-05-05T12:24:00Z</dcterms:created>
  <dcterms:modified xsi:type="dcterms:W3CDTF">2023-05-05T12:46:00Z</dcterms:modified>
</cp:coreProperties>
</file>