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7A7" w:rsidRPr="00C937A7" w:rsidRDefault="00C937A7" w:rsidP="00C937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</w:pPr>
      <w:r w:rsidRPr="00C937A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  <w:t>Revenue Performance Dashboard :</w:t>
      </w:r>
    </w:p>
    <w:p w:rsidR="00C937A7" w:rsidRPr="00C937A7" w:rsidRDefault="00C937A7" w:rsidP="00C937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This Power BI dashboard provides a comprehensive analysis of annual and monthly revenue trends, enabling stakeholders to quickly understand business performance and seasonal patterns through interactive and visually intuitive reports.</w:t>
      </w:r>
    </w:p>
    <w:p w:rsidR="00C937A7" w:rsidRPr="00C937A7" w:rsidRDefault="00C937A7" w:rsidP="00C937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/>
          <w:color w:val="222222"/>
          <w:sz w:val="32"/>
          <w:szCs w:val="32"/>
          <w:lang w:eastAsia="en-IN"/>
        </w:rPr>
      </w:pP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Dashboard Overview: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The dashboard is designed to present high-level revenue insights along with detailed monthly breakdowns, supported by interactive filters for better decision-making</w:t>
      </w:r>
    </w:p>
    <w:p w:rsidR="00C937A7" w:rsidRPr="00C937A7" w:rsidRDefault="00C937A7" w:rsidP="00C937A7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Key Components &amp; Insights:</w:t>
      </w:r>
    </w:p>
    <w:p w:rsidR="00C937A7" w:rsidRPr="00C937A7" w:rsidRDefault="00C937A7" w:rsidP="00C937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Yearly Revenue Trends: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Displays total revenue generated in the selected year using a bar chart.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For the year 2017, the total revenue amounts to $6.2M, offering a clear snapshot of annual performance.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Helps in year-over-year comparison when additional years are selected.</w:t>
      </w:r>
    </w:p>
    <w:p w:rsidR="00C937A7" w:rsidRPr="00C937A7" w:rsidRDefault="00C937A7" w:rsidP="00C937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Monthly Revenue Trend (Seasonal Analysis):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Visualized using an area chart to highlight revenue fluctuations across months.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Shows a steady growth trend from January to November, with a noticeable peak in November ($1.01M).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Minor dips and rises reflect seasonal behavior and demand variations, helping identify high-performing and slow periods.</w:t>
      </w:r>
    </w:p>
    <w:p w:rsidR="00C937A7" w:rsidRPr="00C937A7" w:rsidRDefault="00C937A7" w:rsidP="00C937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Total Revenue KPI: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 KPI card prominently displays Total Revenue Earned: $6.16M.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Provides an instant summary of overall revenue for the selected year.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Interactive Year Filter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lastRenderedPageBreak/>
        <w:t>A Year slicer allows users to dynamically filter data.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All visuals update automatically based on the selected year, enhancing interactivity and usability.</w:t>
      </w:r>
    </w:p>
    <w:p w:rsidR="00C937A7" w:rsidRPr="00C937A7" w:rsidRDefault="00C937A7" w:rsidP="00C937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Tools &amp; Techniques Used:</w:t>
      </w:r>
    </w:p>
    <w:p w:rsidR="00C937A7" w:rsidRPr="00C937A7" w:rsidRDefault="00C937A7" w:rsidP="00C937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Power BI Desktop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Data modeling and aggregation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DAX measures for revenue calculations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Interactive slicers and KPI cards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Clean and minimal visual design for clarity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Business Value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Enables quick identification of revenue trends and seasonal peaks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Supports strategic planning and forecasting</w:t>
      </w:r>
    </w:p>
    <w:p w:rsidR="00C937A7" w:rsidRPr="00C937A7" w:rsidRDefault="00C937A7" w:rsidP="00C937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C937A7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Helps stakeholders make data-driven decisions with minimal effort.</w:t>
      </w:r>
    </w:p>
    <w:p w:rsidR="00C937A7" w:rsidRPr="00C937A7" w:rsidRDefault="00C937A7" w:rsidP="00C937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494244" w:rsidRPr="00C937A7" w:rsidRDefault="00C937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>
            <wp:extent cx="6063723" cy="3601844"/>
            <wp:effectExtent l="19050" t="0" r="0" b="0"/>
            <wp:docPr id="14" name="Picture 13" descr="Task 8 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8 Screensho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2740" cy="36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244" w:rsidRPr="00C937A7" w:rsidSect="00D96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62294"/>
    <w:multiLevelType w:val="hybridMultilevel"/>
    <w:tmpl w:val="077C921E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">
    <w:nsid w:val="3D3D15C7"/>
    <w:multiLevelType w:val="hybridMultilevel"/>
    <w:tmpl w:val="C8CCE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0A2A6E"/>
    <w:multiLevelType w:val="hybridMultilevel"/>
    <w:tmpl w:val="2FA6442C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defaultTabStop w:val="720"/>
  <w:characterSpacingControl w:val="doNotCompress"/>
  <w:compat/>
  <w:rsids>
    <w:rsidRoot w:val="00C937A7"/>
    <w:rsid w:val="00494244"/>
    <w:rsid w:val="007413FC"/>
    <w:rsid w:val="00BA0626"/>
    <w:rsid w:val="00C937A7"/>
    <w:rsid w:val="00D960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0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3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7A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37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17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31241">
                  <w:marLeft w:val="0"/>
                  <w:marRight w:val="0"/>
                  <w:marTop w:val="1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2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2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4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30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2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0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54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31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35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50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494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93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45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1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5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56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90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82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75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4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95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50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81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94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9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99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5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46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76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69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13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04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36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01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13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97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270</Words>
  <Characters>1545</Characters>
  <Application>Microsoft Office Word</Application>
  <DocSecurity>0</DocSecurity>
  <Lines>12</Lines>
  <Paragraphs>3</Paragraphs>
  <ScaleCrop>false</ScaleCrop>
  <Company>HP</Company>
  <LinksUpToDate>false</LinksUpToDate>
  <CharactersWithSpaces>1812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2025-12-20T09:32:00Z</dcterms:created>
  <dcterms:modified xsi:type="dcterms:W3CDTF">2025-12-20T09:44:00Z</dcterms:modified>
</cp:coreProperties>
</file>