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981" w:rsidRDefault="00935981" w:rsidP="0093598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32"/>
          <w:szCs w:val="32"/>
          <w:lang w:eastAsia="en-IN"/>
        </w:rPr>
      </w:pPr>
      <w:r w:rsidRPr="00935981">
        <w:rPr>
          <w:rFonts w:ascii="Times New Roman" w:eastAsia="Times New Roman" w:hAnsi="Times New Roman" w:cs="Times New Roman"/>
          <w:b/>
          <w:color w:val="222222"/>
          <w:sz w:val="32"/>
          <w:szCs w:val="32"/>
          <w:lang w:eastAsia="en-IN"/>
        </w:rPr>
        <w:t>Sellers Performance Analysis Dashboard (Power BI)</w:t>
      </w:r>
    </w:p>
    <w:p w:rsidR="00935981" w:rsidRPr="00935981" w:rsidRDefault="00935981" w:rsidP="0093598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32"/>
          <w:szCs w:val="32"/>
          <w:lang w:eastAsia="en-IN"/>
        </w:rPr>
      </w:pPr>
    </w:p>
    <w:p w:rsidR="00935981" w:rsidRPr="00935981" w:rsidRDefault="00935981" w:rsidP="0093598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35981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This Power BI dashboard provides a comprehensive evaluation of seller performance, focusing on sales contribution, geographic distribution, and delivery efficiency. It enables businesses to identify top-performing sellers, regional sales concentration, and delivery timelines to support operational and strategic decisions.</w:t>
      </w:r>
    </w:p>
    <w:p w:rsidR="00935981" w:rsidRDefault="00935981" w:rsidP="0093598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noProof/>
          <w:color w:val="222222"/>
          <w:sz w:val="32"/>
          <w:szCs w:val="32"/>
          <w:lang w:eastAsia="en-IN"/>
        </w:rPr>
      </w:pPr>
    </w:p>
    <w:p w:rsidR="00935981" w:rsidRPr="00935981" w:rsidRDefault="00935981" w:rsidP="00935981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35981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Dashboard Objectives:</w:t>
      </w:r>
    </w:p>
    <w:p w:rsidR="00935981" w:rsidRPr="00935981" w:rsidRDefault="00935981" w:rsidP="0093598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35981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Identify top-performing sellers based on total sales</w:t>
      </w:r>
    </w:p>
    <w:p w:rsidR="00935981" w:rsidRPr="00935981" w:rsidRDefault="00935981" w:rsidP="0093598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35981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Analyze sales distribution by seller state</w:t>
      </w:r>
    </w:p>
    <w:p w:rsidR="00935981" w:rsidRPr="00935981" w:rsidRDefault="00935981" w:rsidP="0093598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35981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Evaluate average delivery time across states</w:t>
      </w:r>
    </w:p>
    <w:p w:rsidR="00935981" w:rsidRDefault="00935981" w:rsidP="0093598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35981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Provide detailed transaction-level insights for drill-down analysis</w:t>
      </w:r>
    </w:p>
    <w:p w:rsidR="00935981" w:rsidRPr="00935981" w:rsidRDefault="00935981" w:rsidP="0093598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</w:p>
    <w:p w:rsidR="00935981" w:rsidRPr="00935981" w:rsidRDefault="00935981" w:rsidP="00935981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35981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Key Visuals &amp; Insights</w:t>
      </w:r>
      <w:r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:</w:t>
      </w:r>
    </w:p>
    <w:p w:rsidR="00935981" w:rsidRPr="00935981" w:rsidRDefault="00935981" w:rsidP="0093598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35981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Top 10 Sellers by Total Sales</w:t>
      </w:r>
    </w:p>
    <w:p w:rsidR="00935981" w:rsidRPr="00935981" w:rsidRDefault="00935981" w:rsidP="0093598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35981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A horizontal bar chart highlights the top 10 sellers ranked by total sales value.</w:t>
      </w:r>
    </w:p>
    <w:p w:rsidR="00935981" w:rsidRPr="00935981" w:rsidRDefault="00935981" w:rsidP="0093598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35981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The leading seller generates approximately 0.23M in sales, followed closely by others contributing between 0.14M – 0.22M.</w:t>
      </w:r>
    </w:p>
    <w:p w:rsidR="00935981" w:rsidRDefault="00935981" w:rsidP="0093598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35981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Helps identify high-value sellers and supports performance benchmarking and incentive planning.</w:t>
      </w:r>
    </w:p>
    <w:p w:rsidR="00935981" w:rsidRPr="00935981" w:rsidRDefault="00935981" w:rsidP="0093598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</w:p>
    <w:p w:rsidR="00935981" w:rsidRPr="00935981" w:rsidRDefault="00935981" w:rsidP="00935981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35981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Average Delivery Days by State:</w:t>
      </w:r>
    </w:p>
    <w:p w:rsidR="00935981" w:rsidRPr="00935981" w:rsidRDefault="00935981" w:rsidP="0093598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35981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Displays average delivery time for each seller state using a bar chart.</w:t>
      </w:r>
    </w:p>
    <w:p w:rsidR="00935981" w:rsidRPr="00935981" w:rsidRDefault="00935981" w:rsidP="0093598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35981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The average delivery duration across states is approximately 12.5 days, indicating consistency in logistics performance.</w:t>
      </w:r>
    </w:p>
    <w:p w:rsidR="00935981" w:rsidRDefault="00935981" w:rsidP="0093598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35981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Useful for assessing delivery efficiency and regional logistics performance.</w:t>
      </w:r>
    </w:p>
    <w:p w:rsidR="00935981" w:rsidRPr="00935981" w:rsidRDefault="00935981" w:rsidP="0093598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</w:p>
    <w:p w:rsidR="00935981" w:rsidRPr="00935981" w:rsidRDefault="00935981" w:rsidP="00935981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35981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Total Sales by Seller State</w:t>
      </w:r>
    </w:p>
    <w:p w:rsidR="00935981" w:rsidRPr="00935981" w:rsidRDefault="00935981" w:rsidP="0093598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35981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Shows sales contribution by geographic location of sellers.</w:t>
      </w:r>
    </w:p>
    <w:p w:rsidR="00935981" w:rsidRPr="00935981" w:rsidRDefault="00935981" w:rsidP="0093598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35981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São Paulo (SP) dominates total sales, followed by states such as PR, MG, RJ, and SC.</w:t>
      </w:r>
    </w:p>
    <w:p w:rsidR="00935981" w:rsidRDefault="00935981" w:rsidP="0093598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35981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Highlights regional concentration of sellers and revenue, enabling location-based strategic decisions.</w:t>
      </w:r>
    </w:p>
    <w:p w:rsidR="00935981" w:rsidRPr="00935981" w:rsidRDefault="00935981" w:rsidP="0093598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</w:p>
    <w:p w:rsidR="00935981" w:rsidRPr="00935981" w:rsidRDefault="00935981" w:rsidP="00935981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35981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lastRenderedPageBreak/>
        <w:t>Transaction-Level Details Table</w:t>
      </w:r>
    </w:p>
    <w:p w:rsidR="00935981" w:rsidRPr="00935981" w:rsidRDefault="00935981" w:rsidP="0093598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35981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A detailed table provides granular sales data by Year, Quarter, Month, Day, Seller ID, and Sales Amount.</w:t>
      </w:r>
    </w:p>
    <w:p w:rsidR="00935981" w:rsidRPr="00935981" w:rsidRDefault="00935981" w:rsidP="0093598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35981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Supports drill-down analysis and data validation.</w:t>
      </w:r>
    </w:p>
    <w:p w:rsidR="00935981" w:rsidRDefault="00935981" w:rsidP="0093598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35981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Displays an aggregated total sales value of 1,35,91,643.70, ens</w:t>
      </w:r>
      <w:r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uring transparency and accuracy.</w:t>
      </w:r>
    </w:p>
    <w:p w:rsidR="00935981" w:rsidRPr="00935981" w:rsidRDefault="00935981" w:rsidP="0093598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</w:p>
    <w:p w:rsidR="00935981" w:rsidRPr="00935981" w:rsidRDefault="00935981" w:rsidP="00935981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35981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Tools &amp; Techniques Used</w:t>
      </w:r>
    </w:p>
    <w:p w:rsidR="00935981" w:rsidRPr="00935981" w:rsidRDefault="00935981" w:rsidP="0093598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35981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Power BI Desktop</w:t>
      </w:r>
    </w:p>
    <w:p w:rsidR="00935981" w:rsidRPr="00935981" w:rsidRDefault="00935981" w:rsidP="0093598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35981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Data modeling and relationships</w:t>
      </w:r>
    </w:p>
    <w:p w:rsidR="00935981" w:rsidRPr="00935981" w:rsidRDefault="00935981" w:rsidP="0093598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35981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DAX measures for total sales and averages</w:t>
      </w:r>
    </w:p>
    <w:p w:rsidR="00935981" w:rsidRPr="00935981" w:rsidRDefault="00935981" w:rsidP="0093598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35981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Ranking and filtering logic</w:t>
      </w:r>
    </w:p>
    <w:p w:rsidR="00935981" w:rsidRDefault="00935981" w:rsidP="0093598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35981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Interactive visuals and tabular reporting</w:t>
      </w:r>
    </w:p>
    <w:p w:rsidR="00935981" w:rsidRPr="00935981" w:rsidRDefault="00935981" w:rsidP="0093598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</w:p>
    <w:p w:rsidR="00935981" w:rsidRPr="00935981" w:rsidRDefault="00935981" w:rsidP="00935981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35981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Business Impact</w:t>
      </w:r>
    </w:p>
    <w:p w:rsidR="00935981" w:rsidRPr="00935981" w:rsidRDefault="00935981" w:rsidP="0093598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35981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Identifies top revenue-generating sellers</w:t>
      </w:r>
    </w:p>
    <w:p w:rsidR="00935981" w:rsidRPr="00935981" w:rsidRDefault="00935981" w:rsidP="0093598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35981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Highlights regional sales dominance</w:t>
      </w:r>
    </w:p>
    <w:p w:rsidR="00935981" w:rsidRPr="00935981" w:rsidRDefault="00935981" w:rsidP="0093598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35981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Evaluates delivery performance consistency</w:t>
      </w:r>
    </w:p>
    <w:p w:rsidR="00935981" w:rsidRDefault="00935981" w:rsidP="0093598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  <w:r w:rsidRPr="00935981"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Supports seller management, logistics planning, and operational optimization</w:t>
      </w:r>
      <w:r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  <w:t>.</w:t>
      </w:r>
    </w:p>
    <w:p w:rsidR="00935981" w:rsidRPr="00935981" w:rsidRDefault="00935981" w:rsidP="00935981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32"/>
          <w:szCs w:val="32"/>
          <w:lang w:eastAsia="en-IN"/>
        </w:rPr>
      </w:pPr>
    </w:p>
    <w:p w:rsidR="00494244" w:rsidRPr="00935981" w:rsidRDefault="00935981" w:rsidP="00935981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en-IN"/>
        </w:rPr>
        <w:drawing>
          <wp:inline distT="0" distB="0" distL="0" distR="0">
            <wp:extent cx="5731510" cy="3413125"/>
            <wp:effectExtent l="19050" t="0" r="2540" b="0"/>
            <wp:docPr id="11" name="Picture 10" descr="TASK 6 Screen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 6 Screenshot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4244" w:rsidRPr="00935981" w:rsidSect="00D960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Calibri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8D321D"/>
    <w:multiLevelType w:val="hybridMultilevel"/>
    <w:tmpl w:val="262269E8"/>
    <w:lvl w:ilvl="0" w:tplc="40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8"/>
  <w:defaultTabStop w:val="720"/>
  <w:characterSpacingControl w:val="doNotCompress"/>
  <w:compat/>
  <w:rsids>
    <w:rsidRoot w:val="00935981"/>
    <w:rsid w:val="00494244"/>
    <w:rsid w:val="007413FC"/>
    <w:rsid w:val="00935981"/>
    <w:rsid w:val="00BA0626"/>
    <w:rsid w:val="00D960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60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359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598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3598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989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2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585787">
                  <w:marLeft w:val="0"/>
                  <w:marRight w:val="0"/>
                  <w:marTop w:val="1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7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238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490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363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73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6631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6443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291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2104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828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825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609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20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5794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3776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6656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6570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5695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06194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902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3010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6139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862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1273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2015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3212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748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8311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083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6817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989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5659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133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123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4617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2020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868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7516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1131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536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1984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3281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5527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079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8326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597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332</Words>
  <Characters>1899</Characters>
  <Application>Microsoft Office Word</Application>
  <DocSecurity>0</DocSecurity>
  <Lines>15</Lines>
  <Paragraphs>4</Paragraphs>
  <ScaleCrop>false</ScaleCrop>
  <Company>HP</Company>
  <LinksUpToDate>false</LinksUpToDate>
  <CharactersWithSpaces>2227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2025-12-20T09:50:00Z</dcterms:created>
  <dcterms:modified xsi:type="dcterms:W3CDTF">2025-12-20T09:55:00Z</dcterms:modified>
</cp:coreProperties>
</file>