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08741" w14:textId="713ADF14" w:rsidR="00A77B3E" w:rsidRDefault="00292705" w:rsidP="00A5173E">
      <w:pPr>
        <w:pStyle w:val="Title"/>
      </w:pPr>
      <w:r>
        <w:t>Title Page</w:t>
      </w:r>
    </w:p>
    <w:p w14:paraId="4B4849EF" w14:textId="77777777" w:rsidR="0078292F" w:rsidRPr="00FE4B06" w:rsidRDefault="006B7357" w:rsidP="00FE4B06">
      <w:pPr>
        <w:pStyle w:val="ParagraphBold"/>
      </w:pPr>
      <w:r w:rsidRPr="00FE4B06">
        <w:t>THIS PROTOCOL AND ALL OF THE INFORMATION RELATING TO IT ARE CONFIDENTIAL AND PROPRIETARY PROPERTY OF MERCK SHARP &amp; DOHME LLC, RAHWAY, NJ, USA (MSD).</w:t>
      </w:r>
    </w:p>
    <w:p w14:paraId="2F4926AC" w14:textId="77777777" w:rsidR="00EE1723" w:rsidRDefault="000F6980" w:rsidP="006308CF">
      <w:pPr>
        <w:pStyle w:val="Paragraph"/>
      </w:pPr>
      <w:r w:rsidRPr="006308CF">
        <w:rPr>
          <w:b/>
          <w:bCs/>
        </w:rPr>
        <w:t>Protocol Title:</w:t>
      </w:r>
      <w:r>
        <w:t xml:space="preserve"> </w:t>
      </w:r>
      <w:r w:rsidRPr="00DB6EFD">
        <w:t>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(LEAP-010).</w:t>
      </w:r>
    </w:p>
    <w:p w14:paraId="245D6DF3" w14:textId="74158BD1" w:rsidR="00EB2355" w:rsidRDefault="000F6980" w:rsidP="006308CF">
      <w:pPr>
        <w:pStyle w:val="Paragraph"/>
      </w:pPr>
      <w:r w:rsidRPr="006308CF">
        <w:rPr>
          <w:b/>
          <w:bCs/>
        </w:rPr>
        <w:t>Protocol Number:</w:t>
      </w:r>
      <w:r>
        <w:t xml:space="preserve"> 010-05</w:t>
      </w:r>
    </w:p>
    <w:p w14:paraId="2F4FD879" w14:textId="77777777" w:rsidR="00EC6FCF" w:rsidRDefault="000F6980" w:rsidP="00A5173E">
      <w:pPr>
        <w:pStyle w:val="Paragraph"/>
      </w:pPr>
      <w:r w:rsidRPr="006A2304">
        <w:rPr>
          <w:b/>
        </w:rPr>
        <w:t>Compound Number:</w:t>
      </w:r>
      <w:r>
        <w:t xml:space="preserve"> MK-7902</w:t>
      </w:r>
    </w:p>
    <w:p w14:paraId="25306197" w14:textId="77777777" w:rsidR="00EE1723" w:rsidRPr="006308CF" w:rsidRDefault="000F6980" w:rsidP="006308CF">
      <w:pPr>
        <w:pStyle w:val="ParagraphBold"/>
        <w:keepNext/>
        <w:rPr>
          <w:b w:val="0"/>
          <w:bCs/>
        </w:rPr>
      </w:pPr>
      <w:r w:rsidRPr="006A2304">
        <w:t>Sponsor Name:</w:t>
      </w:r>
      <w:r w:rsidRPr="006308CF">
        <w:rPr>
          <w:b w:val="0"/>
          <w:bCs/>
        </w:rPr>
        <w:t xml:space="preserve"> Merck Sharp &amp; Dohme LLC</w:t>
      </w:r>
      <w:r w:rsidR="00FD1EC9" w:rsidRPr="006308CF">
        <w:rPr>
          <w:b w:val="0"/>
          <w:bCs/>
        </w:rPr>
        <w:t xml:space="preserve"> </w:t>
      </w:r>
      <w:r w:rsidRPr="006308CF">
        <w:rPr>
          <w:b w:val="0"/>
          <w:bCs/>
        </w:rPr>
        <w:t>(hereafter called the Sponsor or MSD)</w:t>
      </w:r>
    </w:p>
    <w:p w14:paraId="4C1CAA35" w14:textId="77777777" w:rsidR="009624C9" w:rsidRPr="00570CD7" w:rsidRDefault="006B7357" w:rsidP="00A5173E">
      <w:pPr>
        <w:pStyle w:val="Paragraph"/>
      </w:pPr>
      <w:r>
        <w:t>This study is co-funded by MSD and Eisai.</w:t>
      </w:r>
    </w:p>
    <w:p w14:paraId="02BA909E" w14:textId="77777777" w:rsidR="00EC6FCF" w:rsidRPr="006A2304" w:rsidRDefault="006B7357" w:rsidP="00FC28AD">
      <w:pPr>
        <w:pStyle w:val="ParagraphBold"/>
        <w:keepNext/>
        <w:rPr>
          <w:bCs/>
        </w:rPr>
      </w:pPr>
      <w:r w:rsidRPr="006A2304">
        <w:t>Legal Registered Address:</w:t>
      </w:r>
    </w:p>
    <w:p w14:paraId="4A4ABD50" w14:textId="77777777" w:rsidR="0077446F" w:rsidRDefault="006B7357" w:rsidP="000A09AD">
      <w:pPr>
        <w:pStyle w:val="Paragraph"/>
        <w:keepLines/>
      </w:pPr>
      <w:r>
        <w:t>126 East Lincoln Avenue</w:t>
      </w:r>
      <w:r>
        <w:br/>
        <w:t>P.O. Box 2000</w:t>
      </w:r>
      <w:r>
        <w:br/>
        <w:t>Rahway, NJ 07065 USA</w:t>
      </w:r>
    </w:p>
    <w:p w14:paraId="304D7D95" w14:textId="77777777" w:rsidR="006A2304" w:rsidRPr="000B2A1A" w:rsidRDefault="006B7357" w:rsidP="00FC28AD">
      <w:pPr>
        <w:pStyle w:val="ParagraphBold"/>
        <w:keepNext/>
        <w:rPr>
          <w:bCs/>
        </w:rPr>
      </w:pPr>
      <w:r w:rsidRPr="000B2A1A">
        <w:t>Regulatory Agency Identifying Number(s):</w:t>
      </w:r>
    </w:p>
    <w:tbl>
      <w:tblPr>
        <w:tblW w:w="0" w:type="auto"/>
        <w:tblLook w:val="04A0" w:firstRow="1" w:lastRow="0" w:firstColumn="1" w:lastColumn="0" w:noHBand="0" w:noVBand="1"/>
      </w:tblPr>
      <w:tblGrid>
        <w:gridCol w:w="4495"/>
        <w:gridCol w:w="4495"/>
      </w:tblGrid>
      <w:tr w:rsidR="000121B5" w14:paraId="6B357942" w14:textId="77777777" w:rsidTr="00E11AE8">
        <w:tc>
          <w:tcPr>
            <w:tcW w:w="4495" w:type="dxa"/>
            <w:tcBorders>
              <w:top w:val="single" w:sz="4" w:space="0" w:color="auto"/>
              <w:left w:val="single" w:sz="4" w:space="0" w:color="auto"/>
              <w:bottom w:val="single" w:sz="4" w:space="0" w:color="auto"/>
              <w:right w:val="single" w:sz="4" w:space="0" w:color="auto"/>
            </w:tcBorders>
          </w:tcPr>
          <w:p w14:paraId="27D78D9B" w14:textId="77777777" w:rsidR="000B2A1A" w:rsidRDefault="006B7357" w:rsidP="00F27CD5">
            <w:pPr>
              <w:pStyle w:val="TableLeft"/>
            </w:pPr>
            <w:r>
              <w:t>NCT</w:t>
            </w:r>
          </w:p>
        </w:tc>
        <w:tc>
          <w:tcPr>
            <w:tcW w:w="4495" w:type="dxa"/>
            <w:tcBorders>
              <w:top w:val="single" w:sz="4" w:space="0" w:color="auto"/>
              <w:left w:val="single" w:sz="4" w:space="0" w:color="auto"/>
              <w:bottom w:val="single" w:sz="4" w:space="0" w:color="auto"/>
              <w:right w:val="single" w:sz="4" w:space="0" w:color="auto"/>
            </w:tcBorders>
          </w:tcPr>
          <w:p w14:paraId="136029EF" w14:textId="77777777" w:rsidR="00875750" w:rsidRDefault="006B7357" w:rsidP="00F27CD5">
            <w:pPr>
              <w:pStyle w:val="TableLeft"/>
              <w:rPr>
                <w:sz w:val="20"/>
                <w:szCs w:val="20"/>
              </w:rPr>
            </w:pPr>
            <w:r>
              <w:t>0</w:t>
            </w:r>
            <w:r w:rsidR="0010502F">
              <w:t>4199104</w:t>
            </w:r>
          </w:p>
        </w:tc>
      </w:tr>
      <w:tr w:rsidR="000121B5" w14:paraId="4D750D3D" w14:textId="77777777" w:rsidTr="00E11AE8">
        <w:tc>
          <w:tcPr>
            <w:tcW w:w="4495" w:type="dxa"/>
            <w:tcBorders>
              <w:top w:val="single" w:sz="4" w:space="0" w:color="auto"/>
              <w:left w:val="single" w:sz="4" w:space="0" w:color="auto"/>
              <w:bottom w:val="single" w:sz="4" w:space="0" w:color="auto"/>
              <w:right w:val="single" w:sz="4" w:space="0" w:color="auto"/>
            </w:tcBorders>
          </w:tcPr>
          <w:p w14:paraId="7D79C518" w14:textId="77777777" w:rsidR="000B2A1A" w:rsidRDefault="006B7357" w:rsidP="00F27CD5">
            <w:pPr>
              <w:pStyle w:val="TableLeft"/>
            </w:pPr>
            <w:r>
              <w:t>EU CT</w:t>
            </w:r>
          </w:p>
        </w:tc>
        <w:tc>
          <w:tcPr>
            <w:tcW w:w="4495" w:type="dxa"/>
            <w:tcBorders>
              <w:top w:val="single" w:sz="4" w:space="0" w:color="auto"/>
              <w:left w:val="single" w:sz="4" w:space="0" w:color="auto"/>
              <w:bottom w:val="single" w:sz="4" w:space="0" w:color="auto"/>
              <w:right w:val="single" w:sz="4" w:space="0" w:color="auto"/>
            </w:tcBorders>
          </w:tcPr>
          <w:p w14:paraId="438B2E1E" w14:textId="77777777" w:rsidR="00875750" w:rsidRDefault="006B7357" w:rsidP="00F27CD5">
            <w:pPr>
              <w:pStyle w:val="TableLeft"/>
              <w:rPr>
                <w:sz w:val="20"/>
                <w:szCs w:val="20"/>
              </w:rPr>
            </w:pPr>
            <w:r>
              <w:t>Not applicable</w:t>
            </w:r>
          </w:p>
        </w:tc>
      </w:tr>
      <w:tr w:rsidR="000121B5" w14:paraId="0CCAE93D" w14:textId="77777777" w:rsidTr="00E11AE8">
        <w:tc>
          <w:tcPr>
            <w:tcW w:w="4495" w:type="dxa"/>
            <w:tcBorders>
              <w:top w:val="single" w:sz="4" w:space="0" w:color="auto"/>
              <w:left w:val="single" w:sz="4" w:space="0" w:color="auto"/>
              <w:bottom w:val="single" w:sz="4" w:space="0" w:color="auto"/>
              <w:right w:val="single" w:sz="4" w:space="0" w:color="auto"/>
            </w:tcBorders>
          </w:tcPr>
          <w:p w14:paraId="1E89BCEC" w14:textId="77777777" w:rsidR="000B2A1A" w:rsidRDefault="006B7357" w:rsidP="00F27CD5">
            <w:pPr>
              <w:pStyle w:val="TableLeft"/>
            </w:pPr>
            <w:r>
              <w:t>EudraCT</w:t>
            </w:r>
          </w:p>
        </w:tc>
        <w:tc>
          <w:tcPr>
            <w:tcW w:w="4495" w:type="dxa"/>
            <w:tcBorders>
              <w:top w:val="single" w:sz="4" w:space="0" w:color="auto"/>
              <w:left w:val="single" w:sz="4" w:space="0" w:color="auto"/>
              <w:bottom w:val="single" w:sz="4" w:space="0" w:color="auto"/>
              <w:right w:val="single" w:sz="4" w:space="0" w:color="auto"/>
            </w:tcBorders>
          </w:tcPr>
          <w:p w14:paraId="25216275" w14:textId="77777777" w:rsidR="00875750" w:rsidRDefault="006B7357" w:rsidP="00F27CD5">
            <w:pPr>
              <w:pStyle w:val="TableLeft"/>
              <w:rPr>
                <w:sz w:val="20"/>
                <w:szCs w:val="20"/>
              </w:rPr>
            </w:pPr>
            <w:r w:rsidRPr="005E07A2">
              <w:t>2019-003717-34</w:t>
            </w:r>
          </w:p>
        </w:tc>
      </w:tr>
      <w:tr w:rsidR="000121B5" w14:paraId="7ECD059C" w14:textId="77777777" w:rsidTr="00E11AE8">
        <w:tc>
          <w:tcPr>
            <w:tcW w:w="4495" w:type="dxa"/>
            <w:tcBorders>
              <w:top w:val="single" w:sz="4" w:space="0" w:color="auto"/>
              <w:left w:val="single" w:sz="4" w:space="0" w:color="auto"/>
              <w:bottom w:val="single" w:sz="4" w:space="0" w:color="auto"/>
              <w:right w:val="single" w:sz="4" w:space="0" w:color="auto"/>
            </w:tcBorders>
          </w:tcPr>
          <w:p w14:paraId="5F628E9E" w14:textId="77777777" w:rsidR="000B2A1A" w:rsidRDefault="006B7357" w:rsidP="00F27CD5">
            <w:pPr>
              <w:pStyle w:val="TableLeft"/>
            </w:pPr>
            <w:r>
              <w:t>JAPIC-CT</w:t>
            </w:r>
          </w:p>
        </w:tc>
        <w:tc>
          <w:tcPr>
            <w:tcW w:w="4495" w:type="dxa"/>
            <w:tcBorders>
              <w:top w:val="single" w:sz="4" w:space="0" w:color="auto"/>
              <w:left w:val="single" w:sz="4" w:space="0" w:color="auto"/>
              <w:bottom w:val="single" w:sz="4" w:space="0" w:color="auto"/>
              <w:right w:val="single" w:sz="4" w:space="0" w:color="auto"/>
            </w:tcBorders>
          </w:tcPr>
          <w:p w14:paraId="63062BD9" w14:textId="77777777" w:rsidR="00875750" w:rsidRDefault="006B7357" w:rsidP="00F27CD5">
            <w:pPr>
              <w:pStyle w:val="TableLeft"/>
              <w:rPr>
                <w:sz w:val="20"/>
                <w:szCs w:val="20"/>
              </w:rPr>
            </w:pPr>
            <w:r>
              <w:t>Not applicable</w:t>
            </w:r>
          </w:p>
        </w:tc>
      </w:tr>
      <w:tr w:rsidR="000121B5" w14:paraId="78B9C573" w14:textId="77777777" w:rsidTr="00E11AE8">
        <w:tc>
          <w:tcPr>
            <w:tcW w:w="4495" w:type="dxa"/>
            <w:tcBorders>
              <w:top w:val="single" w:sz="4" w:space="0" w:color="auto"/>
              <w:left w:val="single" w:sz="4" w:space="0" w:color="auto"/>
              <w:bottom w:val="single" w:sz="4" w:space="0" w:color="auto"/>
              <w:right w:val="single" w:sz="4" w:space="0" w:color="auto"/>
            </w:tcBorders>
          </w:tcPr>
          <w:p w14:paraId="1A5D3373" w14:textId="77777777" w:rsidR="000B2A1A" w:rsidRDefault="006B7357" w:rsidP="00F27CD5">
            <w:pPr>
              <w:pStyle w:val="TableLeft"/>
            </w:pPr>
            <w:r>
              <w:t>WHO</w:t>
            </w:r>
          </w:p>
        </w:tc>
        <w:tc>
          <w:tcPr>
            <w:tcW w:w="4495" w:type="dxa"/>
            <w:tcBorders>
              <w:top w:val="single" w:sz="4" w:space="0" w:color="auto"/>
              <w:left w:val="single" w:sz="4" w:space="0" w:color="auto"/>
              <w:bottom w:val="single" w:sz="4" w:space="0" w:color="auto"/>
              <w:right w:val="single" w:sz="4" w:space="0" w:color="auto"/>
            </w:tcBorders>
          </w:tcPr>
          <w:p w14:paraId="048B8D56" w14:textId="77777777" w:rsidR="00875750" w:rsidRDefault="006B7357" w:rsidP="00F27CD5">
            <w:pPr>
              <w:pStyle w:val="TableLeft"/>
              <w:rPr>
                <w:sz w:val="20"/>
                <w:szCs w:val="20"/>
              </w:rPr>
            </w:pPr>
            <w:r>
              <w:t>Not applicable</w:t>
            </w:r>
          </w:p>
        </w:tc>
      </w:tr>
      <w:tr w:rsidR="000121B5" w14:paraId="6CE9FE48" w14:textId="77777777" w:rsidTr="00E11AE8">
        <w:tc>
          <w:tcPr>
            <w:tcW w:w="4495" w:type="dxa"/>
            <w:tcBorders>
              <w:top w:val="single" w:sz="4" w:space="0" w:color="auto"/>
              <w:left w:val="single" w:sz="4" w:space="0" w:color="auto"/>
              <w:bottom w:val="single" w:sz="4" w:space="0" w:color="auto"/>
              <w:right w:val="single" w:sz="4" w:space="0" w:color="auto"/>
            </w:tcBorders>
          </w:tcPr>
          <w:p w14:paraId="09D8C93D" w14:textId="77777777" w:rsidR="000B2A1A" w:rsidRDefault="006B7357" w:rsidP="00F27CD5">
            <w:pPr>
              <w:pStyle w:val="TableLeft"/>
            </w:pPr>
            <w:r>
              <w:t>UTN</w:t>
            </w:r>
          </w:p>
        </w:tc>
        <w:tc>
          <w:tcPr>
            <w:tcW w:w="4495" w:type="dxa"/>
            <w:tcBorders>
              <w:top w:val="single" w:sz="4" w:space="0" w:color="auto"/>
              <w:left w:val="single" w:sz="4" w:space="0" w:color="auto"/>
              <w:bottom w:val="single" w:sz="4" w:space="0" w:color="auto"/>
              <w:right w:val="single" w:sz="4" w:space="0" w:color="auto"/>
            </w:tcBorders>
          </w:tcPr>
          <w:p w14:paraId="5CACD165" w14:textId="77777777" w:rsidR="00875750" w:rsidRDefault="006B7357" w:rsidP="00F27CD5">
            <w:pPr>
              <w:pStyle w:val="TableLeft"/>
              <w:rPr>
                <w:sz w:val="20"/>
                <w:szCs w:val="20"/>
              </w:rPr>
            </w:pPr>
            <w:r>
              <w:t>Not applicable</w:t>
            </w:r>
          </w:p>
        </w:tc>
      </w:tr>
      <w:tr w:rsidR="000121B5" w14:paraId="21DEB34C" w14:textId="77777777" w:rsidTr="00E11AE8">
        <w:tc>
          <w:tcPr>
            <w:tcW w:w="4495" w:type="dxa"/>
            <w:tcBorders>
              <w:top w:val="single" w:sz="4" w:space="0" w:color="auto"/>
              <w:left w:val="single" w:sz="4" w:space="0" w:color="auto"/>
              <w:bottom w:val="single" w:sz="4" w:space="0" w:color="auto"/>
              <w:right w:val="single" w:sz="4" w:space="0" w:color="auto"/>
            </w:tcBorders>
          </w:tcPr>
          <w:p w14:paraId="67CD1441" w14:textId="77777777" w:rsidR="000B2A1A" w:rsidRDefault="006B7357" w:rsidP="006308CF">
            <w:pPr>
              <w:pStyle w:val="TableLeft"/>
            </w:pPr>
            <w:r>
              <w:t>IND</w:t>
            </w:r>
          </w:p>
        </w:tc>
        <w:tc>
          <w:tcPr>
            <w:tcW w:w="4495" w:type="dxa"/>
            <w:tcBorders>
              <w:top w:val="single" w:sz="4" w:space="0" w:color="auto"/>
              <w:left w:val="single" w:sz="4" w:space="0" w:color="auto"/>
              <w:bottom w:val="single" w:sz="4" w:space="0" w:color="auto"/>
              <w:right w:val="single" w:sz="4" w:space="0" w:color="auto"/>
            </w:tcBorders>
          </w:tcPr>
          <w:p w14:paraId="418EE472" w14:textId="77777777" w:rsidR="00875750" w:rsidRPr="006308CF" w:rsidRDefault="006B7357" w:rsidP="006308CF">
            <w:pPr>
              <w:pStyle w:val="TableLeft"/>
            </w:pPr>
            <w:r>
              <w:t>142277</w:t>
            </w:r>
          </w:p>
        </w:tc>
      </w:tr>
    </w:tbl>
    <w:p w14:paraId="26B40E49" w14:textId="77777777" w:rsidR="005676C7" w:rsidRDefault="005676C7" w:rsidP="005676C7">
      <w:pPr>
        <w:pStyle w:val="ListEnd"/>
      </w:pPr>
    </w:p>
    <w:p w14:paraId="048DAC2C" w14:textId="66D70E87" w:rsidR="00EE1723" w:rsidRPr="00ED62FE" w:rsidRDefault="000F6980" w:rsidP="00ED62FE">
      <w:r w:rsidRPr="005676C7">
        <w:rPr>
          <w:b/>
          <w:bCs/>
        </w:rPr>
        <w:t>Approval Date:</w:t>
      </w:r>
      <w:r w:rsidR="00ED62FE" w:rsidRPr="00ED62FE">
        <w:t xml:space="preserve"> 19 October 2023</w:t>
      </w:r>
    </w:p>
    <w:p w14:paraId="4A12C91C" w14:textId="77777777" w:rsidR="009A2088" w:rsidRPr="00CD7393" w:rsidRDefault="006B7357" w:rsidP="00FC28AD">
      <w:pPr>
        <w:pStyle w:val="ParagraphBold"/>
        <w:pageBreakBefore/>
      </w:pPr>
      <w:r w:rsidRPr="00CD7393">
        <w:lastRenderedPageBreak/>
        <w:t>Sponsor Signatory</w:t>
      </w:r>
    </w:p>
    <w:p w14:paraId="4DBA08B1" w14:textId="77777777" w:rsidR="00CD7393" w:rsidRDefault="00CD7393" w:rsidP="009A2088">
      <w:pPr>
        <w:pStyle w:val="Paragraph"/>
      </w:pPr>
    </w:p>
    <w:p w14:paraId="74EC601D" w14:textId="77777777" w:rsidR="00CD7393" w:rsidRDefault="00CD7393" w:rsidP="009A2088">
      <w:pPr>
        <w:pStyle w:val="Paragraph"/>
      </w:pPr>
    </w:p>
    <w:tbl>
      <w:tblPr>
        <w:tblW w:w="0" w:type="auto"/>
        <w:tblLook w:val="04A0" w:firstRow="1" w:lastRow="0" w:firstColumn="1" w:lastColumn="0" w:noHBand="0" w:noVBand="1"/>
      </w:tblPr>
      <w:tblGrid>
        <w:gridCol w:w="5754"/>
        <w:gridCol w:w="366"/>
        <w:gridCol w:w="2870"/>
      </w:tblGrid>
      <w:tr w:rsidR="000121B5" w14:paraId="53FF309D" w14:textId="77777777" w:rsidTr="00EB36AF">
        <w:tc>
          <w:tcPr>
            <w:tcW w:w="5754" w:type="dxa"/>
            <w:tcBorders>
              <w:top w:val="single" w:sz="4" w:space="0" w:color="auto"/>
            </w:tcBorders>
          </w:tcPr>
          <w:p w14:paraId="2B30355E" w14:textId="77777777" w:rsidR="00CD7393" w:rsidRDefault="006B7357" w:rsidP="00F27CD5">
            <w:pPr>
              <w:pStyle w:val="TableLeft"/>
            </w:pPr>
            <w:r>
              <w:t>Typed Name:</w:t>
            </w:r>
          </w:p>
          <w:p w14:paraId="737C224C" w14:textId="77777777" w:rsidR="00CD7393" w:rsidRDefault="006B7357" w:rsidP="00F27CD5">
            <w:pPr>
              <w:pStyle w:val="TableLeft"/>
            </w:pPr>
            <w:r>
              <w:t>Title:</w:t>
            </w:r>
          </w:p>
        </w:tc>
        <w:tc>
          <w:tcPr>
            <w:tcW w:w="366" w:type="dxa"/>
          </w:tcPr>
          <w:p w14:paraId="7C3CC4ED" w14:textId="77777777" w:rsidR="00CD7393" w:rsidRDefault="00CD7393" w:rsidP="00F27CD5">
            <w:pPr>
              <w:pStyle w:val="TableLeft"/>
            </w:pPr>
          </w:p>
        </w:tc>
        <w:tc>
          <w:tcPr>
            <w:tcW w:w="2870" w:type="dxa"/>
            <w:tcBorders>
              <w:top w:val="single" w:sz="4" w:space="0" w:color="auto"/>
            </w:tcBorders>
          </w:tcPr>
          <w:p w14:paraId="425BBA19" w14:textId="77777777" w:rsidR="00CD7393" w:rsidRDefault="006B7357" w:rsidP="00F27CD5">
            <w:pPr>
              <w:pStyle w:val="TableLeft"/>
            </w:pPr>
            <w:r>
              <w:t>Date</w:t>
            </w:r>
          </w:p>
        </w:tc>
      </w:tr>
    </w:tbl>
    <w:p w14:paraId="7FF8E793" w14:textId="77777777" w:rsidR="00CD7393" w:rsidRDefault="00CD7393" w:rsidP="009A2088">
      <w:pPr>
        <w:pStyle w:val="Paragraph"/>
      </w:pPr>
    </w:p>
    <w:p w14:paraId="0AD8EBDD" w14:textId="77777777" w:rsidR="00EB36AF" w:rsidRDefault="00EB36AF" w:rsidP="009A2088">
      <w:pPr>
        <w:pStyle w:val="Paragraph"/>
      </w:pPr>
    </w:p>
    <w:p w14:paraId="3EDD41B2" w14:textId="77777777" w:rsidR="00EB36AF" w:rsidRDefault="006B7357" w:rsidP="00FC28AD">
      <w:pPr>
        <w:pStyle w:val="ParagraphBold"/>
      </w:pPr>
      <w:r w:rsidRPr="00EB36AF">
        <w:t>Protocol-specific Sponsor contact information can be found in the Investigator Study File Binder (or equivalent).</w:t>
      </w:r>
    </w:p>
    <w:p w14:paraId="492E1D49" w14:textId="77777777" w:rsidR="00EB36AF" w:rsidRDefault="00EB36AF" w:rsidP="009A2088">
      <w:pPr>
        <w:pStyle w:val="Paragraph"/>
      </w:pPr>
    </w:p>
    <w:p w14:paraId="09264846" w14:textId="77777777" w:rsidR="00EB36AF" w:rsidRDefault="00EB36AF" w:rsidP="009A2088">
      <w:pPr>
        <w:pStyle w:val="Paragraph"/>
      </w:pPr>
    </w:p>
    <w:p w14:paraId="1CAF553D" w14:textId="77777777" w:rsidR="00EB36AF" w:rsidRPr="00CD7393" w:rsidRDefault="006B7357" w:rsidP="00FC28AD">
      <w:pPr>
        <w:pStyle w:val="ParagraphBold"/>
      </w:pPr>
      <w:r>
        <w:t>Investigator</w:t>
      </w:r>
      <w:r w:rsidRPr="00CD7393">
        <w:t xml:space="preserve"> Signatory</w:t>
      </w:r>
    </w:p>
    <w:p w14:paraId="0D65B44B" w14:textId="77777777" w:rsidR="00EB36AF" w:rsidRDefault="006B7357" w:rsidP="00EB36AF">
      <w:pPr>
        <w:pStyle w:val="Paragraph"/>
      </w:pPr>
      <w:r w:rsidRPr="00EB36AF">
        <w:t>I agree to conduct this clinical study in accordance with the design outlined in this protocol and to abide by all provisions of this protocol.</w:t>
      </w:r>
    </w:p>
    <w:p w14:paraId="11C25E64" w14:textId="77777777" w:rsidR="00EB36AF" w:rsidRDefault="00EB36AF" w:rsidP="00EB36AF">
      <w:pPr>
        <w:pStyle w:val="Paragraph"/>
      </w:pPr>
    </w:p>
    <w:p w14:paraId="68ABDE32" w14:textId="77777777" w:rsidR="00EB36AF" w:rsidRDefault="00EB36AF" w:rsidP="00EB36AF">
      <w:pPr>
        <w:pStyle w:val="Paragraph"/>
      </w:pPr>
    </w:p>
    <w:tbl>
      <w:tblPr>
        <w:tblW w:w="0" w:type="auto"/>
        <w:tblLook w:val="04A0" w:firstRow="1" w:lastRow="0" w:firstColumn="1" w:lastColumn="0" w:noHBand="0" w:noVBand="1"/>
      </w:tblPr>
      <w:tblGrid>
        <w:gridCol w:w="5754"/>
        <w:gridCol w:w="366"/>
        <w:gridCol w:w="2870"/>
      </w:tblGrid>
      <w:tr w:rsidR="000121B5" w14:paraId="42357250" w14:textId="77777777" w:rsidTr="00A7350C">
        <w:tc>
          <w:tcPr>
            <w:tcW w:w="5754" w:type="dxa"/>
            <w:tcBorders>
              <w:top w:val="single" w:sz="4" w:space="0" w:color="auto"/>
            </w:tcBorders>
          </w:tcPr>
          <w:p w14:paraId="24780306" w14:textId="77777777" w:rsidR="00EB36AF" w:rsidRDefault="006B7357" w:rsidP="00F27CD5">
            <w:pPr>
              <w:pStyle w:val="TableLeft"/>
            </w:pPr>
            <w:r>
              <w:t>Typed Name:</w:t>
            </w:r>
          </w:p>
          <w:p w14:paraId="2B18D55F" w14:textId="77777777" w:rsidR="00EB36AF" w:rsidRDefault="006B7357" w:rsidP="00F27CD5">
            <w:pPr>
              <w:pStyle w:val="TableLeft"/>
            </w:pPr>
            <w:r>
              <w:t>Title:</w:t>
            </w:r>
          </w:p>
        </w:tc>
        <w:tc>
          <w:tcPr>
            <w:tcW w:w="366" w:type="dxa"/>
          </w:tcPr>
          <w:p w14:paraId="72BE6F55" w14:textId="77777777" w:rsidR="00EB36AF" w:rsidRDefault="00EB36AF" w:rsidP="00F27CD5">
            <w:pPr>
              <w:pStyle w:val="TableLeft"/>
            </w:pPr>
          </w:p>
        </w:tc>
        <w:tc>
          <w:tcPr>
            <w:tcW w:w="2870" w:type="dxa"/>
            <w:tcBorders>
              <w:top w:val="single" w:sz="4" w:space="0" w:color="auto"/>
            </w:tcBorders>
          </w:tcPr>
          <w:p w14:paraId="0EC1F735" w14:textId="77777777" w:rsidR="00EB36AF" w:rsidRDefault="006B7357" w:rsidP="00F27CD5">
            <w:pPr>
              <w:pStyle w:val="TableLeft"/>
            </w:pPr>
            <w:r>
              <w:t>Date</w:t>
            </w:r>
          </w:p>
        </w:tc>
      </w:tr>
    </w:tbl>
    <w:p w14:paraId="176F3A89" w14:textId="77777777" w:rsidR="00E0063F" w:rsidRPr="006308CF" w:rsidRDefault="00E0063F" w:rsidP="006308CF">
      <w:pPr>
        <w:pStyle w:val="Paragraph"/>
      </w:pPr>
    </w:p>
    <w:p w14:paraId="21255A96" w14:textId="77777777" w:rsidR="005E3EEC" w:rsidRDefault="006B7357" w:rsidP="00AB0748">
      <w:pPr>
        <w:pStyle w:val="Heading1Unnumbered"/>
        <w:pageBreakBefore/>
      </w:pPr>
      <w:bookmarkStart w:id="0" w:name="_Toc148616686"/>
      <w:r w:rsidRPr="00BC1806">
        <w:lastRenderedPageBreak/>
        <w:t>DOCUMENT HISTORY</w:t>
      </w:r>
      <w:bookmarkEnd w:id="0"/>
    </w:p>
    <w:p w14:paraId="3110E48A" w14:textId="77777777" w:rsidR="00B02AA1" w:rsidRPr="006C197E" w:rsidRDefault="00B02AA1" w:rsidP="006C197E">
      <w:pPr>
        <w:pStyle w:val="Paragraph"/>
        <w:spacing w:before="0" w:after="0" w:line="20" w:lineRule="exact"/>
        <w:rPr>
          <w:bCs/>
          <w:sz w:val="2"/>
          <w:szCs w:val="2"/>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1800"/>
        <w:gridCol w:w="5040"/>
      </w:tblGrid>
      <w:tr w:rsidR="000121B5" w14:paraId="4891016B" w14:textId="77777777" w:rsidTr="009C3398">
        <w:trPr>
          <w:tblHeader/>
        </w:trPr>
        <w:tc>
          <w:tcPr>
            <w:tcW w:w="2155" w:type="dxa"/>
          </w:tcPr>
          <w:p w14:paraId="701C56E0" w14:textId="77777777" w:rsidR="00B02AA1" w:rsidRDefault="006B7357" w:rsidP="00F27CD5">
            <w:pPr>
              <w:pStyle w:val="TableHead"/>
              <w:jc w:val="left"/>
            </w:pPr>
            <w:r>
              <w:t>Document</w:t>
            </w:r>
          </w:p>
        </w:tc>
        <w:tc>
          <w:tcPr>
            <w:tcW w:w="1800" w:type="dxa"/>
          </w:tcPr>
          <w:p w14:paraId="0A3DB9ED" w14:textId="77777777" w:rsidR="00B02AA1" w:rsidRDefault="006B7357" w:rsidP="00F27CD5">
            <w:pPr>
              <w:pStyle w:val="TableHead"/>
            </w:pPr>
            <w:r>
              <w:t>Date of Issue</w:t>
            </w:r>
          </w:p>
        </w:tc>
        <w:tc>
          <w:tcPr>
            <w:tcW w:w="5040" w:type="dxa"/>
          </w:tcPr>
          <w:p w14:paraId="7D1277F6" w14:textId="77777777" w:rsidR="00B02AA1" w:rsidRDefault="006B7357" w:rsidP="00F27CD5">
            <w:pPr>
              <w:pStyle w:val="TableHead"/>
              <w:jc w:val="left"/>
            </w:pPr>
            <w:r>
              <w:t>Overall Rationale</w:t>
            </w:r>
          </w:p>
        </w:tc>
      </w:tr>
      <w:tr w:rsidR="000121B5" w14:paraId="51668706" w14:textId="77777777" w:rsidTr="009C3398">
        <w:tc>
          <w:tcPr>
            <w:tcW w:w="2155" w:type="dxa"/>
          </w:tcPr>
          <w:p w14:paraId="7DF032D2" w14:textId="77777777" w:rsidR="00DB6EFD" w:rsidRDefault="006B7357" w:rsidP="00F27CD5">
            <w:pPr>
              <w:pStyle w:val="TableLeft"/>
            </w:pPr>
            <w:r>
              <w:t xml:space="preserve">Amendment </w:t>
            </w:r>
            <w:r w:rsidR="00AF2350">
              <w:t>05</w:t>
            </w:r>
          </w:p>
        </w:tc>
        <w:tc>
          <w:tcPr>
            <w:tcW w:w="1800" w:type="dxa"/>
          </w:tcPr>
          <w:p w14:paraId="02DA910A" w14:textId="1CA1D39C" w:rsidR="00DB6EFD" w:rsidRPr="00ED62FE" w:rsidRDefault="00ED62FE" w:rsidP="00ED62FE">
            <w:r>
              <w:t>19-OCT-2023</w:t>
            </w:r>
          </w:p>
        </w:tc>
        <w:tc>
          <w:tcPr>
            <w:tcW w:w="5040" w:type="dxa"/>
          </w:tcPr>
          <w:p w14:paraId="15FACBBB" w14:textId="77777777" w:rsidR="00DB6EFD" w:rsidRPr="002678D9" w:rsidRDefault="006B7357" w:rsidP="003D1D21">
            <w:pPr>
              <w:pStyle w:val="TableLeft"/>
            </w:pPr>
            <w:r w:rsidRPr="002678D9">
              <w:t xml:space="preserve">The study is being terminated based on the results of an interim </w:t>
            </w:r>
            <w:r w:rsidR="00470EC8" w:rsidRPr="002678D9">
              <w:t>analysis,</w:t>
            </w:r>
            <w:r w:rsidRPr="002678D9">
              <w:t xml:space="preserve"> which showed a lack of clinical benefit on overall survival (OS) of the of the pembrolizumab plus lenvatinib combination over pembrolizumab monotherapy. This amendment serves to incorporate instructions for discontinuation of study intervention, appropriate measures for safety follow-up of ongoing study participants, and the plan for analysis of study data going forward</w:t>
            </w:r>
            <w:r w:rsidR="009E20D8" w:rsidRPr="002678D9">
              <w:t>.</w:t>
            </w:r>
          </w:p>
        </w:tc>
      </w:tr>
      <w:tr w:rsidR="000121B5" w14:paraId="6A17169F" w14:textId="77777777" w:rsidTr="009C3398">
        <w:tc>
          <w:tcPr>
            <w:tcW w:w="2155" w:type="dxa"/>
          </w:tcPr>
          <w:p w14:paraId="6556C399" w14:textId="77777777" w:rsidR="00B02AA1" w:rsidRPr="00DB6EFD" w:rsidRDefault="006B7357" w:rsidP="00F27CD5">
            <w:pPr>
              <w:pStyle w:val="TableLeft"/>
            </w:pPr>
            <w:r>
              <w:t xml:space="preserve">Amendment </w:t>
            </w:r>
            <w:r w:rsidR="00AF2350">
              <w:t>04</w:t>
            </w:r>
          </w:p>
        </w:tc>
        <w:tc>
          <w:tcPr>
            <w:tcW w:w="1800" w:type="dxa"/>
          </w:tcPr>
          <w:p w14:paraId="4C9ABD4B" w14:textId="77777777" w:rsidR="00B02AA1" w:rsidRPr="00DB6EFD" w:rsidRDefault="006B7357" w:rsidP="00DB6EFD">
            <w:pPr>
              <w:pStyle w:val="TableCenter"/>
              <w:rPr>
                <w:rStyle w:val="SuggestedOptional"/>
                <w:caps/>
                <w:color w:val="auto"/>
              </w:rPr>
            </w:pPr>
            <w:r>
              <w:rPr>
                <w:rStyle w:val="SuggestedOptional"/>
                <w:caps/>
                <w:color w:val="auto"/>
                <w:lang w:val="en-GB"/>
              </w:rPr>
              <w:t>05-Jul-2022</w:t>
            </w:r>
          </w:p>
        </w:tc>
        <w:tc>
          <w:tcPr>
            <w:tcW w:w="5040" w:type="dxa"/>
          </w:tcPr>
          <w:p w14:paraId="675CB19F" w14:textId="77777777" w:rsidR="00B02AA1" w:rsidRDefault="006B7357" w:rsidP="00F27CD5">
            <w:pPr>
              <w:pStyle w:val="TableLeft"/>
            </w:pPr>
            <w:r w:rsidRPr="00DB6EFD">
              <w:t>Merck Sharp &amp; Dohme Corp. underwent an entity name and address change to Merck Sharp &amp; Dohme LLC, Rahway, NJ, USA. This conversion resulted only in an entity name change and update to the address.</w:t>
            </w:r>
          </w:p>
        </w:tc>
      </w:tr>
      <w:tr w:rsidR="000121B5" w14:paraId="3B25806E" w14:textId="77777777" w:rsidTr="009C3398">
        <w:tc>
          <w:tcPr>
            <w:tcW w:w="2155" w:type="dxa"/>
          </w:tcPr>
          <w:p w14:paraId="12CBC741" w14:textId="77777777" w:rsidR="003044C8" w:rsidRPr="00DB6EFD" w:rsidRDefault="006B7357" w:rsidP="00F27CD5">
            <w:pPr>
              <w:pStyle w:val="TableLeft"/>
            </w:pPr>
            <w:r>
              <w:t xml:space="preserve">Amendment </w:t>
            </w:r>
            <w:r w:rsidR="00AF2350">
              <w:t>03</w:t>
            </w:r>
          </w:p>
        </w:tc>
        <w:tc>
          <w:tcPr>
            <w:tcW w:w="1800" w:type="dxa"/>
          </w:tcPr>
          <w:p w14:paraId="2EA7B4E6" w14:textId="44E3FC24" w:rsidR="003044C8" w:rsidRPr="00DB6EFD" w:rsidRDefault="006B7357" w:rsidP="00DB6EFD">
            <w:pPr>
              <w:pStyle w:val="TableCenter"/>
              <w:rPr>
                <w:rStyle w:val="SuggestedOptional"/>
                <w:caps/>
                <w:color w:val="auto"/>
              </w:rPr>
            </w:pPr>
            <w:r w:rsidRPr="005739EB">
              <w:t>28-</w:t>
            </w:r>
            <w:r w:rsidR="009C3398">
              <w:t>MAY</w:t>
            </w:r>
            <w:r w:rsidRPr="005739EB">
              <w:t>-2021</w:t>
            </w:r>
          </w:p>
        </w:tc>
        <w:tc>
          <w:tcPr>
            <w:tcW w:w="5040" w:type="dxa"/>
          </w:tcPr>
          <w:p w14:paraId="72D39C71" w14:textId="77777777" w:rsidR="003044C8" w:rsidRDefault="006B7357" w:rsidP="00F27CD5">
            <w:pPr>
              <w:pStyle w:val="TableLeft"/>
            </w:pPr>
            <w:r w:rsidRPr="00DB6EFD">
              <w:t>Global amendment to update the dose modification and toxicity management guidelines for irAEs. The protocol was also updated to comply with lenvatinib label requirements for osteonecrosis of the jaw, NG/G tube update, and FDA commitment to update imaging language.</w:t>
            </w:r>
          </w:p>
        </w:tc>
      </w:tr>
      <w:tr w:rsidR="000121B5" w14:paraId="6A7E57F0" w14:textId="77777777" w:rsidTr="009C3398">
        <w:tc>
          <w:tcPr>
            <w:tcW w:w="2155" w:type="dxa"/>
          </w:tcPr>
          <w:p w14:paraId="28BCCCA9" w14:textId="77777777" w:rsidR="003044C8" w:rsidRPr="00DB6EFD" w:rsidRDefault="006B7357" w:rsidP="00F27CD5">
            <w:pPr>
              <w:pStyle w:val="TableLeft"/>
            </w:pPr>
            <w:r>
              <w:t xml:space="preserve">Amendment </w:t>
            </w:r>
            <w:r w:rsidR="00AF2350">
              <w:t>02</w:t>
            </w:r>
          </w:p>
        </w:tc>
        <w:tc>
          <w:tcPr>
            <w:tcW w:w="1800" w:type="dxa"/>
          </w:tcPr>
          <w:p w14:paraId="6E043AEB" w14:textId="77777777" w:rsidR="003044C8" w:rsidRPr="00223D02" w:rsidRDefault="006B7357" w:rsidP="00DB6EFD">
            <w:pPr>
              <w:pStyle w:val="TableCenter"/>
              <w:rPr>
                <w:rStyle w:val="SuggestedOptional"/>
                <w:caps/>
                <w:color w:val="auto"/>
              </w:rPr>
            </w:pPr>
            <w:r w:rsidRPr="00223D02">
              <w:rPr>
                <w:caps/>
                <w:lang w:val="en-GB"/>
              </w:rPr>
              <w:t>03-Jun-2020</w:t>
            </w:r>
          </w:p>
        </w:tc>
        <w:tc>
          <w:tcPr>
            <w:tcW w:w="5040" w:type="dxa"/>
          </w:tcPr>
          <w:p w14:paraId="33554D2C" w14:textId="77777777" w:rsidR="003044C8" w:rsidRDefault="006B7357" w:rsidP="00F27CD5">
            <w:pPr>
              <w:pStyle w:val="TableLeft"/>
            </w:pPr>
            <w:r w:rsidRPr="00DB6EFD">
              <w:t>To incorporate Health Authority feedback received to date, modify the driver of IA2, amend exclusion criteria to allow administration of lenvatinib suspension through a gastrostomy tube, add nonemergency unblinding to guide further treatment decisions of participants with centrally-verified PD, remove iRECIST assessments, and provide program-level updates, corrections, and clarifications.</w:t>
            </w:r>
          </w:p>
        </w:tc>
      </w:tr>
      <w:tr w:rsidR="000121B5" w14:paraId="741068F8" w14:textId="77777777" w:rsidTr="009C3398">
        <w:tc>
          <w:tcPr>
            <w:tcW w:w="2155" w:type="dxa"/>
          </w:tcPr>
          <w:p w14:paraId="0C0092EB" w14:textId="77777777" w:rsidR="003044C8" w:rsidRPr="00DB6EFD" w:rsidRDefault="006B7357" w:rsidP="00F27CD5">
            <w:pPr>
              <w:pStyle w:val="TableLeft"/>
            </w:pPr>
            <w:r>
              <w:t>Amendment</w:t>
            </w:r>
            <w:r w:rsidRPr="00DB6EFD">
              <w:t xml:space="preserve"> </w:t>
            </w:r>
            <w:r w:rsidR="00AF2350" w:rsidRPr="00DB6EFD">
              <w:t>01</w:t>
            </w:r>
          </w:p>
        </w:tc>
        <w:tc>
          <w:tcPr>
            <w:tcW w:w="1800" w:type="dxa"/>
          </w:tcPr>
          <w:p w14:paraId="0D10F719" w14:textId="77777777" w:rsidR="003044C8" w:rsidRPr="00223D02" w:rsidRDefault="006B7357" w:rsidP="00F27CD5">
            <w:pPr>
              <w:pStyle w:val="TableCenter"/>
              <w:rPr>
                <w:rStyle w:val="SuggestedOptional"/>
                <w:caps/>
                <w:color w:val="auto"/>
              </w:rPr>
            </w:pPr>
            <w:r w:rsidRPr="00223D02">
              <w:rPr>
                <w:caps/>
                <w:lang w:val="en-GB"/>
              </w:rPr>
              <w:t>25-Oct-2019</w:t>
            </w:r>
          </w:p>
        </w:tc>
        <w:tc>
          <w:tcPr>
            <w:tcW w:w="5040" w:type="dxa"/>
          </w:tcPr>
          <w:p w14:paraId="5EE4369F" w14:textId="77777777" w:rsidR="003044C8" w:rsidRDefault="006B7357" w:rsidP="00F27CD5">
            <w:pPr>
              <w:pStyle w:val="TableLeft"/>
            </w:pPr>
            <w:r w:rsidRPr="00DB6EFD">
              <w:t>Removed anticoagulants, NSAIDS and aspirin from the list of prohibited medications within the Concomitant Therapy Section, as on-study use of anticoagulants, NSAIDS and aspirin are allowed.</w:t>
            </w:r>
          </w:p>
        </w:tc>
      </w:tr>
      <w:tr w:rsidR="000121B5" w14:paraId="232399DB" w14:textId="77777777" w:rsidTr="009C3398">
        <w:tc>
          <w:tcPr>
            <w:tcW w:w="2155" w:type="dxa"/>
          </w:tcPr>
          <w:p w14:paraId="3497F1EC" w14:textId="77777777" w:rsidR="003044C8" w:rsidRDefault="006B7357" w:rsidP="00F27CD5">
            <w:pPr>
              <w:pStyle w:val="TableLeft"/>
            </w:pPr>
            <w:r w:rsidRPr="00CF5B72">
              <w:t>Original Protocol</w:t>
            </w:r>
          </w:p>
        </w:tc>
        <w:tc>
          <w:tcPr>
            <w:tcW w:w="1800" w:type="dxa"/>
          </w:tcPr>
          <w:p w14:paraId="4428C014" w14:textId="77777777" w:rsidR="003044C8" w:rsidRPr="003044C8" w:rsidRDefault="006B7357" w:rsidP="00F27CD5">
            <w:pPr>
              <w:pStyle w:val="TableCenter"/>
              <w:rPr>
                <w:caps/>
              </w:rPr>
            </w:pPr>
            <w:r>
              <w:rPr>
                <w:caps/>
                <w:lang w:val="en-GB"/>
              </w:rPr>
              <w:t>14-Oct-2019</w:t>
            </w:r>
          </w:p>
        </w:tc>
        <w:tc>
          <w:tcPr>
            <w:tcW w:w="5040" w:type="dxa"/>
          </w:tcPr>
          <w:p w14:paraId="6A5D94D5" w14:textId="77777777" w:rsidR="003044C8" w:rsidRDefault="006B7357" w:rsidP="00F27CD5">
            <w:pPr>
              <w:pStyle w:val="TableLeft"/>
            </w:pPr>
            <w:r>
              <w:t>Not applicable</w:t>
            </w:r>
          </w:p>
        </w:tc>
      </w:tr>
    </w:tbl>
    <w:p w14:paraId="27D21E4F" w14:textId="77777777" w:rsidR="00AB0748" w:rsidRDefault="00AB0748" w:rsidP="006C197E">
      <w:pPr>
        <w:pStyle w:val="Paragraph"/>
        <w:spacing w:before="0" w:after="0" w:line="20" w:lineRule="exact"/>
        <w:rPr>
          <w:bCs/>
          <w:sz w:val="2"/>
        </w:rPr>
      </w:pPr>
    </w:p>
    <w:p w14:paraId="42E17592" w14:textId="50015684" w:rsidR="009C3398" w:rsidRDefault="009C3398">
      <w:pPr>
        <w:rPr>
          <w:szCs w:val="20"/>
        </w:rPr>
      </w:pPr>
      <w:r>
        <w:br w:type="page"/>
      </w:r>
    </w:p>
    <w:p w14:paraId="5E6836B5" w14:textId="77777777" w:rsidR="009C305E" w:rsidRPr="005676C7" w:rsidRDefault="006B7357" w:rsidP="005676C7">
      <w:pPr>
        <w:pStyle w:val="Heading1"/>
        <w:numPr>
          <w:ilvl w:val="0"/>
          <w:numId w:val="0"/>
        </w:numPr>
      </w:pPr>
      <w:bookmarkStart w:id="1" w:name="_Toc148616687"/>
      <w:r w:rsidRPr="005676C7">
        <w:lastRenderedPageBreak/>
        <w:t>PROTOCOL AMENDMENT SUMMARY OF CHANGES</w:t>
      </w:r>
      <w:bookmarkEnd w:id="1"/>
      <w:r w:rsidRPr="005676C7">
        <w:t xml:space="preserve"> </w:t>
      </w:r>
    </w:p>
    <w:p w14:paraId="5F07A155" w14:textId="77777777" w:rsidR="009C305E" w:rsidRPr="009C305E" w:rsidRDefault="006B7357" w:rsidP="005676C7">
      <w:pPr>
        <w:pStyle w:val="Paragraph"/>
        <w:rPr>
          <w:rFonts w:eastAsia="Calibri"/>
          <w:color w:val="000000" w:themeColor="text1"/>
        </w:rPr>
      </w:pPr>
      <w:r w:rsidRPr="005676C7">
        <w:rPr>
          <w:b/>
          <w:bCs/>
        </w:rPr>
        <w:t>Amendment:</w:t>
      </w:r>
      <w:r w:rsidRPr="009C305E">
        <w:t xml:space="preserve"> </w:t>
      </w:r>
      <w:r w:rsidRPr="009C305E">
        <w:rPr>
          <w:rFonts w:eastAsia="Calibri"/>
          <w:color w:val="000000" w:themeColor="text1"/>
        </w:rPr>
        <w:t>05</w:t>
      </w:r>
    </w:p>
    <w:p w14:paraId="42C52314" w14:textId="77777777" w:rsidR="009C305E" w:rsidRPr="005676C7" w:rsidRDefault="006B7357" w:rsidP="005676C7">
      <w:pPr>
        <w:pStyle w:val="Paragraph"/>
        <w:rPr>
          <w:b/>
          <w:bCs/>
        </w:rPr>
      </w:pPr>
      <w:r w:rsidRPr="005676C7">
        <w:rPr>
          <w:b/>
          <w:bCs/>
        </w:rPr>
        <w:t>Overall Rationale for the Amendment:</w:t>
      </w:r>
    </w:p>
    <w:p w14:paraId="1FDF9102" w14:textId="77777777" w:rsidR="005D6551" w:rsidRDefault="006B7357" w:rsidP="00EE660D">
      <w:pPr>
        <w:pStyle w:val="Paragraph"/>
      </w:pPr>
      <w:r w:rsidRPr="002678D9">
        <w:t xml:space="preserve">The study is being terminated based on the results of an interim </w:t>
      </w:r>
      <w:r w:rsidR="00470EC8" w:rsidRPr="002678D9">
        <w:t>analysis,</w:t>
      </w:r>
      <w:r w:rsidRPr="002678D9">
        <w:t xml:space="preserve"> which showed a lack of clinical benefit on OS of the of the pembrolizumab plus lenvatinib combination over pembrolizumab monotherapy. This amendment serves to incorporate instructions for discontinuation of study intervention, appropriate measures for safety follow-up of ongoing study participants, and the plan for analysis of study data going forward.</w:t>
      </w:r>
    </w:p>
    <w:p w14:paraId="5ECAABED" w14:textId="77777777" w:rsidR="00624A65" w:rsidRPr="0061402D" w:rsidRDefault="006B7357" w:rsidP="005676C7">
      <w:pPr>
        <w:pStyle w:val="ParagraphBold"/>
        <w:keepNext/>
        <w:rPr>
          <w:highlight w:val="yellow"/>
        </w:rPr>
      </w:pPr>
      <w:r w:rsidRPr="00D116BA">
        <w:t>Summary of Changes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155"/>
        <w:gridCol w:w="3510"/>
        <w:gridCol w:w="3335"/>
      </w:tblGrid>
      <w:tr w:rsidR="000121B5" w14:paraId="3F4D54E1" w14:textId="77777777" w:rsidTr="000C4019">
        <w:trPr>
          <w:tblHeader/>
        </w:trPr>
        <w:tc>
          <w:tcPr>
            <w:tcW w:w="2155" w:type="dxa"/>
            <w:vAlign w:val="bottom"/>
          </w:tcPr>
          <w:p w14:paraId="203297C3" w14:textId="77777777" w:rsidR="00624A65" w:rsidRPr="00C31AA8" w:rsidRDefault="006B7357" w:rsidP="000C4019">
            <w:pPr>
              <w:pStyle w:val="TableHead"/>
              <w:keepNext/>
              <w:jc w:val="left"/>
              <w:rPr>
                <w:sz w:val="18"/>
                <w:szCs w:val="18"/>
              </w:rPr>
            </w:pPr>
            <w:r w:rsidRPr="00C31AA8">
              <w:rPr>
                <w:sz w:val="18"/>
                <w:szCs w:val="18"/>
              </w:rPr>
              <w:t>Section Number and Name</w:t>
            </w:r>
          </w:p>
        </w:tc>
        <w:tc>
          <w:tcPr>
            <w:tcW w:w="3510" w:type="dxa"/>
            <w:vAlign w:val="bottom"/>
          </w:tcPr>
          <w:p w14:paraId="4FF4E68F" w14:textId="77777777" w:rsidR="00624A65" w:rsidRPr="00C31AA8" w:rsidRDefault="006B7357" w:rsidP="000C4019">
            <w:pPr>
              <w:pStyle w:val="TableHead"/>
              <w:keepNext/>
              <w:jc w:val="left"/>
              <w:rPr>
                <w:sz w:val="18"/>
                <w:szCs w:val="18"/>
              </w:rPr>
            </w:pPr>
            <w:r w:rsidRPr="00C31AA8">
              <w:rPr>
                <w:sz w:val="18"/>
                <w:szCs w:val="18"/>
              </w:rPr>
              <w:t>Description of Change</w:t>
            </w:r>
          </w:p>
        </w:tc>
        <w:tc>
          <w:tcPr>
            <w:tcW w:w="3335" w:type="dxa"/>
            <w:vAlign w:val="bottom"/>
          </w:tcPr>
          <w:p w14:paraId="013DEA2C" w14:textId="77777777" w:rsidR="00624A65" w:rsidRPr="00C31AA8" w:rsidRDefault="006B7357" w:rsidP="000C4019">
            <w:pPr>
              <w:pStyle w:val="TableHead"/>
              <w:keepNext/>
              <w:jc w:val="left"/>
              <w:rPr>
                <w:sz w:val="18"/>
                <w:szCs w:val="18"/>
              </w:rPr>
            </w:pPr>
            <w:r w:rsidRPr="00C31AA8">
              <w:rPr>
                <w:sz w:val="18"/>
                <w:szCs w:val="18"/>
              </w:rPr>
              <w:t>Brief Rationale</w:t>
            </w:r>
          </w:p>
        </w:tc>
      </w:tr>
      <w:tr w:rsidR="000121B5" w14:paraId="59FB7B29" w14:textId="77777777" w:rsidTr="000C4019">
        <w:tc>
          <w:tcPr>
            <w:tcW w:w="9000" w:type="dxa"/>
            <w:gridSpan w:val="3"/>
            <w:vAlign w:val="bottom"/>
          </w:tcPr>
          <w:p w14:paraId="14BE0CBD" w14:textId="77777777" w:rsidR="00624A65" w:rsidRPr="00C31AA8" w:rsidRDefault="006B7357" w:rsidP="000C4019">
            <w:pPr>
              <w:pStyle w:val="TableHead"/>
              <w:keepNext/>
              <w:jc w:val="left"/>
              <w:rPr>
                <w:sz w:val="18"/>
                <w:szCs w:val="18"/>
              </w:rPr>
            </w:pPr>
            <w:r w:rsidRPr="00C31AA8">
              <w:rPr>
                <w:sz w:val="18"/>
                <w:szCs w:val="18"/>
              </w:rPr>
              <w:t>Primary Reason for Amendment</w:t>
            </w:r>
          </w:p>
        </w:tc>
      </w:tr>
      <w:tr w:rsidR="000121B5" w14:paraId="2A5DC141" w14:textId="77777777" w:rsidTr="000C4019">
        <w:tc>
          <w:tcPr>
            <w:tcW w:w="2155" w:type="dxa"/>
          </w:tcPr>
          <w:p w14:paraId="1FB0BF32" w14:textId="77777777" w:rsidR="00624A65" w:rsidRPr="00C31AA8" w:rsidRDefault="006B7357" w:rsidP="000C4019">
            <w:pPr>
              <w:pStyle w:val="TableLeft"/>
              <w:rPr>
                <w:sz w:val="18"/>
                <w:szCs w:val="18"/>
              </w:rPr>
            </w:pPr>
            <w:r w:rsidRPr="00C31AA8">
              <w:rPr>
                <w:sz w:val="18"/>
                <w:szCs w:val="18"/>
              </w:rPr>
              <w:t>Section 1.1, Synopsis</w:t>
            </w:r>
            <w:r w:rsidR="005530C5" w:rsidRPr="00C31AA8">
              <w:rPr>
                <w:sz w:val="18"/>
                <w:szCs w:val="18"/>
              </w:rPr>
              <w:t xml:space="preserve">, </w:t>
            </w:r>
            <w:r w:rsidR="005530C5" w:rsidRPr="00C31AA8">
              <w:rPr>
                <w:sz w:val="18"/>
                <w:szCs w:val="22"/>
              </w:rPr>
              <w:t>Hypotheses, Objectives, and Endpoints</w:t>
            </w:r>
          </w:p>
        </w:tc>
        <w:tc>
          <w:tcPr>
            <w:tcW w:w="3510" w:type="dxa"/>
          </w:tcPr>
          <w:p w14:paraId="5AA398D6" w14:textId="77777777" w:rsidR="00CC6BEF" w:rsidRDefault="006B7357" w:rsidP="000C4019">
            <w:pPr>
              <w:pStyle w:val="TableLeft"/>
              <w:rPr>
                <w:sz w:val="18"/>
                <w:szCs w:val="18"/>
              </w:rPr>
            </w:pPr>
            <w:r w:rsidRPr="000B489F">
              <w:rPr>
                <w:sz w:val="18"/>
                <w:szCs w:val="18"/>
              </w:rPr>
              <w:t xml:space="preserve">Clarify that the study is to be discontinued based on a lack of additional clinical benefit on overall survival of the combination of pembrolizumab plus lenvatinib over pembrolizumab </w:t>
            </w:r>
            <w:r w:rsidR="00AE2C76" w:rsidRPr="000B489F">
              <w:rPr>
                <w:sz w:val="18"/>
                <w:szCs w:val="18"/>
              </w:rPr>
              <w:t>monotherapy.</w:t>
            </w:r>
            <w:r w:rsidRPr="00C71766">
              <w:rPr>
                <w:sz w:val="18"/>
                <w:szCs w:val="18"/>
              </w:rPr>
              <w:t xml:space="preserve"> </w:t>
            </w:r>
          </w:p>
          <w:p w14:paraId="512B2202" w14:textId="77777777" w:rsidR="00624A65" w:rsidRDefault="006B7357" w:rsidP="000C4019">
            <w:pPr>
              <w:pStyle w:val="TableLeft"/>
              <w:rPr>
                <w:sz w:val="18"/>
                <w:szCs w:val="18"/>
              </w:rPr>
            </w:pPr>
            <w:r w:rsidRPr="00C71766">
              <w:rPr>
                <w:sz w:val="18"/>
                <w:szCs w:val="18"/>
              </w:rPr>
              <w:t xml:space="preserve">A 'Note' has been added to provide information regarding the results of an interim safety and efficacy analysis and subsequent decision of the Sponsor to </w:t>
            </w:r>
            <w:r w:rsidR="00250C5A">
              <w:rPr>
                <w:sz w:val="18"/>
                <w:szCs w:val="18"/>
              </w:rPr>
              <w:t>discontinue</w:t>
            </w:r>
            <w:r w:rsidRPr="00C71766">
              <w:rPr>
                <w:sz w:val="18"/>
                <w:szCs w:val="18"/>
              </w:rPr>
              <w:t xml:space="preserve"> the current study based on a lack of clinical benefit on OS and to clarify which analyses will or will not be conducted going forward.</w:t>
            </w:r>
          </w:p>
          <w:p w14:paraId="7EC47F83" w14:textId="77777777" w:rsidR="00A6184D" w:rsidRPr="00C31AA8" w:rsidRDefault="006B7357" w:rsidP="000C4019">
            <w:pPr>
              <w:pStyle w:val="TableLeft"/>
              <w:rPr>
                <w:sz w:val="18"/>
                <w:szCs w:val="18"/>
              </w:rPr>
            </w:pPr>
            <w:r w:rsidRPr="00A6184D">
              <w:rPr>
                <w:sz w:val="18"/>
                <w:szCs w:val="18"/>
              </w:rPr>
              <w:t>An additional 'Note' has been added (in alignment with the study-specific investigator letter dated 25-Aug-2023) to incorporate instructions for discontinuation of study intervention and to include a high-level summary of the modified protocol study procedures to be implemented as a result of the decision to terminate the study.</w:t>
            </w:r>
          </w:p>
        </w:tc>
        <w:tc>
          <w:tcPr>
            <w:tcW w:w="3335" w:type="dxa"/>
          </w:tcPr>
          <w:p w14:paraId="535CCE28" w14:textId="77777777" w:rsidR="00624A65" w:rsidRPr="00C31AA8" w:rsidRDefault="006B7357" w:rsidP="000C4019">
            <w:pPr>
              <w:pStyle w:val="TableLeft"/>
              <w:rPr>
                <w:sz w:val="18"/>
                <w:szCs w:val="18"/>
              </w:rPr>
            </w:pPr>
            <w:r>
              <w:rPr>
                <w:sz w:val="18"/>
                <w:szCs w:val="18"/>
              </w:rPr>
              <w:t>These changes are made in response to</w:t>
            </w:r>
            <w:r w:rsidR="00B02321" w:rsidRPr="00C31AA8">
              <w:rPr>
                <w:sz w:val="18"/>
                <w:szCs w:val="18"/>
              </w:rPr>
              <w:t xml:space="preserve"> new data that became available </w:t>
            </w:r>
            <w:r>
              <w:rPr>
                <w:sz w:val="18"/>
                <w:szCs w:val="18"/>
              </w:rPr>
              <w:t>from</w:t>
            </w:r>
            <w:r w:rsidRPr="00C31AA8">
              <w:rPr>
                <w:sz w:val="18"/>
                <w:szCs w:val="18"/>
              </w:rPr>
              <w:t xml:space="preserve"> </w:t>
            </w:r>
            <w:r w:rsidR="00B02321" w:rsidRPr="00C31AA8">
              <w:rPr>
                <w:sz w:val="18"/>
                <w:szCs w:val="18"/>
              </w:rPr>
              <w:t xml:space="preserve">an interim </w:t>
            </w:r>
            <w:r w:rsidR="00A57EC5" w:rsidRPr="00C31AA8">
              <w:rPr>
                <w:sz w:val="18"/>
                <w:szCs w:val="18"/>
              </w:rPr>
              <w:t>analysis</w:t>
            </w:r>
            <w:r w:rsidR="00B02321" w:rsidRPr="00C31AA8">
              <w:rPr>
                <w:sz w:val="18"/>
                <w:szCs w:val="18"/>
              </w:rPr>
              <w:t>; specifically, to discontinue the study based on a lack of clinical benefit on OS of the pembrolizumab plus lenvatinib combination over pembrolizumab monotherapy.</w:t>
            </w:r>
          </w:p>
        </w:tc>
      </w:tr>
    </w:tbl>
    <w:p w14:paraId="69CBA397" w14:textId="32FDA0B9" w:rsidR="009C3398" w:rsidRDefault="009C3398" w:rsidP="005676C7">
      <w:pPr>
        <w:pStyle w:val="ListEnd"/>
      </w:pPr>
    </w:p>
    <w:p w14:paraId="470BA7F5" w14:textId="77777777" w:rsidR="009C3398" w:rsidRDefault="009C3398">
      <w:pPr>
        <w:rPr>
          <w:szCs w:val="20"/>
        </w:rPr>
      </w:pPr>
      <w:r>
        <w:br w:type="page"/>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155"/>
        <w:gridCol w:w="3600"/>
        <w:gridCol w:w="3240"/>
      </w:tblGrid>
      <w:tr w:rsidR="000121B5" w14:paraId="4A600360" w14:textId="77777777" w:rsidTr="009C3398">
        <w:trPr>
          <w:tblHeader/>
        </w:trPr>
        <w:tc>
          <w:tcPr>
            <w:tcW w:w="2155" w:type="dxa"/>
            <w:vAlign w:val="bottom"/>
          </w:tcPr>
          <w:p w14:paraId="444FD4E9" w14:textId="77777777" w:rsidR="003D2B47" w:rsidRPr="00C31AA8" w:rsidRDefault="006B7357" w:rsidP="00A5595A">
            <w:pPr>
              <w:pStyle w:val="TableHead"/>
              <w:keepNext/>
              <w:jc w:val="left"/>
              <w:rPr>
                <w:sz w:val="18"/>
                <w:szCs w:val="18"/>
              </w:rPr>
            </w:pPr>
            <w:r w:rsidRPr="00C31AA8">
              <w:rPr>
                <w:sz w:val="18"/>
                <w:szCs w:val="18"/>
              </w:rPr>
              <w:lastRenderedPageBreak/>
              <w:t>Section Number and Name</w:t>
            </w:r>
          </w:p>
        </w:tc>
        <w:tc>
          <w:tcPr>
            <w:tcW w:w="3600" w:type="dxa"/>
            <w:vAlign w:val="bottom"/>
          </w:tcPr>
          <w:p w14:paraId="45A7CE8D" w14:textId="77777777" w:rsidR="003D2B47" w:rsidRPr="00C31AA8" w:rsidRDefault="006B7357" w:rsidP="00A5595A">
            <w:pPr>
              <w:pStyle w:val="TableHead"/>
              <w:keepNext/>
              <w:jc w:val="left"/>
              <w:rPr>
                <w:sz w:val="18"/>
                <w:szCs w:val="18"/>
              </w:rPr>
            </w:pPr>
            <w:r w:rsidRPr="00C31AA8">
              <w:rPr>
                <w:sz w:val="18"/>
                <w:szCs w:val="18"/>
              </w:rPr>
              <w:t>Description of Change</w:t>
            </w:r>
          </w:p>
        </w:tc>
        <w:tc>
          <w:tcPr>
            <w:tcW w:w="3240" w:type="dxa"/>
            <w:vAlign w:val="bottom"/>
          </w:tcPr>
          <w:p w14:paraId="51ABE43E" w14:textId="77777777" w:rsidR="003D2B47" w:rsidRPr="00C31AA8" w:rsidRDefault="006B7357" w:rsidP="00A5595A">
            <w:pPr>
              <w:pStyle w:val="TableHead"/>
              <w:keepNext/>
              <w:jc w:val="left"/>
              <w:rPr>
                <w:sz w:val="18"/>
                <w:szCs w:val="18"/>
              </w:rPr>
            </w:pPr>
            <w:r w:rsidRPr="00C31AA8">
              <w:rPr>
                <w:sz w:val="18"/>
                <w:szCs w:val="18"/>
              </w:rPr>
              <w:t>Brief Rationale</w:t>
            </w:r>
          </w:p>
        </w:tc>
      </w:tr>
      <w:tr w:rsidR="000121B5" w14:paraId="065D04D3" w14:textId="77777777" w:rsidTr="009C3398">
        <w:tc>
          <w:tcPr>
            <w:tcW w:w="8995" w:type="dxa"/>
            <w:gridSpan w:val="3"/>
            <w:vAlign w:val="bottom"/>
          </w:tcPr>
          <w:p w14:paraId="606E6672" w14:textId="77777777" w:rsidR="003D2B47" w:rsidRPr="00C31AA8" w:rsidRDefault="006B7357" w:rsidP="00A5595A">
            <w:pPr>
              <w:pStyle w:val="TableHead"/>
              <w:keepNext/>
              <w:jc w:val="left"/>
              <w:rPr>
                <w:sz w:val="18"/>
                <w:szCs w:val="18"/>
              </w:rPr>
            </w:pPr>
            <w:r w:rsidRPr="00C31AA8">
              <w:rPr>
                <w:sz w:val="18"/>
                <w:szCs w:val="18"/>
              </w:rPr>
              <w:t>Other Changes in Amendment</w:t>
            </w:r>
          </w:p>
        </w:tc>
      </w:tr>
      <w:tr w:rsidR="000121B5" w14:paraId="3A393009" w14:textId="77777777" w:rsidTr="009C3398">
        <w:tc>
          <w:tcPr>
            <w:tcW w:w="2155" w:type="dxa"/>
          </w:tcPr>
          <w:p w14:paraId="398ECB39" w14:textId="77777777" w:rsidR="003D2B47" w:rsidRPr="00C31AA8" w:rsidRDefault="006B7357" w:rsidP="003D2B47">
            <w:pPr>
              <w:pStyle w:val="TableLeft"/>
              <w:rPr>
                <w:sz w:val="18"/>
                <w:szCs w:val="18"/>
              </w:rPr>
            </w:pPr>
            <w:r w:rsidRPr="00C31AA8">
              <w:rPr>
                <w:spacing w:val="-2"/>
                <w:sz w:val="18"/>
                <w:szCs w:val="22"/>
              </w:rPr>
              <w:t>Throughout</w:t>
            </w:r>
          </w:p>
        </w:tc>
        <w:tc>
          <w:tcPr>
            <w:tcW w:w="3600" w:type="dxa"/>
          </w:tcPr>
          <w:p w14:paraId="361728DE" w14:textId="77777777" w:rsidR="003D2B47" w:rsidRPr="00C31AA8" w:rsidRDefault="006B7357" w:rsidP="003D2B47">
            <w:pPr>
              <w:pStyle w:val="TableLeft"/>
              <w:rPr>
                <w:sz w:val="18"/>
                <w:szCs w:val="18"/>
              </w:rPr>
            </w:pPr>
            <w:r w:rsidRPr="00C31AA8">
              <w:rPr>
                <w:sz w:val="18"/>
                <w:szCs w:val="22"/>
              </w:rPr>
              <w:t>The</w:t>
            </w:r>
            <w:r w:rsidRPr="00C31AA8">
              <w:rPr>
                <w:spacing w:val="-6"/>
                <w:sz w:val="18"/>
                <w:szCs w:val="22"/>
              </w:rPr>
              <w:t xml:space="preserve"> </w:t>
            </w:r>
            <w:r w:rsidRPr="00C31AA8">
              <w:rPr>
                <w:sz w:val="18"/>
                <w:szCs w:val="22"/>
              </w:rPr>
              <w:t>structure</w:t>
            </w:r>
            <w:r w:rsidRPr="00C31AA8">
              <w:rPr>
                <w:spacing w:val="-6"/>
                <w:sz w:val="18"/>
                <w:szCs w:val="22"/>
              </w:rPr>
              <w:t xml:space="preserve"> </w:t>
            </w:r>
            <w:r w:rsidRPr="00C31AA8">
              <w:rPr>
                <w:sz w:val="18"/>
                <w:szCs w:val="22"/>
              </w:rPr>
              <w:t>of</w:t>
            </w:r>
            <w:r w:rsidRPr="00C31AA8">
              <w:rPr>
                <w:spacing w:val="-6"/>
                <w:sz w:val="18"/>
                <w:szCs w:val="22"/>
              </w:rPr>
              <w:t xml:space="preserve"> </w:t>
            </w:r>
            <w:r w:rsidRPr="00C31AA8">
              <w:rPr>
                <w:sz w:val="18"/>
                <w:szCs w:val="22"/>
              </w:rPr>
              <w:t>the</w:t>
            </w:r>
            <w:r w:rsidRPr="00C31AA8">
              <w:rPr>
                <w:spacing w:val="-6"/>
                <w:sz w:val="18"/>
                <w:szCs w:val="22"/>
              </w:rPr>
              <w:t xml:space="preserve"> </w:t>
            </w:r>
            <w:r w:rsidRPr="00C31AA8">
              <w:rPr>
                <w:sz w:val="18"/>
                <w:szCs w:val="22"/>
              </w:rPr>
              <w:t>protocol</w:t>
            </w:r>
            <w:r w:rsidRPr="00C31AA8">
              <w:rPr>
                <w:spacing w:val="-6"/>
                <w:sz w:val="18"/>
                <w:szCs w:val="22"/>
              </w:rPr>
              <w:t xml:space="preserve"> </w:t>
            </w:r>
            <w:r w:rsidRPr="00C31AA8">
              <w:rPr>
                <w:sz w:val="18"/>
                <w:szCs w:val="22"/>
              </w:rPr>
              <w:t>has</w:t>
            </w:r>
            <w:r w:rsidRPr="00C31AA8">
              <w:rPr>
                <w:spacing w:val="-6"/>
                <w:sz w:val="18"/>
                <w:szCs w:val="22"/>
              </w:rPr>
              <w:t xml:space="preserve"> </w:t>
            </w:r>
            <w:r w:rsidRPr="00C31AA8">
              <w:rPr>
                <w:sz w:val="18"/>
                <w:szCs w:val="22"/>
              </w:rPr>
              <w:t xml:space="preserve">been </w:t>
            </w:r>
            <w:r w:rsidRPr="00C31AA8">
              <w:rPr>
                <w:spacing w:val="-2"/>
                <w:sz w:val="18"/>
                <w:szCs w:val="22"/>
              </w:rPr>
              <w:t>updated.</w:t>
            </w:r>
          </w:p>
        </w:tc>
        <w:tc>
          <w:tcPr>
            <w:tcW w:w="3240" w:type="dxa"/>
          </w:tcPr>
          <w:p w14:paraId="31879A5A" w14:textId="77777777" w:rsidR="003D2B47" w:rsidRPr="00C31AA8" w:rsidRDefault="006B7357" w:rsidP="003D2B47">
            <w:pPr>
              <w:pStyle w:val="TableLeft"/>
              <w:rPr>
                <w:sz w:val="18"/>
                <w:szCs w:val="18"/>
              </w:rPr>
            </w:pPr>
            <w:r w:rsidRPr="00C31AA8">
              <w:rPr>
                <w:sz w:val="18"/>
                <w:szCs w:val="22"/>
              </w:rPr>
              <w:t>To comply with current industry regulations and guidelines. This restructuring</w:t>
            </w:r>
            <w:r w:rsidRPr="00C31AA8">
              <w:rPr>
                <w:spacing w:val="-6"/>
                <w:sz w:val="18"/>
                <w:szCs w:val="22"/>
              </w:rPr>
              <w:t xml:space="preserve"> </w:t>
            </w:r>
            <w:r w:rsidRPr="00C31AA8">
              <w:rPr>
                <w:sz w:val="18"/>
                <w:szCs w:val="22"/>
              </w:rPr>
              <w:t>does</w:t>
            </w:r>
            <w:r w:rsidRPr="00C31AA8">
              <w:rPr>
                <w:spacing w:val="-6"/>
                <w:sz w:val="18"/>
                <w:szCs w:val="22"/>
              </w:rPr>
              <w:t xml:space="preserve"> </w:t>
            </w:r>
            <w:r w:rsidRPr="00C31AA8">
              <w:rPr>
                <w:sz w:val="18"/>
                <w:szCs w:val="22"/>
              </w:rPr>
              <w:t>not</w:t>
            </w:r>
            <w:r w:rsidRPr="00C31AA8">
              <w:rPr>
                <w:spacing w:val="-6"/>
                <w:sz w:val="18"/>
                <w:szCs w:val="22"/>
              </w:rPr>
              <w:t xml:space="preserve"> </w:t>
            </w:r>
            <w:r w:rsidRPr="00C31AA8">
              <w:rPr>
                <w:sz w:val="18"/>
                <w:szCs w:val="22"/>
              </w:rPr>
              <w:t>affect</w:t>
            </w:r>
            <w:r w:rsidRPr="00C31AA8">
              <w:rPr>
                <w:spacing w:val="-6"/>
                <w:sz w:val="18"/>
                <w:szCs w:val="22"/>
              </w:rPr>
              <w:t xml:space="preserve"> </w:t>
            </w:r>
            <w:r w:rsidRPr="00C31AA8">
              <w:rPr>
                <w:sz w:val="18"/>
                <w:szCs w:val="22"/>
              </w:rPr>
              <w:t>the</w:t>
            </w:r>
            <w:r w:rsidRPr="00C31AA8">
              <w:rPr>
                <w:spacing w:val="-6"/>
                <w:sz w:val="18"/>
                <w:szCs w:val="22"/>
              </w:rPr>
              <w:t xml:space="preserve"> </w:t>
            </w:r>
            <w:r w:rsidRPr="00C31AA8">
              <w:rPr>
                <w:sz w:val="18"/>
                <w:szCs w:val="22"/>
              </w:rPr>
              <w:t>clinical</w:t>
            </w:r>
            <w:r w:rsidRPr="00C31AA8">
              <w:rPr>
                <w:spacing w:val="-6"/>
                <w:sz w:val="18"/>
                <w:szCs w:val="22"/>
              </w:rPr>
              <w:t xml:space="preserve"> </w:t>
            </w:r>
            <w:r w:rsidRPr="00C31AA8">
              <w:rPr>
                <w:sz w:val="18"/>
                <w:szCs w:val="22"/>
              </w:rPr>
              <w:t>or regulatory integrity of the protocol. All other relevant changes and their primary reasons are included for completeness.</w:t>
            </w:r>
          </w:p>
        </w:tc>
      </w:tr>
      <w:tr w:rsidR="000121B5" w14:paraId="6B748BE2" w14:textId="77777777" w:rsidTr="009C3398">
        <w:tc>
          <w:tcPr>
            <w:tcW w:w="2155" w:type="dxa"/>
          </w:tcPr>
          <w:p w14:paraId="3EF48BBB" w14:textId="77777777" w:rsidR="00FB6E28" w:rsidRPr="00C31AA8" w:rsidRDefault="006B7357" w:rsidP="00FB6E28">
            <w:pPr>
              <w:pStyle w:val="TableLeft"/>
              <w:rPr>
                <w:spacing w:val="-2"/>
                <w:sz w:val="18"/>
                <w:szCs w:val="22"/>
              </w:rPr>
            </w:pPr>
            <w:r w:rsidRPr="0031115B">
              <w:rPr>
                <w:spacing w:val="-2"/>
                <w:sz w:val="18"/>
                <w:szCs w:val="22"/>
              </w:rPr>
              <w:t>Title Page</w:t>
            </w:r>
          </w:p>
        </w:tc>
        <w:tc>
          <w:tcPr>
            <w:tcW w:w="3600" w:type="dxa"/>
          </w:tcPr>
          <w:p w14:paraId="46A16331" w14:textId="77777777" w:rsidR="00FB6E28" w:rsidRPr="0031115B" w:rsidRDefault="006B7357" w:rsidP="00FB6E28">
            <w:pPr>
              <w:pStyle w:val="TableLeft"/>
              <w:rPr>
                <w:spacing w:val="-2"/>
                <w:sz w:val="18"/>
                <w:szCs w:val="22"/>
              </w:rPr>
            </w:pPr>
            <w:r w:rsidRPr="0031115B">
              <w:rPr>
                <w:spacing w:val="-2"/>
                <w:sz w:val="18"/>
                <w:szCs w:val="22"/>
              </w:rPr>
              <w:t>Added the NCT number.</w:t>
            </w:r>
          </w:p>
        </w:tc>
        <w:tc>
          <w:tcPr>
            <w:tcW w:w="3240" w:type="dxa"/>
          </w:tcPr>
          <w:p w14:paraId="38673BF9" w14:textId="77777777" w:rsidR="00FB6E28" w:rsidRPr="0031115B" w:rsidRDefault="006B7357" w:rsidP="00FB6E28">
            <w:pPr>
              <w:pStyle w:val="TableLeft"/>
              <w:rPr>
                <w:spacing w:val="-2"/>
                <w:sz w:val="18"/>
                <w:szCs w:val="22"/>
              </w:rPr>
            </w:pPr>
            <w:r w:rsidRPr="0031115B">
              <w:rPr>
                <w:spacing w:val="-2"/>
                <w:sz w:val="18"/>
                <w:szCs w:val="22"/>
              </w:rPr>
              <w:t>To update the list of Regulatory Agency Identifying Number(s).</w:t>
            </w:r>
          </w:p>
        </w:tc>
      </w:tr>
      <w:tr w:rsidR="000121B5" w14:paraId="7F85BC74" w14:textId="77777777" w:rsidTr="009C3398">
        <w:tc>
          <w:tcPr>
            <w:tcW w:w="2155" w:type="dxa"/>
          </w:tcPr>
          <w:p w14:paraId="7127416E" w14:textId="77777777" w:rsidR="00D53BA4" w:rsidRPr="00C31AA8" w:rsidRDefault="006B7357" w:rsidP="00D53BA4">
            <w:pPr>
              <w:pStyle w:val="TableLeft"/>
              <w:rPr>
                <w:sz w:val="18"/>
                <w:szCs w:val="22"/>
              </w:rPr>
            </w:pPr>
            <w:r w:rsidRPr="00C31AA8">
              <w:rPr>
                <w:sz w:val="18"/>
                <w:szCs w:val="22"/>
              </w:rPr>
              <w:t>Section 1.1, Synopsis, Duration</w:t>
            </w:r>
            <w:r w:rsidRPr="00C31AA8">
              <w:rPr>
                <w:spacing w:val="-12"/>
                <w:sz w:val="18"/>
                <w:szCs w:val="22"/>
              </w:rPr>
              <w:t xml:space="preserve"> </w:t>
            </w:r>
            <w:r w:rsidRPr="00C31AA8">
              <w:rPr>
                <w:sz w:val="18"/>
                <w:szCs w:val="22"/>
              </w:rPr>
              <w:t>of</w:t>
            </w:r>
            <w:r w:rsidRPr="00C31AA8">
              <w:rPr>
                <w:spacing w:val="-11"/>
                <w:sz w:val="18"/>
                <w:szCs w:val="22"/>
              </w:rPr>
              <w:t xml:space="preserve"> </w:t>
            </w:r>
            <w:r w:rsidRPr="00C31AA8">
              <w:rPr>
                <w:sz w:val="18"/>
                <w:szCs w:val="22"/>
              </w:rPr>
              <w:t>Participation</w:t>
            </w:r>
          </w:p>
        </w:tc>
        <w:tc>
          <w:tcPr>
            <w:tcW w:w="3600" w:type="dxa"/>
          </w:tcPr>
          <w:p w14:paraId="0A05FB32" w14:textId="77777777" w:rsidR="00D53BA4" w:rsidRPr="00C31AA8" w:rsidRDefault="006B7357" w:rsidP="00D53BA4">
            <w:pPr>
              <w:pStyle w:val="TableLeft"/>
              <w:rPr>
                <w:sz w:val="18"/>
                <w:szCs w:val="22"/>
              </w:rPr>
            </w:pPr>
            <w:r w:rsidRPr="00C31AA8">
              <w:rPr>
                <w:sz w:val="18"/>
                <w:szCs w:val="22"/>
              </w:rPr>
              <w:t xml:space="preserve">Added language to give </w:t>
            </w:r>
            <w:r w:rsidR="00D51BE4">
              <w:rPr>
                <w:sz w:val="18"/>
                <w:szCs w:val="22"/>
              </w:rPr>
              <w:t>terminated</w:t>
            </w:r>
            <w:r w:rsidRPr="00C31AA8">
              <w:rPr>
                <w:sz w:val="18"/>
                <w:szCs w:val="22"/>
              </w:rPr>
              <w:t xml:space="preserve"> study participants the option to discontinue this study and transition into a pembrolizumab extension study</w:t>
            </w:r>
            <w:r w:rsidR="00891708" w:rsidRPr="00C31AA8">
              <w:rPr>
                <w:sz w:val="18"/>
                <w:szCs w:val="22"/>
              </w:rPr>
              <w:t>.</w:t>
            </w:r>
          </w:p>
        </w:tc>
        <w:tc>
          <w:tcPr>
            <w:tcW w:w="3240" w:type="dxa"/>
          </w:tcPr>
          <w:p w14:paraId="228265BD" w14:textId="77777777" w:rsidR="00D53BA4" w:rsidRPr="00C31AA8" w:rsidRDefault="006B7357" w:rsidP="00D53BA4">
            <w:pPr>
              <w:pStyle w:val="TableLeft"/>
              <w:rPr>
                <w:sz w:val="18"/>
                <w:szCs w:val="22"/>
              </w:rPr>
            </w:pPr>
            <w:r w:rsidRPr="00C31AA8">
              <w:rPr>
                <w:spacing w:val="-4"/>
                <w:sz w:val="18"/>
                <w:szCs w:val="22"/>
              </w:rPr>
              <w:t xml:space="preserve">To transition </w:t>
            </w:r>
            <w:r w:rsidR="00D51BE4">
              <w:rPr>
                <w:spacing w:val="-4"/>
                <w:sz w:val="18"/>
                <w:szCs w:val="22"/>
              </w:rPr>
              <w:t>terminated</w:t>
            </w:r>
            <w:r w:rsidRPr="00C31AA8">
              <w:rPr>
                <w:spacing w:val="-4"/>
                <w:sz w:val="18"/>
                <w:szCs w:val="22"/>
              </w:rPr>
              <w:t xml:space="preserve"> study participants, who </w:t>
            </w:r>
            <w:r w:rsidR="00D51BE4">
              <w:rPr>
                <w:spacing w:val="-4"/>
                <w:sz w:val="18"/>
                <w:szCs w:val="22"/>
              </w:rPr>
              <w:t>we</w:t>
            </w:r>
            <w:r w:rsidRPr="00C31AA8">
              <w:rPr>
                <w:spacing w:val="-4"/>
                <w:sz w:val="18"/>
                <w:szCs w:val="22"/>
              </w:rPr>
              <w:t>re either on active treatment, in post</w:t>
            </w:r>
            <w:r w:rsidR="009366B0" w:rsidRPr="00C31AA8">
              <w:rPr>
                <w:spacing w:val="-4"/>
                <w:sz w:val="18"/>
                <w:szCs w:val="22"/>
              </w:rPr>
              <w:t>-</w:t>
            </w:r>
            <w:r w:rsidRPr="00C31AA8">
              <w:rPr>
                <w:spacing w:val="-4"/>
                <w:sz w:val="18"/>
                <w:szCs w:val="22"/>
              </w:rPr>
              <w:t>treatment follow-up, or are receiving Second Course treatment into a pembrolizumab extension study prior to close out of this study</w:t>
            </w:r>
            <w:r w:rsidR="00891708" w:rsidRPr="00C31AA8">
              <w:rPr>
                <w:spacing w:val="-4"/>
                <w:sz w:val="18"/>
                <w:szCs w:val="22"/>
              </w:rPr>
              <w:t>.</w:t>
            </w:r>
          </w:p>
        </w:tc>
      </w:tr>
      <w:tr w:rsidR="000121B5" w14:paraId="0BF00C5D" w14:textId="77777777" w:rsidTr="009C3398">
        <w:tc>
          <w:tcPr>
            <w:tcW w:w="2155" w:type="dxa"/>
          </w:tcPr>
          <w:p w14:paraId="489BA234" w14:textId="77777777" w:rsidR="003D2B47" w:rsidRPr="00C31AA8" w:rsidRDefault="006B7357" w:rsidP="003D2B47">
            <w:pPr>
              <w:pStyle w:val="TableLeft"/>
              <w:rPr>
                <w:sz w:val="18"/>
                <w:szCs w:val="18"/>
              </w:rPr>
            </w:pPr>
            <w:r w:rsidRPr="00C31AA8">
              <w:rPr>
                <w:sz w:val="18"/>
                <w:szCs w:val="22"/>
              </w:rPr>
              <w:t>Section</w:t>
            </w:r>
            <w:r w:rsidRPr="00C31AA8">
              <w:rPr>
                <w:spacing w:val="-12"/>
                <w:sz w:val="18"/>
                <w:szCs w:val="22"/>
              </w:rPr>
              <w:t xml:space="preserve"> </w:t>
            </w:r>
            <w:r w:rsidRPr="00C31AA8">
              <w:rPr>
                <w:sz w:val="18"/>
                <w:szCs w:val="22"/>
              </w:rPr>
              <w:t>1.1,</w:t>
            </w:r>
            <w:r w:rsidRPr="00C31AA8">
              <w:rPr>
                <w:spacing w:val="-11"/>
                <w:sz w:val="18"/>
                <w:szCs w:val="22"/>
              </w:rPr>
              <w:t xml:space="preserve"> </w:t>
            </w:r>
            <w:r w:rsidRPr="00C31AA8">
              <w:rPr>
                <w:sz w:val="18"/>
                <w:szCs w:val="22"/>
              </w:rPr>
              <w:t xml:space="preserve">Synopsis, Study Governance </w:t>
            </w:r>
            <w:r w:rsidRPr="00C31AA8">
              <w:rPr>
                <w:spacing w:val="-2"/>
                <w:sz w:val="18"/>
                <w:szCs w:val="22"/>
              </w:rPr>
              <w:t>Committees</w:t>
            </w:r>
          </w:p>
        </w:tc>
        <w:tc>
          <w:tcPr>
            <w:tcW w:w="3600" w:type="dxa"/>
          </w:tcPr>
          <w:p w14:paraId="15AA8CAB" w14:textId="77777777" w:rsidR="003D2B47" w:rsidRPr="00C31AA8" w:rsidRDefault="006B7357" w:rsidP="003D2B47">
            <w:pPr>
              <w:pStyle w:val="TableLeft"/>
              <w:rPr>
                <w:sz w:val="18"/>
                <w:szCs w:val="18"/>
              </w:rPr>
            </w:pPr>
            <w:r>
              <w:rPr>
                <w:sz w:val="18"/>
                <w:szCs w:val="22"/>
              </w:rPr>
              <w:t xml:space="preserve">Text added to indicate the </w:t>
            </w:r>
            <w:r w:rsidR="00D5527C" w:rsidRPr="00C31AA8">
              <w:rPr>
                <w:sz w:val="18"/>
                <w:szCs w:val="22"/>
              </w:rPr>
              <w:t>Executive</w:t>
            </w:r>
            <w:r w:rsidR="00D5527C" w:rsidRPr="00C31AA8">
              <w:rPr>
                <w:spacing w:val="-9"/>
                <w:sz w:val="18"/>
                <w:szCs w:val="22"/>
              </w:rPr>
              <w:t xml:space="preserve"> </w:t>
            </w:r>
            <w:r w:rsidR="00D5527C" w:rsidRPr="00C31AA8">
              <w:rPr>
                <w:sz w:val="18"/>
                <w:szCs w:val="22"/>
              </w:rPr>
              <w:t>Oversight</w:t>
            </w:r>
            <w:r w:rsidR="00D5527C" w:rsidRPr="00C31AA8">
              <w:rPr>
                <w:spacing w:val="-9"/>
                <w:sz w:val="18"/>
                <w:szCs w:val="22"/>
              </w:rPr>
              <w:t xml:space="preserve"> </w:t>
            </w:r>
            <w:r w:rsidR="00D5527C" w:rsidRPr="00C31AA8">
              <w:rPr>
                <w:sz w:val="18"/>
                <w:szCs w:val="22"/>
              </w:rPr>
              <w:t>Committee</w:t>
            </w:r>
            <w:r w:rsidR="00D5527C" w:rsidRPr="00C31AA8">
              <w:rPr>
                <w:spacing w:val="-9"/>
                <w:sz w:val="18"/>
                <w:szCs w:val="22"/>
              </w:rPr>
              <w:t xml:space="preserve"> </w:t>
            </w:r>
            <w:r w:rsidR="00D5527C" w:rsidRPr="00C31AA8">
              <w:rPr>
                <w:sz w:val="18"/>
                <w:szCs w:val="22"/>
              </w:rPr>
              <w:t>and</w:t>
            </w:r>
            <w:r w:rsidR="00D5527C" w:rsidRPr="00C31AA8">
              <w:rPr>
                <w:spacing w:val="-9"/>
                <w:sz w:val="18"/>
                <w:szCs w:val="22"/>
              </w:rPr>
              <w:t xml:space="preserve"> </w:t>
            </w:r>
            <w:r w:rsidR="00D53BA4" w:rsidRPr="00C31AA8">
              <w:rPr>
                <w:spacing w:val="-9"/>
                <w:sz w:val="18"/>
                <w:szCs w:val="22"/>
              </w:rPr>
              <w:t>Data Monitoring Committee</w:t>
            </w:r>
            <w:r w:rsidR="00D5527C" w:rsidRPr="00C31AA8">
              <w:rPr>
                <w:sz w:val="18"/>
                <w:szCs w:val="22"/>
              </w:rPr>
              <w:t xml:space="preserve"> are no longer applicable.</w:t>
            </w:r>
          </w:p>
        </w:tc>
        <w:tc>
          <w:tcPr>
            <w:tcW w:w="3240" w:type="dxa"/>
          </w:tcPr>
          <w:p w14:paraId="4AE3458D" w14:textId="77777777" w:rsidR="003D2B47" w:rsidRPr="00C31AA8" w:rsidRDefault="006B7357" w:rsidP="003D2B47">
            <w:pPr>
              <w:pStyle w:val="TableLeft"/>
              <w:rPr>
                <w:sz w:val="18"/>
                <w:szCs w:val="18"/>
              </w:rPr>
            </w:pPr>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p>
        </w:tc>
      </w:tr>
      <w:tr w:rsidR="000121B5" w14:paraId="18ABF53D" w14:textId="77777777" w:rsidTr="009C3398">
        <w:tc>
          <w:tcPr>
            <w:tcW w:w="2155" w:type="dxa"/>
          </w:tcPr>
          <w:p w14:paraId="131712F8" w14:textId="77777777" w:rsidR="00D53BA4" w:rsidRPr="00C31AA8" w:rsidRDefault="006B7357" w:rsidP="00D53BA4">
            <w:pPr>
              <w:pStyle w:val="TableLeft"/>
              <w:rPr>
                <w:sz w:val="18"/>
                <w:szCs w:val="18"/>
              </w:rPr>
            </w:pPr>
            <w:r w:rsidRPr="00C31AA8">
              <w:rPr>
                <w:sz w:val="18"/>
                <w:szCs w:val="22"/>
              </w:rPr>
              <w:t>Section</w:t>
            </w:r>
            <w:r w:rsidRPr="00C31AA8">
              <w:rPr>
                <w:spacing w:val="-3"/>
                <w:sz w:val="18"/>
                <w:szCs w:val="22"/>
              </w:rPr>
              <w:t xml:space="preserve"> </w:t>
            </w:r>
            <w:r w:rsidRPr="00C31AA8">
              <w:rPr>
                <w:sz w:val="18"/>
                <w:szCs w:val="22"/>
              </w:rPr>
              <w:t>1.2,</w:t>
            </w:r>
            <w:r w:rsidRPr="00C31AA8">
              <w:rPr>
                <w:spacing w:val="1"/>
                <w:sz w:val="18"/>
                <w:szCs w:val="22"/>
              </w:rPr>
              <w:t xml:space="preserve"> </w:t>
            </w:r>
            <w:r w:rsidRPr="00C31AA8">
              <w:rPr>
                <w:spacing w:val="-2"/>
                <w:sz w:val="18"/>
                <w:szCs w:val="22"/>
              </w:rPr>
              <w:t>Schema</w:t>
            </w:r>
          </w:p>
        </w:tc>
        <w:tc>
          <w:tcPr>
            <w:tcW w:w="3600" w:type="dxa"/>
          </w:tcPr>
          <w:p w14:paraId="773F7CFF" w14:textId="77777777" w:rsidR="00D53BA4" w:rsidRPr="00C31AA8" w:rsidRDefault="006B7357" w:rsidP="00D53BA4">
            <w:pPr>
              <w:pStyle w:val="TableLeft"/>
              <w:rPr>
                <w:sz w:val="18"/>
                <w:szCs w:val="18"/>
              </w:rPr>
            </w:pPr>
            <w:r w:rsidRPr="00C31AA8">
              <w:rPr>
                <w:sz w:val="18"/>
                <w:szCs w:val="22"/>
              </w:rPr>
              <w:t>Added the new study design per protocol amendment 05</w:t>
            </w:r>
            <w:r w:rsidRPr="00C31AA8">
              <w:rPr>
                <w:spacing w:val="-2"/>
                <w:sz w:val="18"/>
                <w:szCs w:val="22"/>
              </w:rPr>
              <w:t>.</w:t>
            </w:r>
          </w:p>
        </w:tc>
        <w:tc>
          <w:tcPr>
            <w:tcW w:w="3240" w:type="dxa"/>
          </w:tcPr>
          <w:p w14:paraId="59AB38B9" w14:textId="77777777" w:rsidR="00D53BA4" w:rsidRPr="00C31AA8" w:rsidRDefault="006B7357" w:rsidP="00D53BA4">
            <w:pPr>
              <w:pStyle w:val="TableLeft"/>
              <w:rPr>
                <w:sz w:val="18"/>
                <w:szCs w:val="18"/>
              </w:rPr>
            </w:pPr>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p>
        </w:tc>
      </w:tr>
      <w:tr w:rsidR="000121B5" w14:paraId="7D3371AD" w14:textId="77777777" w:rsidTr="009C3398">
        <w:tc>
          <w:tcPr>
            <w:tcW w:w="2155" w:type="dxa"/>
          </w:tcPr>
          <w:p w14:paraId="17EBEB72" w14:textId="77777777" w:rsidR="00D53BA4" w:rsidRPr="00C31AA8" w:rsidRDefault="006B7357" w:rsidP="00D53BA4">
            <w:pPr>
              <w:pStyle w:val="TableLeft"/>
              <w:rPr>
                <w:sz w:val="18"/>
                <w:szCs w:val="18"/>
              </w:rPr>
            </w:pPr>
            <w:r w:rsidRPr="00C31AA8">
              <w:rPr>
                <w:sz w:val="18"/>
                <w:szCs w:val="22"/>
              </w:rPr>
              <w:t>Section</w:t>
            </w:r>
            <w:r w:rsidRPr="00C31AA8">
              <w:rPr>
                <w:spacing w:val="-12"/>
                <w:sz w:val="18"/>
                <w:szCs w:val="22"/>
              </w:rPr>
              <w:t xml:space="preserve"> </w:t>
            </w:r>
            <w:r w:rsidRPr="00C31AA8">
              <w:rPr>
                <w:sz w:val="18"/>
                <w:szCs w:val="22"/>
              </w:rPr>
              <w:t>1.3,</w:t>
            </w:r>
            <w:r w:rsidRPr="00C31AA8">
              <w:rPr>
                <w:spacing w:val="-11"/>
                <w:sz w:val="18"/>
                <w:szCs w:val="22"/>
              </w:rPr>
              <w:t xml:space="preserve"> </w:t>
            </w:r>
            <w:r w:rsidRPr="00C31AA8">
              <w:rPr>
                <w:sz w:val="18"/>
                <w:szCs w:val="22"/>
              </w:rPr>
              <w:t>Schedule</w:t>
            </w:r>
            <w:r w:rsidRPr="00C31AA8">
              <w:rPr>
                <w:spacing w:val="-11"/>
                <w:sz w:val="18"/>
                <w:szCs w:val="22"/>
              </w:rPr>
              <w:t xml:space="preserve"> </w:t>
            </w:r>
            <w:r w:rsidRPr="00C31AA8">
              <w:rPr>
                <w:sz w:val="18"/>
                <w:szCs w:val="22"/>
              </w:rPr>
              <w:t xml:space="preserve">of </w:t>
            </w:r>
            <w:r w:rsidRPr="00C31AA8">
              <w:rPr>
                <w:spacing w:val="-2"/>
                <w:sz w:val="18"/>
                <w:szCs w:val="22"/>
              </w:rPr>
              <w:t>Activities</w:t>
            </w:r>
          </w:p>
        </w:tc>
        <w:tc>
          <w:tcPr>
            <w:tcW w:w="3600" w:type="dxa"/>
          </w:tcPr>
          <w:p w14:paraId="50B4366D" w14:textId="77777777" w:rsidR="00D53BA4" w:rsidRPr="00C31AA8" w:rsidRDefault="006B7357" w:rsidP="00D53BA4">
            <w:pPr>
              <w:pStyle w:val="TableLeft"/>
              <w:rPr>
                <w:sz w:val="18"/>
                <w:szCs w:val="18"/>
              </w:rPr>
            </w:pPr>
            <w:r w:rsidRPr="00C31AA8">
              <w:rPr>
                <w:sz w:val="18"/>
                <w:szCs w:val="22"/>
              </w:rPr>
              <w:t>Updated</w:t>
            </w:r>
            <w:r w:rsidR="00620247" w:rsidRPr="00C31AA8">
              <w:rPr>
                <w:sz w:val="18"/>
                <w:szCs w:val="22"/>
              </w:rPr>
              <w:t xml:space="preserve"> to specify</w:t>
            </w:r>
            <w:r w:rsidR="00891708" w:rsidRPr="00C31AA8">
              <w:rPr>
                <w:sz w:val="18"/>
                <w:szCs w:val="22"/>
              </w:rPr>
              <w:t xml:space="preserve"> which activities will or will not be performed</w:t>
            </w:r>
            <w:r w:rsidR="00891708" w:rsidRPr="00C31AA8">
              <w:rPr>
                <w:spacing w:val="-7"/>
                <w:sz w:val="18"/>
                <w:szCs w:val="22"/>
              </w:rPr>
              <w:t xml:space="preserve"> </w:t>
            </w:r>
            <w:r w:rsidRPr="00C31AA8">
              <w:rPr>
                <w:sz w:val="18"/>
                <w:szCs w:val="22"/>
              </w:rPr>
              <w:t xml:space="preserve">for the remaining </w:t>
            </w:r>
            <w:r w:rsidR="00620247" w:rsidRPr="00C31AA8">
              <w:rPr>
                <w:sz w:val="18"/>
                <w:szCs w:val="22"/>
              </w:rPr>
              <w:t>duration of the study</w:t>
            </w:r>
            <w:r w:rsidR="00891708" w:rsidRPr="00C31AA8">
              <w:rPr>
                <w:sz w:val="18"/>
                <w:szCs w:val="22"/>
              </w:rPr>
              <w:t>.</w:t>
            </w:r>
          </w:p>
        </w:tc>
        <w:tc>
          <w:tcPr>
            <w:tcW w:w="3240" w:type="dxa"/>
          </w:tcPr>
          <w:p w14:paraId="2C98CE6A" w14:textId="77777777" w:rsidR="00D53BA4" w:rsidRPr="00C31AA8" w:rsidRDefault="006B7357" w:rsidP="00D53BA4">
            <w:pPr>
              <w:pStyle w:val="TableLeft"/>
              <w:rPr>
                <w:sz w:val="18"/>
                <w:szCs w:val="18"/>
              </w:rPr>
            </w:pPr>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p>
        </w:tc>
      </w:tr>
      <w:tr w:rsidR="000121B5" w14:paraId="6F807A98" w14:textId="77777777" w:rsidTr="009C3398">
        <w:tc>
          <w:tcPr>
            <w:tcW w:w="2155" w:type="dxa"/>
          </w:tcPr>
          <w:p w14:paraId="399CEA64" w14:textId="77777777" w:rsidR="00D53BA4" w:rsidRPr="00C31AA8" w:rsidRDefault="006B7357" w:rsidP="00D53BA4">
            <w:pPr>
              <w:pStyle w:val="TableLeft"/>
              <w:rPr>
                <w:sz w:val="18"/>
                <w:szCs w:val="18"/>
              </w:rPr>
            </w:pPr>
            <w:r w:rsidRPr="00C31AA8">
              <w:rPr>
                <w:sz w:val="18"/>
                <w:szCs w:val="22"/>
              </w:rPr>
              <w:t>Section</w:t>
            </w:r>
            <w:r w:rsidRPr="00C31AA8">
              <w:rPr>
                <w:spacing w:val="-12"/>
                <w:sz w:val="18"/>
                <w:szCs w:val="22"/>
              </w:rPr>
              <w:t xml:space="preserve"> </w:t>
            </w:r>
            <w:r w:rsidRPr="00C31AA8">
              <w:rPr>
                <w:sz w:val="18"/>
                <w:szCs w:val="22"/>
              </w:rPr>
              <w:t>2.3,</w:t>
            </w:r>
            <w:r w:rsidRPr="00C31AA8">
              <w:rPr>
                <w:spacing w:val="-11"/>
                <w:sz w:val="18"/>
                <w:szCs w:val="22"/>
              </w:rPr>
              <w:t xml:space="preserve"> </w:t>
            </w:r>
            <w:r w:rsidRPr="00C31AA8">
              <w:rPr>
                <w:sz w:val="18"/>
                <w:szCs w:val="22"/>
              </w:rPr>
              <w:t xml:space="preserve">Risk/Benefit </w:t>
            </w:r>
            <w:r w:rsidRPr="00C31AA8">
              <w:rPr>
                <w:spacing w:val="-2"/>
                <w:sz w:val="18"/>
                <w:szCs w:val="22"/>
              </w:rPr>
              <w:t>Assessment</w:t>
            </w:r>
          </w:p>
        </w:tc>
        <w:tc>
          <w:tcPr>
            <w:tcW w:w="3600" w:type="dxa"/>
          </w:tcPr>
          <w:p w14:paraId="53D8D193" w14:textId="77777777" w:rsidR="00D53BA4" w:rsidRDefault="006B7357" w:rsidP="00D53BA4">
            <w:pPr>
              <w:pStyle w:val="TableLeft"/>
              <w:rPr>
                <w:sz w:val="18"/>
                <w:szCs w:val="22"/>
              </w:rPr>
            </w:pPr>
            <w:r>
              <w:rPr>
                <w:sz w:val="18"/>
                <w:szCs w:val="22"/>
              </w:rPr>
              <w:t>Clarified</w:t>
            </w:r>
            <w:r w:rsidRPr="00C31AA8">
              <w:rPr>
                <w:sz w:val="18"/>
                <w:szCs w:val="22"/>
              </w:rPr>
              <w:t xml:space="preserve"> </w:t>
            </w:r>
            <w:r w:rsidR="00B02321" w:rsidRPr="00C31AA8">
              <w:rPr>
                <w:sz w:val="18"/>
                <w:szCs w:val="22"/>
              </w:rPr>
              <w:t>that the</w:t>
            </w:r>
            <w:r w:rsidR="005A7785">
              <w:rPr>
                <w:sz w:val="18"/>
                <w:szCs w:val="22"/>
              </w:rPr>
              <w:t xml:space="preserve"> third</w:t>
            </w:r>
            <w:r w:rsidR="00B02321" w:rsidRPr="00C31AA8">
              <w:rPr>
                <w:sz w:val="18"/>
                <w:szCs w:val="22"/>
              </w:rPr>
              <w:t xml:space="preserve"> interim</w:t>
            </w:r>
            <w:r w:rsidR="005A7785">
              <w:rPr>
                <w:sz w:val="18"/>
                <w:szCs w:val="22"/>
              </w:rPr>
              <w:t xml:space="preserve"> and final</w:t>
            </w:r>
            <w:r w:rsidR="00B02321" w:rsidRPr="00C31AA8">
              <w:rPr>
                <w:sz w:val="18"/>
                <w:szCs w:val="22"/>
              </w:rPr>
              <w:t xml:space="preserve"> analyses of the study as de</w:t>
            </w:r>
            <w:r w:rsidR="00121307" w:rsidRPr="00C31AA8">
              <w:rPr>
                <w:sz w:val="18"/>
                <w:szCs w:val="22"/>
              </w:rPr>
              <w:t>scribed in the SAP will not be performed.</w:t>
            </w:r>
          </w:p>
          <w:p w14:paraId="3FECC6AD" w14:textId="77777777" w:rsidR="00FC1C07" w:rsidRPr="00C31AA8" w:rsidRDefault="006B7357" w:rsidP="00D53BA4">
            <w:pPr>
              <w:pStyle w:val="TableLeft"/>
              <w:rPr>
                <w:sz w:val="18"/>
                <w:szCs w:val="18"/>
              </w:rPr>
            </w:pPr>
            <w:r w:rsidRPr="00FC1C07">
              <w:rPr>
                <w:sz w:val="18"/>
                <w:szCs w:val="18"/>
              </w:rPr>
              <w:t>A 'Note' has been added to provide information regarding the results of an interim safety and efficacy analysis and subsequent decision of the Sponsor to terminate the current study based on a lack of clinical benefit on OS and to clarify which analyses will or will not be conducted going forward.</w:t>
            </w:r>
          </w:p>
        </w:tc>
        <w:tc>
          <w:tcPr>
            <w:tcW w:w="3240" w:type="dxa"/>
          </w:tcPr>
          <w:p w14:paraId="798E9F41" w14:textId="77777777" w:rsidR="00D53BA4" w:rsidRPr="00C31AA8" w:rsidRDefault="006B7357" w:rsidP="00D53BA4">
            <w:pPr>
              <w:pStyle w:val="TableLeft"/>
              <w:rPr>
                <w:sz w:val="18"/>
                <w:szCs w:val="18"/>
              </w:rPr>
            </w:pPr>
            <w:r w:rsidRPr="00C31AA8">
              <w:rPr>
                <w:sz w:val="18"/>
                <w:szCs w:val="22"/>
              </w:rPr>
              <w:t>Refer</w:t>
            </w:r>
            <w:r w:rsidRPr="00C31AA8">
              <w:rPr>
                <w:spacing w:val="-1"/>
                <w:sz w:val="18"/>
                <w:szCs w:val="22"/>
              </w:rPr>
              <w:t xml:space="preserve"> </w:t>
            </w:r>
            <w:r w:rsidRPr="00C31AA8">
              <w:rPr>
                <w:sz w:val="18"/>
                <w:szCs w:val="22"/>
              </w:rPr>
              <w:t>to the rationale</w:t>
            </w:r>
            <w:r w:rsidRPr="00C31AA8">
              <w:rPr>
                <w:spacing w:val="-1"/>
                <w:sz w:val="18"/>
                <w:szCs w:val="22"/>
              </w:rPr>
              <w:t xml:space="preserve"> </w:t>
            </w:r>
            <w:r w:rsidRPr="00C31AA8">
              <w:rPr>
                <w:sz w:val="18"/>
                <w:szCs w:val="22"/>
              </w:rPr>
              <w:t xml:space="preserve">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p>
        </w:tc>
      </w:tr>
      <w:tr w:rsidR="000121B5" w14:paraId="0F84F735" w14:textId="77777777" w:rsidTr="009C3398">
        <w:tc>
          <w:tcPr>
            <w:tcW w:w="2155" w:type="dxa"/>
          </w:tcPr>
          <w:p w14:paraId="2EEC0E55" w14:textId="77777777" w:rsidR="00D53BA4" w:rsidRPr="00C31AA8" w:rsidRDefault="006B7357" w:rsidP="00D53BA4">
            <w:pPr>
              <w:pStyle w:val="TableLeft"/>
              <w:rPr>
                <w:sz w:val="18"/>
                <w:szCs w:val="18"/>
              </w:rPr>
            </w:pPr>
            <w:r w:rsidRPr="00C31AA8">
              <w:rPr>
                <w:sz w:val="18"/>
                <w:szCs w:val="22"/>
              </w:rPr>
              <w:t>Section 3, Hypotheses, Objectives,</w:t>
            </w:r>
            <w:r w:rsidRPr="00C31AA8">
              <w:rPr>
                <w:spacing w:val="-12"/>
                <w:sz w:val="18"/>
                <w:szCs w:val="22"/>
              </w:rPr>
              <w:t xml:space="preserve"> </w:t>
            </w:r>
            <w:r w:rsidRPr="00C31AA8">
              <w:rPr>
                <w:sz w:val="18"/>
                <w:szCs w:val="22"/>
              </w:rPr>
              <w:t>and</w:t>
            </w:r>
            <w:r w:rsidRPr="00C31AA8">
              <w:rPr>
                <w:spacing w:val="-11"/>
                <w:sz w:val="18"/>
                <w:szCs w:val="22"/>
              </w:rPr>
              <w:t xml:space="preserve"> </w:t>
            </w:r>
            <w:r w:rsidRPr="00C31AA8">
              <w:rPr>
                <w:sz w:val="18"/>
                <w:szCs w:val="22"/>
              </w:rPr>
              <w:t>Endpoints</w:t>
            </w:r>
          </w:p>
        </w:tc>
        <w:tc>
          <w:tcPr>
            <w:tcW w:w="3600" w:type="dxa"/>
          </w:tcPr>
          <w:p w14:paraId="30EEA91F" w14:textId="77777777" w:rsidR="00864A22" w:rsidRDefault="006B7357" w:rsidP="00D53BA4">
            <w:pPr>
              <w:pStyle w:val="TableLeft"/>
              <w:rPr>
                <w:sz w:val="18"/>
                <w:szCs w:val="18"/>
              </w:rPr>
            </w:pPr>
            <w:r w:rsidRPr="00C31AA8">
              <w:rPr>
                <w:sz w:val="18"/>
                <w:szCs w:val="18"/>
              </w:rPr>
              <w:t>The changes specify which analyses and procedures will or will not continue to be conducted</w:t>
            </w:r>
            <w:r w:rsidR="00891708" w:rsidRPr="00C31AA8">
              <w:rPr>
                <w:sz w:val="18"/>
                <w:szCs w:val="22"/>
              </w:rPr>
              <w:t>.</w:t>
            </w:r>
            <w:r w:rsidRPr="00C71766">
              <w:rPr>
                <w:sz w:val="18"/>
                <w:szCs w:val="18"/>
              </w:rPr>
              <w:t xml:space="preserve"> </w:t>
            </w:r>
          </w:p>
          <w:p w14:paraId="4EDAE6B9" w14:textId="77777777" w:rsidR="00D53BA4" w:rsidRDefault="006B7357" w:rsidP="00D53BA4">
            <w:pPr>
              <w:pStyle w:val="TableLeft"/>
              <w:rPr>
                <w:sz w:val="18"/>
                <w:szCs w:val="18"/>
              </w:rPr>
            </w:pPr>
            <w:r w:rsidRPr="00C71766">
              <w:rPr>
                <w:sz w:val="18"/>
                <w:szCs w:val="18"/>
              </w:rPr>
              <w:t xml:space="preserve">A 'Note' has been added to provide information regarding the results of an interim safety and efficacy analysis and subsequent decision of the Sponsor to </w:t>
            </w:r>
            <w:r>
              <w:rPr>
                <w:sz w:val="18"/>
                <w:szCs w:val="18"/>
              </w:rPr>
              <w:t>discontinue</w:t>
            </w:r>
            <w:r w:rsidRPr="00C71766">
              <w:rPr>
                <w:sz w:val="18"/>
                <w:szCs w:val="18"/>
              </w:rPr>
              <w:t xml:space="preserve"> the current study based on a lack of clinical benefit on OS and to clarify which analyses will or will not be conducted going forward.</w:t>
            </w:r>
          </w:p>
          <w:p w14:paraId="3ED22697" w14:textId="77777777" w:rsidR="00FC1C07" w:rsidRPr="00C31AA8" w:rsidRDefault="006B7357" w:rsidP="00D53BA4">
            <w:pPr>
              <w:pStyle w:val="TableLeft"/>
              <w:rPr>
                <w:sz w:val="18"/>
                <w:szCs w:val="18"/>
              </w:rPr>
            </w:pPr>
            <w:r w:rsidRPr="00FC1C07">
              <w:rPr>
                <w:sz w:val="18"/>
                <w:szCs w:val="18"/>
              </w:rPr>
              <w:t>An additional 'Note' has been added (in alignment with the study-specific investigator letter dated 25-Aug-2023) to incorporate instructions for discontinuation of study intervention and to include a high-level summary of the modified protocol study procedures to be implemented as a result of the decision to terminate the study</w:t>
            </w:r>
            <w:r>
              <w:rPr>
                <w:sz w:val="18"/>
                <w:szCs w:val="18"/>
              </w:rPr>
              <w:t>.</w:t>
            </w:r>
          </w:p>
        </w:tc>
        <w:tc>
          <w:tcPr>
            <w:tcW w:w="3240" w:type="dxa"/>
          </w:tcPr>
          <w:p w14:paraId="1F1F5177" w14:textId="77777777" w:rsidR="00D53BA4" w:rsidRPr="00C31AA8" w:rsidRDefault="006B7357" w:rsidP="00D53BA4">
            <w:pPr>
              <w:pStyle w:val="TableLeft"/>
              <w:rPr>
                <w:sz w:val="18"/>
                <w:szCs w:val="18"/>
              </w:rPr>
            </w:pPr>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p>
        </w:tc>
      </w:tr>
      <w:tr w:rsidR="000121B5" w14:paraId="3B666A37" w14:textId="77777777" w:rsidTr="009C3398">
        <w:tc>
          <w:tcPr>
            <w:tcW w:w="2155" w:type="dxa"/>
            <w:vMerge w:val="restart"/>
          </w:tcPr>
          <w:p w14:paraId="7B0C6FD6" w14:textId="77777777" w:rsidR="00E6300A" w:rsidRPr="00C31AA8" w:rsidRDefault="006B7357" w:rsidP="00121307">
            <w:pPr>
              <w:pStyle w:val="TableLeft"/>
              <w:rPr>
                <w:sz w:val="18"/>
                <w:szCs w:val="18"/>
              </w:rPr>
            </w:pPr>
            <w:r w:rsidRPr="00C31AA8">
              <w:rPr>
                <w:sz w:val="18"/>
                <w:szCs w:val="22"/>
              </w:rPr>
              <w:lastRenderedPageBreak/>
              <w:t>Section</w:t>
            </w:r>
            <w:r w:rsidRPr="00C31AA8">
              <w:rPr>
                <w:spacing w:val="-5"/>
                <w:sz w:val="18"/>
                <w:szCs w:val="22"/>
              </w:rPr>
              <w:t xml:space="preserve"> </w:t>
            </w:r>
            <w:r w:rsidRPr="00C31AA8">
              <w:rPr>
                <w:sz w:val="18"/>
                <w:szCs w:val="22"/>
              </w:rPr>
              <w:t>4.1,</w:t>
            </w:r>
            <w:r w:rsidRPr="00C31AA8">
              <w:rPr>
                <w:spacing w:val="-1"/>
                <w:sz w:val="18"/>
                <w:szCs w:val="22"/>
              </w:rPr>
              <w:t xml:space="preserve"> </w:t>
            </w:r>
            <w:r w:rsidRPr="00C31AA8">
              <w:rPr>
                <w:sz w:val="18"/>
                <w:szCs w:val="22"/>
              </w:rPr>
              <w:t>Overall</w:t>
            </w:r>
            <w:r w:rsidRPr="00C31AA8">
              <w:rPr>
                <w:spacing w:val="-3"/>
                <w:sz w:val="18"/>
                <w:szCs w:val="22"/>
              </w:rPr>
              <w:t xml:space="preserve"> </w:t>
            </w:r>
            <w:r w:rsidRPr="00C31AA8">
              <w:rPr>
                <w:spacing w:val="-2"/>
                <w:sz w:val="18"/>
                <w:szCs w:val="22"/>
              </w:rPr>
              <w:t>Design</w:t>
            </w:r>
          </w:p>
        </w:tc>
        <w:tc>
          <w:tcPr>
            <w:tcW w:w="3600" w:type="dxa"/>
          </w:tcPr>
          <w:p w14:paraId="272B5ECD" w14:textId="77777777" w:rsidR="00D51BE4" w:rsidRDefault="006B7357" w:rsidP="00D51BE4">
            <w:pPr>
              <w:pStyle w:val="TableLeft"/>
              <w:rPr>
                <w:spacing w:val="-2"/>
                <w:sz w:val="18"/>
                <w:szCs w:val="22"/>
              </w:rPr>
            </w:pPr>
            <w:r w:rsidRPr="00C31AA8">
              <w:rPr>
                <w:sz w:val="18"/>
                <w:szCs w:val="22"/>
              </w:rPr>
              <w:t>Overall</w:t>
            </w:r>
            <w:r w:rsidRPr="00C31AA8">
              <w:rPr>
                <w:spacing w:val="-5"/>
                <w:sz w:val="18"/>
                <w:szCs w:val="22"/>
              </w:rPr>
              <w:t xml:space="preserve"> </w:t>
            </w:r>
            <w:r w:rsidRPr="00C31AA8">
              <w:rPr>
                <w:sz w:val="18"/>
                <w:szCs w:val="22"/>
              </w:rPr>
              <w:t>study</w:t>
            </w:r>
            <w:r w:rsidRPr="00C31AA8">
              <w:rPr>
                <w:spacing w:val="-5"/>
                <w:sz w:val="18"/>
                <w:szCs w:val="22"/>
              </w:rPr>
              <w:t xml:space="preserve"> </w:t>
            </w:r>
            <w:r w:rsidRPr="00C31AA8">
              <w:rPr>
                <w:sz w:val="18"/>
                <w:szCs w:val="22"/>
              </w:rPr>
              <w:t>design</w:t>
            </w:r>
            <w:r w:rsidRPr="00C31AA8">
              <w:rPr>
                <w:spacing w:val="-5"/>
                <w:sz w:val="18"/>
                <w:szCs w:val="22"/>
              </w:rPr>
              <w:t xml:space="preserve"> </w:t>
            </w:r>
            <w:r w:rsidR="00925B90">
              <w:rPr>
                <w:spacing w:val="-5"/>
                <w:sz w:val="18"/>
                <w:szCs w:val="22"/>
              </w:rPr>
              <w:t>updated</w:t>
            </w:r>
            <w:r>
              <w:rPr>
                <w:spacing w:val="-2"/>
                <w:sz w:val="18"/>
                <w:szCs w:val="22"/>
              </w:rPr>
              <w:t xml:space="preserve"> to include:</w:t>
            </w:r>
          </w:p>
          <w:p w14:paraId="45E0B444" w14:textId="77777777" w:rsidR="00D51BE4" w:rsidRDefault="006B7357" w:rsidP="00D51BE4">
            <w:pPr>
              <w:pStyle w:val="TableLeft"/>
              <w:rPr>
                <w:sz w:val="18"/>
                <w:szCs w:val="18"/>
              </w:rPr>
            </w:pPr>
            <w:r w:rsidRPr="00C71766">
              <w:rPr>
                <w:sz w:val="18"/>
                <w:szCs w:val="18"/>
              </w:rPr>
              <w:t xml:space="preserve">A 'Note' has been added to provide information regarding the results of an interim safety and efficacy analysis and subsequent decision of the Sponsor to </w:t>
            </w:r>
            <w:r>
              <w:rPr>
                <w:sz w:val="18"/>
                <w:szCs w:val="18"/>
              </w:rPr>
              <w:t>discontinue</w:t>
            </w:r>
            <w:r w:rsidRPr="00C71766">
              <w:rPr>
                <w:sz w:val="18"/>
                <w:szCs w:val="18"/>
              </w:rPr>
              <w:t xml:space="preserve"> the current study based on a lack of clinical benefit on OS and to clarify which analyses will or will not be conducted going forward.</w:t>
            </w:r>
          </w:p>
          <w:p w14:paraId="58706DB7" w14:textId="77777777" w:rsidR="00E6300A" w:rsidRPr="00C31AA8" w:rsidRDefault="006B7357" w:rsidP="00D51BE4">
            <w:pPr>
              <w:pStyle w:val="TableLeft"/>
              <w:rPr>
                <w:sz w:val="18"/>
                <w:szCs w:val="18"/>
              </w:rPr>
            </w:pPr>
            <w:r w:rsidRPr="00FC1C07">
              <w:rPr>
                <w:sz w:val="18"/>
                <w:szCs w:val="18"/>
              </w:rPr>
              <w:t>An additional 'Note' has been added (in alignment with the study-specific investigator letter dated 25-Aug-2023) to incorporate instructions for discontinuation of study intervention and to include a high-level summary of the modified protocol study procedures to be implemented as a result of the decision to terminate the study</w:t>
            </w:r>
            <w:r w:rsidR="00B937C1" w:rsidRPr="00C31AA8">
              <w:rPr>
                <w:spacing w:val="-2"/>
                <w:sz w:val="18"/>
                <w:szCs w:val="22"/>
              </w:rPr>
              <w:t>.</w:t>
            </w:r>
          </w:p>
        </w:tc>
        <w:tc>
          <w:tcPr>
            <w:tcW w:w="3240" w:type="dxa"/>
          </w:tcPr>
          <w:p w14:paraId="6C2DFD97" w14:textId="77777777" w:rsidR="00E6300A" w:rsidRPr="00C31AA8" w:rsidRDefault="006B7357" w:rsidP="00121307">
            <w:pPr>
              <w:pStyle w:val="TableLeft"/>
              <w:rPr>
                <w:sz w:val="18"/>
                <w:szCs w:val="18"/>
              </w:rPr>
            </w:pPr>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p>
        </w:tc>
      </w:tr>
      <w:tr w:rsidR="000121B5" w14:paraId="178A2287" w14:textId="77777777" w:rsidTr="009C3398">
        <w:tc>
          <w:tcPr>
            <w:tcW w:w="2155" w:type="dxa"/>
            <w:vMerge/>
          </w:tcPr>
          <w:p w14:paraId="63058A3C" w14:textId="77777777" w:rsidR="00E6300A" w:rsidRPr="00C31AA8" w:rsidRDefault="00E6300A" w:rsidP="00E6300A">
            <w:pPr>
              <w:pStyle w:val="TableLeft"/>
              <w:rPr>
                <w:sz w:val="18"/>
                <w:szCs w:val="22"/>
              </w:rPr>
            </w:pPr>
          </w:p>
        </w:tc>
        <w:tc>
          <w:tcPr>
            <w:tcW w:w="3600" w:type="dxa"/>
          </w:tcPr>
          <w:p w14:paraId="6694F9DC" w14:textId="77777777" w:rsidR="00E6300A" w:rsidRPr="00C31AA8" w:rsidRDefault="006B7357" w:rsidP="00E6300A">
            <w:pPr>
              <w:pStyle w:val="TableLeft"/>
              <w:rPr>
                <w:sz w:val="18"/>
                <w:szCs w:val="22"/>
              </w:rPr>
            </w:pPr>
            <w:r>
              <w:rPr>
                <w:sz w:val="18"/>
                <w:szCs w:val="22"/>
              </w:rPr>
              <w:t>Clarified</w:t>
            </w:r>
            <w:r w:rsidRPr="00C31AA8">
              <w:rPr>
                <w:sz w:val="18"/>
                <w:szCs w:val="22"/>
              </w:rPr>
              <w:t xml:space="preserve"> </w:t>
            </w:r>
            <w:r w:rsidR="00B02321" w:rsidRPr="00C31AA8">
              <w:rPr>
                <w:sz w:val="18"/>
                <w:szCs w:val="22"/>
              </w:rPr>
              <w:t>that enrollment in China extension has closed</w:t>
            </w:r>
            <w:r w:rsidR="00AA5212" w:rsidRPr="00C31AA8">
              <w:rPr>
                <w:sz w:val="18"/>
                <w:szCs w:val="22"/>
              </w:rPr>
              <w:t>.</w:t>
            </w:r>
            <w:r w:rsidR="00BD3E57" w:rsidRPr="00C31AA8">
              <w:rPr>
                <w:sz w:val="18"/>
                <w:szCs w:val="22"/>
              </w:rPr>
              <w:t xml:space="preserve"> </w:t>
            </w:r>
          </w:p>
        </w:tc>
        <w:tc>
          <w:tcPr>
            <w:tcW w:w="3240" w:type="dxa"/>
          </w:tcPr>
          <w:p w14:paraId="7C42537F" w14:textId="77777777" w:rsidR="00E6300A" w:rsidRPr="00C31AA8" w:rsidRDefault="006B7357" w:rsidP="00E6300A">
            <w:pPr>
              <w:pStyle w:val="TableLeft"/>
              <w:rPr>
                <w:sz w:val="18"/>
                <w:szCs w:val="22"/>
              </w:rPr>
            </w:pPr>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p>
        </w:tc>
      </w:tr>
      <w:tr w:rsidR="000121B5" w14:paraId="0AE0FB8D" w14:textId="77777777" w:rsidTr="009C3398">
        <w:tc>
          <w:tcPr>
            <w:tcW w:w="2155" w:type="dxa"/>
          </w:tcPr>
          <w:p w14:paraId="295B6465" w14:textId="77777777" w:rsidR="00121307" w:rsidRPr="00C31AA8" w:rsidRDefault="006B7357" w:rsidP="00121307">
            <w:pPr>
              <w:pStyle w:val="TableLeft"/>
              <w:rPr>
                <w:sz w:val="18"/>
                <w:szCs w:val="18"/>
              </w:rPr>
            </w:pPr>
            <w:r w:rsidRPr="00C31AA8">
              <w:rPr>
                <w:sz w:val="18"/>
                <w:szCs w:val="22"/>
              </w:rPr>
              <w:t>Section</w:t>
            </w:r>
            <w:r w:rsidRPr="00C31AA8">
              <w:rPr>
                <w:spacing w:val="-12"/>
                <w:sz w:val="18"/>
                <w:szCs w:val="22"/>
              </w:rPr>
              <w:t xml:space="preserve"> </w:t>
            </w:r>
            <w:r w:rsidRPr="00C31AA8">
              <w:rPr>
                <w:sz w:val="18"/>
                <w:szCs w:val="22"/>
              </w:rPr>
              <w:t>4.3.</w:t>
            </w:r>
            <w:r w:rsidR="007F3BB4">
              <w:rPr>
                <w:sz w:val="18"/>
                <w:szCs w:val="22"/>
              </w:rPr>
              <w:t>4</w:t>
            </w:r>
            <w:r w:rsidRPr="00C31AA8">
              <w:rPr>
                <w:sz w:val="18"/>
                <w:szCs w:val="22"/>
              </w:rPr>
              <w:t>,</w:t>
            </w:r>
            <w:r w:rsidRPr="00C31AA8">
              <w:rPr>
                <w:spacing w:val="-11"/>
                <w:sz w:val="18"/>
                <w:szCs w:val="22"/>
              </w:rPr>
              <w:t xml:space="preserve"> </w:t>
            </w:r>
            <w:r w:rsidRPr="00C31AA8">
              <w:rPr>
                <w:sz w:val="18"/>
                <w:szCs w:val="22"/>
              </w:rPr>
              <w:t xml:space="preserve">Maximum Dose Exposure for the </w:t>
            </w:r>
            <w:r w:rsidRPr="00C31AA8">
              <w:rPr>
                <w:spacing w:val="-2"/>
                <w:sz w:val="18"/>
                <w:szCs w:val="22"/>
              </w:rPr>
              <w:t>Study</w:t>
            </w:r>
          </w:p>
        </w:tc>
        <w:tc>
          <w:tcPr>
            <w:tcW w:w="3600" w:type="dxa"/>
          </w:tcPr>
          <w:p w14:paraId="322737E1" w14:textId="77777777" w:rsidR="00121307" w:rsidRDefault="006B7357" w:rsidP="00121307">
            <w:pPr>
              <w:pStyle w:val="TableLeft"/>
              <w:rPr>
                <w:sz w:val="18"/>
                <w:szCs w:val="22"/>
              </w:rPr>
            </w:pPr>
            <w:r w:rsidRPr="00C31AA8">
              <w:rPr>
                <w:sz w:val="18"/>
                <w:szCs w:val="22"/>
              </w:rPr>
              <w:t>Treatment</w:t>
            </w:r>
            <w:r w:rsidRPr="00C31AA8">
              <w:rPr>
                <w:spacing w:val="-10"/>
                <w:sz w:val="18"/>
                <w:szCs w:val="22"/>
              </w:rPr>
              <w:t xml:space="preserve"> </w:t>
            </w:r>
            <w:r w:rsidRPr="00C31AA8">
              <w:rPr>
                <w:sz w:val="18"/>
                <w:szCs w:val="22"/>
              </w:rPr>
              <w:t>of</w:t>
            </w:r>
            <w:r w:rsidRPr="00C31AA8">
              <w:rPr>
                <w:spacing w:val="-10"/>
                <w:sz w:val="18"/>
                <w:szCs w:val="22"/>
              </w:rPr>
              <w:t xml:space="preserve"> </w:t>
            </w:r>
            <w:r w:rsidRPr="00C31AA8">
              <w:rPr>
                <w:sz w:val="18"/>
                <w:szCs w:val="22"/>
              </w:rPr>
              <w:t>participants</w:t>
            </w:r>
            <w:r w:rsidRPr="00C31AA8">
              <w:rPr>
                <w:spacing w:val="-10"/>
                <w:sz w:val="18"/>
                <w:szCs w:val="22"/>
              </w:rPr>
              <w:t xml:space="preserve"> </w:t>
            </w:r>
            <w:r w:rsidRPr="00C31AA8">
              <w:rPr>
                <w:sz w:val="18"/>
                <w:szCs w:val="22"/>
              </w:rPr>
              <w:t>with</w:t>
            </w:r>
            <w:r w:rsidRPr="00C31AA8">
              <w:rPr>
                <w:spacing w:val="-10"/>
                <w:sz w:val="18"/>
                <w:szCs w:val="22"/>
              </w:rPr>
              <w:t xml:space="preserve"> </w:t>
            </w:r>
            <w:r w:rsidRPr="00C31AA8">
              <w:rPr>
                <w:sz w:val="18"/>
                <w:szCs w:val="22"/>
              </w:rPr>
              <w:t xml:space="preserve">study interventions is </w:t>
            </w:r>
            <w:r w:rsidR="00362736" w:rsidRPr="00C31AA8">
              <w:rPr>
                <w:sz w:val="18"/>
                <w:szCs w:val="22"/>
              </w:rPr>
              <w:t>updated</w:t>
            </w:r>
            <w:r w:rsidRPr="00C31AA8">
              <w:rPr>
                <w:sz w:val="18"/>
                <w:szCs w:val="22"/>
              </w:rPr>
              <w:t>.</w:t>
            </w:r>
          </w:p>
          <w:p w14:paraId="25978DA1" w14:textId="77777777" w:rsidR="008E48B6" w:rsidRPr="00C31AA8" w:rsidRDefault="006B7357" w:rsidP="00121307">
            <w:pPr>
              <w:pStyle w:val="TableLeft"/>
              <w:rPr>
                <w:sz w:val="18"/>
                <w:szCs w:val="18"/>
              </w:rPr>
            </w:pPr>
            <w:r w:rsidRPr="008E48B6">
              <w:rPr>
                <w:sz w:val="18"/>
                <w:szCs w:val="18"/>
              </w:rPr>
              <w:t>A 'Note' has been added (in alignment with the study-specific investigator letter dated 25-Aug-2023) to incorporate instructions for discontinuation of study intervention and to include a high-level summary of the modified protocol study procedures to be implemented as a result of the decision to terminate the study.</w:t>
            </w:r>
          </w:p>
        </w:tc>
        <w:tc>
          <w:tcPr>
            <w:tcW w:w="3240" w:type="dxa"/>
          </w:tcPr>
          <w:p w14:paraId="422119A1" w14:textId="77777777" w:rsidR="00121307" w:rsidRPr="00C31AA8" w:rsidRDefault="006B7357" w:rsidP="00121307">
            <w:pPr>
              <w:pStyle w:val="TableLeft"/>
              <w:rPr>
                <w:sz w:val="18"/>
                <w:szCs w:val="18"/>
              </w:rPr>
            </w:pPr>
            <w:r w:rsidRPr="00C31AA8">
              <w:rPr>
                <w:sz w:val="18"/>
                <w:szCs w:val="22"/>
              </w:rPr>
              <w:t>Refer to the rationale for Section</w:t>
            </w:r>
            <w:r w:rsidRPr="00C31AA8">
              <w:rPr>
                <w:spacing w:val="-2"/>
                <w:sz w:val="18"/>
                <w:szCs w:val="22"/>
              </w:rPr>
              <w:t xml:space="preserve">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p>
        </w:tc>
      </w:tr>
      <w:tr w:rsidR="000121B5" w14:paraId="3AE2405C" w14:textId="77777777" w:rsidTr="009C3398">
        <w:tc>
          <w:tcPr>
            <w:tcW w:w="2155" w:type="dxa"/>
          </w:tcPr>
          <w:p w14:paraId="741EFD54" w14:textId="77777777" w:rsidR="00121307" w:rsidRPr="00C31AA8" w:rsidRDefault="006B7357" w:rsidP="00121307">
            <w:pPr>
              <w:pStyle w:val="TableLeft"/>
              <w:rPr>
                <w:sz w:val="18"/>
                <w:szCs w:val="18"/>
              </w:rPr>
            </w:pPr>
            <w:r w:rsidRPr="00C31AA8">
              <w:rPr>
                <w:sz w:val="18"/>
                <w:szCs w:val="22"/>
              </w:rPr>
              <w:t>Section</w:t>
            </w:r>
            <w:r w:rsidRPr="00C31AA8">
              <w:rPr>
                <w:spacing w:val="-12"/>
                <w:sz w:val="18"/>
                <w:szCs w:val="22"/>
              </w:rPr>
              <w:t xml:space="preserve"> </w:t>
            </w:r>
            <w:r w:rsidRPr="00C31AA8">
              <w:rPr>
                <w:sz w:val="18"/>
                <w:szCs w:val="22"/>
              </w:rPr>
              <w:t>6.1,</w:t>
            </w:r>
            <w:r w:rsidRPr="00C31AA8">
              <w:rPr>
                <w:spacing w:val="-11"/>
                <w:sz w:val="18"/>
                <w:szCs w:val="22"/>
              </w:rPr>
              <w:t xml:space="preserve"> </w:t>
            </w:r>
            <w:r w:rsidRPr="00C31AA8">
              <w:rPr>
                <w:sz w:val="18"/>
                <w:szCs w:val="22"/>
              </w:rPr>
              <w:t xml:space="preserve">Study </w:t>
            </w:r>
            <w:r w:rsidRPr="00C31AA8">
              <w:rPr>
                <w:spacing w:val="-2"/>
                <w:sz w:val="18"/>
                <w:szCs w:val="22"/>
              </w:rPr>
              <w:t>Intervention(s) Administered</w:t>
            </w:r>
          </w:p>
        </w:tc>
        <w:tc>
          <w:tcPr>
            <w:tcW w:w="3600" w:type="dxa"/>
          </w:tcPr>
          <w:p w14:paraId="63E966B1" w14:textId="77777777" w:rsidR="00121307" w:rsidRDefault="006B7357" w:rsidP="00121307">
            <w:pPr>
              <w:pStyle w:val="TableLeft"/>
              <w:rPr>
                <w:sz w:val="18"/>
                <w:szCs w:val="22"/>
              </w:rPr>
            </w:pPr>
            <w:r w:rsidRPr="00C31AA8">
              <w:rPr>
                <w:sz w:val="18"/>
                <w:szCs w:val="22"/>
              </w:rPr>
              <w:t>Treatment</w:t>
            </w:r>
            <w:r w:rsidRPr="00C31AA8">
              <w:rPr>
                <w:spacing w:val="-10"/>
                <w:sz w:val="18"/>
                <w:szCs w:val="22"/>
              </w:rPr>
              <w:t xml:space="preserve"> </w:t>
            </w:r>
            <w:r w:rsidRPr="00C31AA8">
              <w:rPr>
                <w:sz w:val="18"/>
                <w:szCs w:val="22"/>
              </w:rPr>
              <w:t>of</w:t>
            </w:r>
            <w:r w:rsidRPr="00C31AA8">
              <w:rPr>
                <w:spacing w:val="-10"/>
                <w:sz w:val="18"/>
                <w:szCs w:val="22"/>
              </w:rPr>
              <w:t xml:space="preserve"> </w:t>
            </w:r>
            <w:r w:rsidRPr="00C31AA8">
              <w:rPr>
                <w:sz w:val="18"/>
                <w:szCs w:val="22"/>
              </w:rPr>
              <w:t>participants</w:t>
            </w:r>
            <w:r w:rsidRPr="00C31AA8">
              <w:rPr>
                <w:spacing w:val="-10"/>
                <w:sz w:val="18"/>
                <w:szCs w:val="22"/>
              </w:rPr>
              <w:t xml:space="preserve"> </w:t>
            </w:r>
            <w:r w:rsidRPr="00C31AA8">
              <w:rPr>
                <w:sz w:val="18"/>
                <w:szCs w:val="22"/>
              </w:rPr>
              <w:t>with</w:t>
            </w:r>
            <w:r w:rsidRPr="00C31AA8">
              <w:rPr>
                <w:spacing w:val="-10"/>
                <w:sz w:val="18"/>
                <w:szCs w:val="22"/>
              </w:rPr>
              <w:t xml:space="preserve"> </w:t>
            </w:r>
            <w:r w:rsidRPr="00C31AA8">
              <w:rPr>
                <w:sz w:val="18"/>
                <w:szCs w:val="22"/>
              </w:rPr>
              <w:t xml:space="preserve">study interventions is </w:t>
            </w:r>
            <w:r w:rsidR="00C440CB" w:rsidRPr="00C31AA8">
              <w:rPr>
                <w:sz w:val="18"/>
                <w:szCs w:val="22"/>
              </w:rPr>
              <w:t xml:space="preserve">updated </w:t>
            </w:r>
            <w:r w:rsidRPr="00C31AA8">
              <w:rPr>
                <w:sz w:val="18"/>
                <w:szCs w:val="22"/>
              </w:rPr>
              <w:t>including discontinuation of placebo.</w:t>
            </w:r>
          </w:p>
          <w:p w14:paraId="0C1572CA" w14:textId="77777777" w:rsidR="00906093" w:rsidRPr="00C31AA8" w:rsidRDefault="006B7357" w:rsidP="00121307">
            <w:pPr>
              <w:pStyle w:val="TableLeft"/>
              <w:rPr>
                <w:sz w:val="18"/>
                <w:szCs w:val="18"/>
              </w:rPr>
            </w:pPr>
            <w:r w:rsidRPr="00906093">
              <w:rPr>
                <w:sz w:val="18"/>
                <w:szCs w:val="18"/>
              </w:rPr>
              <w:t>A 'Note' has been added (in alignment with the study-specific investigator letter dated 25-Aug-2023) to incorporate instructions for discontinuation of study intervention and to include a high-level summary of the modified protocol study procedures to be implemented as a result of the decision to terminate the study.</w:t>
            </w:r>
          </w:p>
        </w:tc>
        <w:tc>
          <w:tcPr>
            <w:tcW w:w="3240" w:type="dxa"/>
          </w:tcPr>
          <w:p w14:paraId="2DE164BC" w14:textId="77777777" w:rsidR="00121307" w:rsidRPr="00C31AA8" w:rsidRDefault="006B7357" w:rsidP="00121307">
            <w:pPr>
              <w:pStyle w:val="TableLeft"/>
              <w:rPr>
                <w:sz w:val="18"/>
                <w:szCs w:val="18"/>
              </w:rPr>
            </w:pPr>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p>
        </w:tc>
      </w:tr>
      <w:tr w:rsidR="000121B5" w14:paraId="7B229356" w14:textId="77777777" w:rsidTr="009C3398">
        <w:tc>
          <w:tcPr>
            <w:tcW w:w="2155" w:type="dxa"/>
          </w:tcPr>
          <w:p w14:paraId="14CBEEE1" w14:textId="77777777" w:rsidR="00417822" w:rsidRPr="00C31AA8" w:rsidRDefault="006B7357" w:rsidP="00121307">
            <w:pPr>
              <w:pStyle w:val="TableLeft"/>
              <w:rPr>
                <w:sz w:val="18"/>
                <w:szCs w:val="22"/>
              </w:rPr>
            </w:pPr>
            <w:r w:rsidRPr="00C31AA8">
              <w:rPr>
                <w:sz w:val="18"/>
                <w:szCs w:val="22"/>
              </w:rPr>
              <w:t>Section</w:t>
            </w:r>
            <w:r w:rsidRPr="00C31AA8">
              <w:rPr>
                <w:spacing w:val="-12"/>
                <w:sz w:val="18"/>
                <w:szCs w:val="22"/>
              </w:rPr>
              <w:t xml:space="preserve"> </w:t>
            </w:r>
            <w:r w:rsidRPr="00C31AA8">
              <w:rPr>
                <w:sz w:val="18"/>
                <w:szCs w:val="22"/>
              </w:rPr>
              <w:t>6.1,</w:t>
            </w:r>
            <w:r w:rsidRPr="00C31AA8">
              <w:rPr>
                <w:spacing w:val="-11"/>
                <w:sz w:val="18"/>
                <w:szCs w:val="22"/>
              </w:rPr>
              <w:t xml:space="preserve"> </w:t>
            </w:r>
            <w:r>
              <w:rPr>
                <w:spacing w:val="-11"/>
                <w:sz w:val="18"/>
                <w:szCs w:val="22"/>
              </w:rPr>
              <w:t xml:space="preserve">Table 4 </w:t>
            </w:r>
            <w:r w:rsidRPr="00C31AA8">
              <w:rPr>
                <w:sz w:val="18"/>
                <w:szCs w:val="22"/>
              </w:rPr>
              <w:t xml:space="preserve">Study </w:t>
            </w:r>
            <w:r w:rsidRPr="00C31AA8">
              <w:rPr>
                <w:spacing w:val="-2"/>
                <w:sz w:val="18"/>
                <w:szCs w:val="22"/>
              </w:rPr>
              <w:t>Intervention</w:t>
            </w:r>
            <w:r>
              <w:rPr>
                <w:spacing w:val="-2"/>
                <w:sz w:val="18"/>
                <w:szCs w:val="22"/>
              </w:rPr>
              <w:t>s</w:t>
            </w:r>
          </w:p>
        </w:tc>
        <w:tc>
          <w:tcPr>
            <w:tcW w:w="3600" w:type="dxa"/>
          </w:tcPr>
          <w:p w14:paraId="6E97DEF7" w14:textId="77777777" w:rsidR="00417822" w:rsidRPr="00C31AA8" w:rsidRDefault="006B7357" w:rsidP="00121307">
            <w:pPr>
              <w:pStyle w:val="TableLeft"/>
              <w:rPr>
                <w:sz w:val="18"/>
                <w:szCs w:val="22"/>
              </w:rPr>
            </w:pPr>
            <w:r>
              <w:rPr>
                <w:sz w:val="18"/>
                <w:szCs w:val="22"/>
              </w:rPr>
              <w:t>R</w:t>
            </w:r>
            <w:r w:rsidRPr="00417822">
              <w:rPr>
                <w:sz w:val="18"/>
                <w:szCs w:val="22"/>
              </w:rPr>
              <w:t>evisions made in Table 4 in the Intervention Type column (Drug changed to Biological/Vaccine) and in the Use column (Experimental changed to Test Product)</w:t>
            </w:r>
          </w:p>
        </w:tc>
        <w:tc>
          <w:tcPr>
            <w:tcW w:w="3240" w:type="dxa"/>
          </w:tcPr>
          <w:p w14:paraId="53519088" w14:textId="77777777" w:rsidR="00417822" w:rsidRPr="00C31AA8" w:rsidRDefault="006B7357" w:rsidP="00121307">
            <w:pPr>
              <w:pStyle w:val="TableLeft"/>
              <w:rPr>
                <w:sz w:val="18"/>
                <w:szCs w:val="22"/>
              </w:rPr>
            </w:pPr>
            <w:r>
              <w:rPr>
                <w:sz w:val="18"/>
                <w:szCs w:val="18"/>
              </w:rPr>
              <w:t>Consistency with standard protocol content.</w:t>
            </w:r>
          </w:p>
        </w:tc>
      </w:tr>
      <w:tr w:rsidR="000121B5" w14:paraId="2558E5A3" w14:textId="77777777" w:rsidTr="009C3398">
        <w:tc>
          <w:tcPr>
            <w:tcW w:w="2155" w:type="dxa"/>
          </w:tcPr>
          <w:p w14:paraId="787B3397" w14:textId="77777777" w:rsidR="001056D5" w:rsidRPr="00C31AA8" w:rsidRDefault="006B7357" w:rsidP="00121307">
            <w:pPr>
              <w:pStyle w:val="TableLeft"/>
              <w:rPr>
                <w:sz w:val="18"/>
                <w:szCs w:val="18"/>
              </w:rPr>
            </w:pPr>
            <w:r w:rsidRPr="00C31AA8">
              <w:rPr>
                <w:sz w:val="18"/>
                <w:szCs w:val="22"/>
              </w:rPr>
              <w:t>Section</w:t>
            </w:r>
            <w:r w:rsidRPr="00C31AA8">
              <w:rPr>
                <w:spacing w:val="-5"/>
                <w:sz w:val="18"/>
                <w:szCs w:val="22"/>
              </w:rPr>
              <w:t xml:space="preserve"> </w:t>
            </w:r>
            <w:r w:rsidRPr="00C31AA8">
              <w:rPr>
                <w:sz w:val="18"/>
                <w:szCs w:val="22"/>
              </w:rPr>
              <w:t xml:space="preserve">6.3.3, </w:t>
            </w:r>
            <w:r w:rsidRPr="00C31AA8">
              <w:rPr>
                <w:spacing w:val="-2"/>
                <w:sz w:val="18"/>
                <w:szCs w:val="22"/>
              </w:rPr>
              <w:t>Blinding</w:t>
            </w:r>
          </w:p>
        </w:tc>
        <w:tc>
          <w:tcPr>
            <w:tcW w:w="3600" w:type="dxa"/>
          </w:tcPr>
          <w:p w14:paraId="297710AF" w14:textId="77777777" w:rsidR="001056D5" w:rsidRPr="00C31AA8" w:rsidRDefault="006B7357" w:rsidP="00121307">
            <w:pPr>
              <w:pStyle w:val="TableLeft"/>
              <w:rPr>
                <w:sz w:val="18"/>
                <w:szCs w:val="18"/>
              </w:rPr>
            </w:pPr>
            <w:r>
              <w:rPr>
                <w:sz w:val="18"/>
                <w:szCs w:val="22"/>
              </w:rPr>
              <w:t>Added text to indicate the s</w:t>
            </w:r>
            <w:r w:rsidRPr="00C31AA8">
              <w:rPr>
                <w:sz w:val="18"/>
                <w:szCs w:val="22"/>
              </w:rPr>
              <w:t>tudy</w:t>
            </w:r>
            <w:r w:rsidRPr="00C31AA8">
              <w:rPr>
                <w:spacing w:val="-4"/>
                <w:sz w:val="18"/>
                <w:szCs w:val="22"/>
              </w:rPr>
              <w:t xml:space="preserve"> </w:t>
            </w:r>
            <w:r>
              <w:rPr>
                <w:spacing w:val="-4"/>
                <w:sz w:val="18"/>
                <w:szCs w:val="22"/>
              </w:rPr>
              <w:t xml:space="preserve">was </w:t>
            </w:r>
            <w:r w:rsidR="00B02321" w:rsidRPr="00C31AA8">
              <w:rPr>
                <w:sz w:val="18"/>
                <w:szCs w:val="22"/>
              </w:rPr>
              <w:t>unblinded</w:t>
            </w:r>
            <w:r w:rsidR="00B02321" w:rsidRPr="00C31AA8">
              <w:rPr>
                <w:spacing w:val="-3"/>
                <w:sz w:val="18"/>
                <w:szCs w:val="22"/>
              </w:rPr>
              <w:t xml:space="preserve"> </w:t>
            </w:r>
            <w:r>
              <w:rPr>
                <w:sz w:val="18"/>
                <w:szCs w:val="22"/>
              </w:rPr>
              <w:t>after</w:t>
            </w:r>
            <w:r w:rsidR="00B02321" w:rsidRPr="00C31AA8">
              <w:rPr>
                <w:spacing w:val="-3"/>
                <w:sz w:val="18"/>
                <w:szCs w:val="22"/>
              </w:rPr>
              <w:t xml:space="preserve"> </w:t>
            </w:r>
            <w:r w:rsidR="00B02321" w:rsidRPr="00C31AA8">
              <w:rPr>
                <w:spacing w:val="-4"/>
                <w:sz w:val="18"/>
                <w:szCs w:val="22"/>
              </w:rPr>
              <w:t>IA2.</w:t>
            </w:r>
          </w:p>
        </w:tc>
        <w:tc>
          <w:tcPr>
            <w:tcW w:w="3240" w:type="dxa"/>
          </w:tcPr>
          <w:p w14:paraId="57C7C18B" w14:textId="77777777" w:rsidR="001056D5" w:rsidRPr="00C31AA8" w:rsidRDefault="006B7357" w:rsidP="00121307">
            <w:pPr>
              <w:pStyle w:val="TableLeft"/>
              <w:rPr>
                <w:sz w:val="18"/>
                <w:szCs w:val="18"/>
              </w:rPr>
            </w:pPr>
            <w:r w:rsidRPr="00C31AA8">
              <w:rPr>
                <w:sz w:val="18"/>
                <w:szCs w:val="22"/>
              </w:rPr>
              <w:t xml:space="preserve">Refer to the rationale for Section </w:t>
            </w:r>
            <w:r w:rsidRPr="00C31AA8">
              <w:rPr>
                <w:spacing w:val="-4"/>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4"/>
                <w:sz w:val="18"/>
                <w:szCs w:val="22"/>
              </w:rPr>
              <w:t>.</w:t>
            </w:r>
          </w:p>
        </w:tc>
      </w:tr>
      <w:tr w:rsidR="000121B5" w14:paraId="13E9346E" w14:textId="77777777" w:rsidTr="009C3398">
        <w:tc>
          <w:tcPr>
            <w:tcW w:w="2155" w:type="dxa"/>
          </w:tcPr>
          <w:p w14:paraId="5E6E6685" w14:textId="77777777" w:rsidR="00394EAB" w:rsidRPr="00C31AA8" w:rsidRDefault="006B7357" w:rsidP="00121307">
            <w:pPr>
              <w:pStyle w:val="TableLeft"/>
              <w:rPr>
                <w:sz w:val="18"/>
                <w:szCs w:val="22"/>
              </w:rPr>
            </w:pPr>
            <w:r>
              <w:rPr>
                <w:sz w:val="18"/>
                <w:szCs w:val="22"/>
              </w:rPr>
              <w:t>Section 6.5, Concomitant Therapy</w:t>
            </w:r>
          </w:p>
        </w:tc>
        <w:tc>
          <w:tcPr>
            <w:tcW w:w="3600" w:type="dxa"/>
          </w:tcPr>
          <w:p w14:paraId="4C5FE105" w14:textId="77777777" w:rsidR="00394EAB" w:rsidRPr="00C31AA8" w:rsidRDefault="006B7357" w:rsidP="00121307">
            <w:pPr>
              <w:pStyle w:val="TableLeft"/>
              <w:rPr>
                <w:sz w:val="18"/>
                <w:szCs w:val="22"/>
              </w:rPr>
            </w:pPr>
            <w:r>
              <w:rPr>
                <w:sz w:val="18"/>
                <w:szCs w:val="22"/>
              </w:rPr>
              <w:t>Amended text to clarify that i</w:t>
            </w:r>
            <w:r w:rsidRPr="00394EAB">
              <w:rPr>
                <w:sz w:val="18"/>
                <w:szCs w:val="22"/>
              </w:rPr>
              <w:t xml:space="preserve">f the investigator determines that a participant requires any of the following prohibited medications and vaccinations for any reason during the study, </w:t>
            </w:r>
            <w:r>
              <w:rPr>
                <w:sz w:val="18"/>
                <w:szCs w:val="22"/>
              </w:rPr>
              <w:t xml:space="preserve">the </w:t>
            </w:r>
            <w:r w:rsidRPr="00394EAB">
              <w:rPr>
                <w:sz w:val="18"/>
                <w:szCs w:val="22"/>
              </w:rPr>
              <w:t>study intervention must be discontinued</w:t>
            </w:r>
            <w:r>
              <w:rPr>
                <w:sz w:val="18"/>
                <w:szCs w:val="22"/>
              </w:rPr>
              <w:t xml:space="preserve">. </w:t>
            </w:r>
          </w:p>
        </w:tc>
        <w:tc>
          <w:tcPr>
            <w:tcW w:w="3240" w:type="dxa"/>
          </w:tcPr>
          <w:p w14:paraId="15485B74" w14:textId="77777777" w:rsidR="00394EAB" w:rsidRPr="00C31AA8" w:rsidRDefault="006B7357" w:rsidP="00121307">
            <w:pPr>
              <w:pStyle w:val="TableLeft"/>
              <w:rPr>
                <w:sz w:val="18"/>
                <w:szCs w:val="22"/>
              </w:rPr>
            </w:pPr>
            <w:r w:rsidRPr="00C31AA8">
              <w:rPr>
                <w:sz w:val="18"/>
                <w:szCs w:val="22"/>
              </w:rPr>
              <w:t>Refer to the rationale for Section</w:t>
            </w:r>
            <w:r w:rsidRPr="00C31AA8">
              <w:rPr>
                <w:spacing w:val="-12"/>
                <w:sz w:val="18"/>
                <w:szCs w:val="22"/>
              </w:rPr>
              <w:t xml:space="preserve"> </w:t>
            </w:r>
            <w:r w:rsidRPr="00C31AA8">
              <w:rPr>
                <w:sz w:val="18"/>
                <w:szCs w:val="22"/>
              </w:rPr>
              <w:t>6.1,</w:t>
            </w:r>
            <w:r w:rsidRPr="00C31AA8">
              <w:rPr>
                <w:spacing w:val="-11"/>
                <w:sz w:val="18"/>
                <w:szCs w:val="22"/>
              </w:rPr>
              <w:t xml:space="preserve"> </w:t>
            </w:r>
            <w:r>
              <w:rPr>
                <w:spacing w:val="-11"/>
                <w:sz w:val="18"/>
                <w:szCs w:val="22"/>
              </w:rPr>
              <w:t xml:space="preserve">Table 4 </w:t>
            </w:r>
            <w:r w:rsidRPr="00C31AA8">
              <w:rPr>
                <w:sz w:val="18"/>
                <w:szCs w:val="22"/>
              </w:rPr>
              <w:t xml:space="preserve">Study </w:t>
            </w:r>
            <w:r w:rsidRPr="00C31AA8">
              <w:rPr>
                <w:spacing w:val="-2"/>
                <w:sz w:val="18"/>
                <w:szCs w:val="22"/>
              </w:rPr>
              <w:t>Intervention</w:t>
            </w:r>
            <w:r>
              <w:rPr>
                <w:spacing w:val="-2"/>
                <w:sz w:val="18"/>
                <w:szCs w:val="22"/>
              </w:rPr>
              <w:t>s</w:t>
            </w:r>
            <w:r w:rsidRPr="00C31AA8">
              <w:rPr>
                <w:spacing w:val="-4"/>
                <w:sz w:val="18"/>
                <w:szCs w:val="22"/>
              </w:rPr>
              <w:t>.</w:t>
            </w:r>
          </w:p>
        </w:tc>
      </w:tr>
      <w:tr w:rsidR="000121B5" w14:paraId="30C4088A" w14:textId="77777777" w:rsidTr="009C3398">
        <w:tc>
          <w:tcPr>
            <w:tcW w:w="2155" w:type="dxa"/>
          </w:tcPr>
          <w:p w14:paraId="748D17C8" w14:textId="77777777" w:rsidR="00677E41" w:rsidRPr="00C31AA8" w:rsidRDefault="006B7357" w:rsidP="00677E41">
            <w:pPr>
              <w:pStyle w:val="TableLeft"/>
              <w:rPr>
                <w:sz w:val="18"/>
                <w:szCs w:val="18"/>
              </w:rPr>
            </w:pPr>
            <w:r w:rsidRPr="00C31AA8">
              <w:rPr>
                <w:sz w:val="18"/>
                <w:szCs w:val="22"/>
              </w:rPr>
              <w:lastRenderedPageBreak/>
              <w:t>Section</w:t>
            </w:r>
            <w:r w:rsidRPr="00C31AA8">
              <w:rPr>
                <w:spacing w:val="-12"/>
                <w:sz w:val="18"/>
                <w:szCs w:val="22"/>
              </w:rPr>
              <w:t xml:space="preserve"> </w:t>
            </w:r>
            <w:r w:rsidRPr="00C31AA8">
              <w:rPr>
                <w:sz w:val="18"/>
                <w:szCs w:val="22"/>
              </w:rPr>
              <w:t>6.6,</w:t>
            </w:r>
            <w:r w:rsidRPr="00C31AA8">
              <w:rPr>
                <w:spacing w:val="-11"/>
                <w:sz w:val="18"/>
                <w:szCs w:val="22"/>
              </w:rPr>
              <w:t xml:space="preserve"> </w:t>
            </w:r>
            <w:r w:rsidRPr="00C31AA8">
              <w:rPr>
                <w:sz w:val="18"/>
                <w:szCs w:val="22"/>
              </w:rPr>
              <w:t xml:space="preserve">Dose </w:t>
            </w:r>
            <w:r w:rsidRPr="00C31AA8">
              <w:rPr>
                <w:spacing w:val="-2"/>
                <w:sz w:val="18"/>
                <w:szCs w:val="22"/>
              </w:rPr>
              <w:t>Modification</w:t>
            </w:r>
          </w:p>
        </w:tc>
        <w:tc>
          <w:tcPr>
            <w:tcW w:w="3600" w:type="dxa"/>
          </w:tcPr>
          <w:p w14:paraId="63D639DB" w14:textId="77777777" w:rsidR="00677E41" w:rsidRDefault="006B7357" w:rsidP="00677E41">
            <w:pPr>
              <w:pStyle w:val="TableLeft"/>
              <w:rPr>
                <w:sz w:val="18"/>
                <w:szCs w:val="22"/>
              </w:rPr>
            </w:pPr>
            <w:r w:rsidRPr="00C31AA8">
              <w:rPr>
                <w:sz w:val="18"/>
                <w:szCs w:val="22"/>
              </w:rPr>
              <w:t>Treatment</w:t>
            </w:r>
            <w:r w:rsidRPr="00C31AA8">
              <w:rPr>
                <w:spacing w:val="-10"/>
                <w:sz w:val="18"/>
                <w:szCs w:val="22"/>
              </w:rPr>
              <w:t xml:space="preserve"> </w:t>
            </w:r>
            <w:r w:rsidRPr="00C31AA8">
              <w:rPr>
                <w:sz w:val="18"/>
                <w:szCs w:val="22"/>
              </w:rPr>
              <w:t>of</w:t>
            </w:r>
            <w:r w:rsidRPr="00C31AA8">
              <w:rPr>
                <w:spacing w:val="-10"/>
                <w:sz w:val="18"/>
                <w:szCs w:val="22"/>
              </w:rPr>
              <w:t xml:space="preserve"> </w:t>
            </w:r>
            <w:r w:rsidRPr="00C31AA8">
              <w:rPr>
                <w:sz w:val="18"/>
                <w:szCs w:val="22"/>
              </w:rPr>
              <w:t>participants</w:t>
            </w:r>
            <w:r w:rsidRPr="00C31AA8">
              <w:rPr>
                <w:spacing w:val="-10"/>
                <w:sz w:val="18"/>
                <w:szCs w:val="22"/>
              </w:rPr>
              <w:t xml:space="preserve"> </w:t>
            </w:r>
            <w:r w:rsidRPr="00C31AA8">
              <w:rPr>
                <w:sz w:val="18"/>
                <w:szCs w:val="22"/>
              </w:rPr>
              <w:t>with</w:t>
            </w:r>
            <w:r w:rsidRPr="00C31AA8">
              <w:rPr>
                <w:spacing w:val="-10"/>
                <w:sz w:val="18"/>
                <w:szCs w:val="22"/>
              </w:rPr>
              <w:t xml:space="preserve"> </w:t>
            </w:r>
            <w:r w:rsidRPr="00C31AA8">
              <w:rPr>
                <w:sz w:val="18"/>
                <w:szCs w:val="22"/>
              </w:rPr>
              <w:t xml:space="preserve">study interventions is </w:t>
            </w:r>
            <w:r w:rsidR="00C440CB" w:rsidRPr="00C31AA8">
              <w:rPr>
                <w:sz w:val="18"/>
                <w:szCs w:val="22"/>
              </w:rPr>
              <w:t>updated</w:t>
            </w:r>
            <w:r w:rsidRPr="00C31AA8">
              <w:rPr>
                <w:sz w:val="18"/>
                <w:szCs w:val="22"/>
              </w:rPr>
              <w:t>.</w:t>
            </w:r>
          </w:p>
          <w:p w14:paraId="2C767D79" w14:textId="77777777" w:rsidR="00906093" w:rsidRPr="00C31AA8" w:rsidRDefault="006B7357" w:rsidP="00677E41">
            <w:pPr>
              <w:pStyle w:val="TableLeft"/>
              <w:rPr>
                <w:sz w:val="18"/>
                <w:szCs w:val="18"/>
              </w:rPr>
            </w:pPr>
            <w:r w:rsidRPr="00906093">
              <w:rPr>
                <w:sz w:val="18"/>
                <w:szCs w:val="18"/>
              </w:rPr>
              <w:t>A 'Note' has been added (in alignment with the study-specific investigator letter dated 25-Aug-2023) to incorporate instructions for discontinuation of study intervention and to include a high-level summary of the modified protocol study procedures to be implemented as a result of the decision to terminate the study.</w:t>
            </w:r>
          </w:p>
        </w:tc>
        <w:tc>
          <w:tcPr>
            <w:tcW w:w="3240" w:type="dxa"/>
          </w:tcPr>
          <w:p w14:paraId="58B8488C" w14:textId="77777777" w:rsidR="00677E41" w:rsidRPr="00C31AA8" w:rsidRDefault="006B7357" w:rsidP="00677E41">
            <w:pPr>
              <w:pStyle w:val="TableLeft"/>
              <w:rPr>
                <w:sz w:val="18"/>
                <w:szCs w:val="18"/>
              </w:rPr>
            </w:pPr>
            <w:r w:rsidRPr="00C31AA8">
              <w:rPr>
                <w:sz w:val="18"/>
                <w:szCs w:val="22"/>
              </w:rPr>
              <w:t xml:space="preserve">Refer to the rationale for Section </w:t>
            </w:r>
            <w:r w:rsidRPr="00C31AA8">
              <w:rPr>
                <w:spacing w:val="-2"/>
                <w:sz w:val="18"/>
                <w:szCs w:val="22"/>
              </w:rPr>
              <w:t>1.1.</w:t>
            </w:r>
            <w:r w:rsidR="00F97C39" w:rsidRPr="00C31AA8">
              <w:rPr>
                <w:sz w:val="18"/>
                <w:szCs w:val="18"/>
              </w:rPr>
              <w:t xml:space="preserve"> Synopsis, </w:t>
            </w:r>
            <w:r w:rsidR="00F97C39" w:rsidRPr="00C31AA8">
              <w:rPr>
                <w:sz w:val="18"/>
                <w:szCs w:val="22"/>
              </w:rPr>
              <w:t>Hypotheses, Objectives, and Endpoints.</w:t>
            </w:r>
          </w:p>
        </w:tc>
      </w:tr>
      <w:tr w:rsidR="000121B5" w14:paraId="1A296E02" w14:textId="77777777" w:rsidTr="009C3398">
        <w:tc>
          <w:tcPr>
            <w:tcW w:w="2155" w:type="dxa"/>
          </w:tcPr>
          <w:p w14:paraId="6B885C43" w14:textId="77777777" w:rsidR="00286859" w:rsidRPr="00C31AA8" w:rsidRDefault="006B7357" w:rsidP="00286859">
            <w:pPr>
              <w:pStyle w:val="TableLeft"/>
              <w:rPr>
                <w:sz w:val="18"/>
                <w:szCs w:val="22"/>
              </w:rPr>
            </w:pPr>
            <w:r w:rsidRPr="00C31AA8">
              <w:rPr>
                <w:sz w:val="18"/>
                <w:szCs w:val="22"/>
              </w:rPr>
              <w:t>Section 6.7, Second Course</w:t>
            </w:r>
          </w:p>
        </w:tc>
        <w:tc>
          <w:tcPr>
            <w:tcW w:w="3600" w:type="dxa"/>
          </w:tcPr>
          <w:p w14:paraId="69487724" w14:textId="77777777" w:rsidR="005E169D" w:rsidRPr="00C31AA8" w:rsidRDefault="006B7357" w:rsidP="00286859">
            <w:pPr>
              <w:pStyle w:val="TableLeft"/>
              <w:rPr>
                <w:sz w:val="18"/>
                <w:szCs w:val="22"/>
              </w:rPr>
            </w:pPr>
            <w:r>
              <w:rPr>
                <w:sz w:val="18"/>
                <w:szCs w:val="22"/>
              </w:rPr>
              <w:t>A</w:t>
            </w:r>
            <w:r w:rsidR="00B02321">
              <w:rPr>
                <w:sz w:val="18"/>
                <w:szCs w:val="22"/>
              </w:rPr>
              <w:t xml:space="preserve">mended </w:t>
            </w:r>
            <w:r>
              <w:rPr>
                <w:sz w:val="18"/>
                <w:szCs w:val="22"/>
              </w:rPr>
              <w:t>text to clarify</w:t>
            </w:r>
            <w:r w:rsidRPr="00C31AA8">
              <w:rPr>
                <w:sz w:val="18"/>
                <w:szCs w:val="22"/>
              </w:rPr>
              <w:t xml:space="preserve"> </w:t>
            </w:r>
            <w:r w:rsidR="00B02321" w:rsidRPr="00C31AA8">
              <w:rPr>
                <w:sz w:val="18"/>
                <w:szCs w:val="22"/>
              </w:rPr>
              <w:t>that participants will be considered for second course treatment</w:t>
            </w:r>
            <w:r w:rsidR="009B5AE1" w:rsidRPr="00C31AA8">
              <w:rPr>
                <w:sz w:val="18"/>
                <w:szCs w:val="22"/>
              </w:rPr>
              <w:t xml:space="preserve"> following investigator assessment of PD</w:t>
            </w:r>
            <w:r w:rsidR="00A37391" w:rsidRPr="00C31AA8">
              <w:rPr>
                <w:sz w:val="18"/>
                <w:szCs w:val="22"/>
              </w:rPr>
              <w:t xml:space="preserve"> (except participants in China)</w:t>
            </w:r>
            <w:r w:rsidR="009B5AE1" w:rsidRPr="00C31AA8">
              <w:rPr>
                <w:sz w:val="18"/>
                <w:szCs w:val="22"/>
              </w:rPr>
              <w:t>.</w:t>
            </w:r>
            <w:r w:rsidR="00B02321">
              <w:rPr>
                <w:sz w:val="18"/>
                <w:szCs w:val="22"/>
              </w:rPr>
              <w:t xml:space="preserve"> </w:t>
            </w:r>
          </w:p>
        </w:tc>
        <w:tc>
          <w:tcPr>
            <w:tcW w:w="3240" w:type="dxa"/>
          </w:tcPr>
          <w:p w14:paraId="1C0F8336" w14:textId="77777777" w:rsidR="00286859" w:rsidRPr="00C31AA8" w:rsidRDefault="006B7357" w:rsidP="00286859">
            <w:pPr>
              <w:pStyle w:val="TableLeft"/>
              <w:rPr>
                <w:sz w:val="18"/>
                <w:szCs w:val="22"/>
              </w:rPr>
            </w:pPr>
            <w:r w:rsidRPr="00C31AA8">
              <w:rPr>
                <w:sz w:val="18"/>
                <w:szCs w:val="22"/>
              </w:rPr>
              <w:t xml:space="preserve">Refer to the rationale for Section </w:t>
            </w:r>
            <w:r w:rsidRPr="00C31AA8">
              <w:rPr>
                <w:spacing w:val="-2"/>
                <w:sz w:val="18"/>
                <w:szCs w:val="22"/>
              </w:rPr>
              <w:t>1.1</w:t>
            </w:r>
            <w:r w:rsidR="00F97C39" w:rsidRPr="00C31AA8">
              <w:rPr>
                <w:sz w:val="18"/>
                <w:szCs w:val="18"/>
              </w:rPr>
              <w:t xml:space="preserve"> Synopsis, </w:t>
            </w:r>
            <w:r w:rsidR="00F97C39" w:rsidRPr="00C31AA8">
              <w:rPr>
                <w:sz w:val="18"/>
                <w:szCs w:val="22"/>
              </w:rPr>
              <w:t>Hypotheses, Objectives, and Endpoints</w:t>
            </w:r>
            <w:r w:rsidRPr="00C31AA8">
              <w:rPr>
                <w:spacing w:val="-2"/>
                <w:sz w:val="18"/>
                <w:szCs w:val="22"/>
              </w:rPr>
              <w:t>.</w:t>
            </w:r>
          </w:p>
        </w:tc>
      </w:tr>
      <w:tr w:rsidR="000121B5" w14:paraId="4F7ACFF6" w14:textId="77777777" w:rsidTr="009C3398">
        <w:tc>
          <w:tcPr>
            <w:tcW w:w="2155" w:type="dxa"/>
          </w:tcPr>
          <w:p w14:paraId="426E0FD4" w14:textId="77777777" w:rsidR="00906093" w:rsidRPr="00C31AA8" w:rsidRDefault="006B7357" w:rsidP="00906093">
            <w:pPr>
              <w:pStyle w:val="TableLeft"/>
              <w:rPr>
                <w:sz w:val="18"/>
                <w:szCs w:val="22"/>
              </w:rPr>
            </w:pPr>
            <w:r w:rsidRPr="00C31AA8">
              <w:rPr>
                <w:sz w:val="18"/>
                <w:szCs w:val="22"/>
              </w:rPr>
              <w:t>Section</w:t>
            </w:r>
            <w:r w:rsidRPr="00C31AA8">
              <w:rPr>
                <w:spacing w:val="-12"/>
                <w:sz w:val="18"/>
                <w:szCs w:val="22"/>
              </w:rPr>
              <w:t xml:space="preserve"> </w:t>
            </w:r>
            <w:r>
              <w:rPr>
                <w:sz w:val="18"/>
                <w:szCs w:val="22"/>
              </w:rPr>
              <w:t>6.8</w:t>
            </w:r>
            <w:r w:rsidRPr="00C31AA8">
              <w:rPr>
                <w:sz w:val="18"/>
                <w:szCs w:val="22"/>
              </w:rPr>
              <w:t>,</w:t>
            </w:r>
            <w:r w:rsidRPr="00C31AA8">
              <w:rPr>
                <w:spacing w:val="-11"/>
                <w:sz w:val="18"/>
                <w:szCs w:val="22"/>
              </w:rPr>
              <w:t xml:space="preserve"> </w:t>
            </w:r>
            <w:r>
              <w:rPr>
                <w:spacing w:val="-11"/>
                <w:sz w:val="18"/>
                <w:szCs w:val="22"/>
              </w:rPr>
              <w:t xml:space="preserve">Intervention After the </w:t>
            </w:r>
            <w:r w:rsidRPr="00C31AA8">
              <w:rPr>
                <w:sz w:val="18"/>
                <w:szCs w:val="22"/>
              </w:rPr>
              <w:t>End</w:t>
            </w:r>
            <w:r>
              <w:rPr>
                <w:sz w:val="18"/>
                <w:szCs w:val="22"/>
              </w:rPr>
              <w:t xml:space="preserve"> </w:t>
            </w:r>
            <w:r w:rsidRPr="00C31AA8">
              <w:rPr>
                <w:sz w:val="18"/>
                <w:szCs w:val="22"/>
              </w:rPr>
              <w:t>of</w:t>
            </w:r>
            <w:r>
              <w:rPr>
                <w:sz w:val="18"/>
                <w:szCs w:val="22"/>
              </w:rPr>
              <w:t xml:space="preserve"> the </w:t>
            </w:r>
            <w:r w:rsidRPr="00C31AA8">
              <w:rPr>
                <w:sz w:val="18"/>
                <w:szCs w:val="22"/>
              </w:rPr>
              <w:t>Study</w:t>
            </w:r>
          </w:p>
        </w:tc>
        <w:tc>
          <w:tcPr>
            <w:tcW w:w="3600" w:type="dxa"/>
          </w:tcPr>
          <w:p w14:paraId="13620E56" w14:textId="77777777" w:rsidR="00906093" w:rsidRPr="00C31AA8" w:rsidRDefault="006B7357" w:rsidP="00906093">
            <w:pPr>
              <w:pStyle w:val="TableLeft"/>
              <w:rPr>
                <w:sz w:val="18"/>
                <w:szCs w:val="22"/>
              </w:rPr>
            </w:pPr>
            <w:r w:rsidRPr="00C31AA8">
              <w:rPr>
                <w:sz w:val="18"/>
                <w:szCs w:val="22"/>
              </w:rPr>
              <w:t>Added language to give ongoing study participants the option to discontinue this study and transition into a pembrolizumab extension study.</w:t>
            </w:r>
          </w:p>
        </w:tc>
        <w:tc>
          <w:tcPr>
            <w:tcW w:w="3240" w:type="dxa"/>
          </w:tcPr>
          <w:p w14:paraId="33CCB64F" w14:textId="77777777" w:rsidR="00906093" w:rsidRPr="00C31AA8" w:rsidRDefault="006B7357" w:rsidP="00906093">
            <w:pPr>
              <w:pStyle w:val="TableLeft"/>
              <w:rPr>
                <w:sz w:val="18"/>
                <w:szCs w:val="22"/>
              </w:rPr>
            </w:pPr>
            <w:r w:rsidRPr="00C31AA8">
              <w:rPr>
                <w:spacing w:val="-4"/>
                <w:sz w:val="18"/>
                <w:szCs w:val="22"/>
              </w:rPr>
              <w:t>To transition ongoing study participants, who are either on active treatment, in post-treatment follow-up, or are receiving Second Course treatment into a pembrolizumab extension study prior to close out of this study.</w:t>
            </w:r>
          </w:p>
        </w:tc>
      </w:tr>
      <w:tr w:rsidR="000121B5" w14:paraId="70E06F5F" w14:textId="77777777" w:rsidTr="009C3398">
        <w:tc>
          <w:tcPr>
            <w:tcW w:w="2155" w:type="dxa"/>
            <w:vMerge w:val="restart"/>
          </w:tcPr>
          <w:p w14:paraId="3588F359" w14:textId="77777777" w:rsidR="00530B81" w:rsidRPr="00C31AA8" w:rsidRDefault="006B7357" w:rsidP="00906093">
            <w:pPr>
              <w:pStyle w:val="TableLeft"/>
              <w:rPr>
                <w:sz w:val="18"/>
                <w:szCs w:val="22"/>
              </w:rPr>
            </w:pPr>
            <w:r>
              <w:rPr>
                <w:sz w:val="18"/>
                <w:szCs w:val="22"/>
              </w:rPr>
              <w:t xml:space="preserve">Section 7.1, </w:t>
            </w:r>
            <w:r w:rsidRPr="007C049B">
              <w:rPr>
                <w:sz w:val="18"/>
                <w:szCs w:val="22"/>
              </w:rPr>
              <w:t>Discontinuation of Study Intervention</w:t>
            </w:r>
          </w:p>
        </w:tc>
        <w:tc>
          <w:tcPr>
            <w:tcW w:w="3600" w:type="dxa"/>
          </w:tcPr>
          <w:p w14:paraId="61EC7525" w14:textId="77777777" w:rsidR="00530B81" w:rsidRPr="00C31AA8" w:rsidRDefault="006B7357" w:rsidP="00906093">
            <w:pPr>
              <w:pStyle w:val="TableLeft"/>
              <w:rPr>
                <w:sz w:val="18"/>
                <w:szCs w:val="22"/>
              </w:rPr>
            </w:pPr>
            <w:r>
              <w:rPr>
                <w:sz w:val="18"/>
                <w:szCs w:val="22"/>
              </w:rPr>
              <w:t>Added text to confirm how to manage a</w:t>
            </w:r>
            <w:r w:rsidRPr="00CB5540">
              <w:rPr>
                <w:sz w:val="18"/>
                <w:szCs w:val="22"/>
              </w:rPr>
              <w:t>ny prolonged interruption of study intervention beyond the permitted periods</w:t>
            </w:r>
            <w:r>
              <w:rPr>
                <w:sz w:val="18"/>
                <w:szCs w:val="22"/>
              </w:rPr>
              <w:t xml:space="preserve"> </w:t>
            </w:r>
          </w:p>
        </w:tc>
        <w:tc>
          <w:tcPr>
            <w:tcW w:w="3240" w:type="dxa"/>
          </w:tcPr>
          <w:p w14:paraId="47570826" w14:textId="77777777" w:rsidR="00530B81" w:rsidRPr="00C31AA8" w:rsidRDefault="006B7357" w:rsidP="00906093">
            <w:pPr>
              <w:pStyle w:val="TableLeft"/>
              <w:rPr>
                <w:spacing w:val="-4"/>
                <w:sz w:val="18"/>
                <w:szCs w:val="22"/>
              </w:rPr>
            </w:pPr>
            <w:r w:rsidRPr="00C31AA8">
              <w:rPr>
                <w:sz w:val="18"/>
                <w:szCs w:val="22"/>
              </w:rPr>
              <w:t>Refer to the rationale for Section</w:t>
            </w:r>
            <w:r w:rsidRPr="00C31AA8">
              <w:rPr>
                <w:spacing w:val="-12"/>
                <w:sz w:val="18"/>
                <w:szCs w:val="22"/>
              </w:rPr>
              <w:t xml:space="preserve"> </w:t>
            </w:r>
            <w:r w:rsidRPr="00C31AA8">
              <w:rPr>
                <w:sz w:val="18"/>
                <w:szCs w:val="22"/>
              </w:rPr>
              <w:t>6.1,</w:t>
            </w:r>
            <w:r w:rsidRPr="00C31AA8">
              <w:rPr>
                <w:spacing w:val="-11"/>
                <w:sz w:val="18"/>
                <w:szCs w:val="22"/>
              </w:rPr>
              <w:t xml:space="preserve"> </w:t>
            </w:r>
            <w:r>
              <w:rPr>
                <w:spacing w:val="-11"/>
                <w:sz w:val="18"/>
                <w:szCs w:val="22"/>
              </w:rPr>
              <w:t xml:space="preserve">Table 4 </w:t>
            </w:r>
            <w:r w:rsidRPr="00C31AA8">
              <w:rPr>
                <w:sz w:val="18"/>
                <w:szCs w:val="22"/>
              </w:rPr>
              <w:t xml:space="preserve">Study </w:t>
            </w:r>
            <w:r w:rsidRPr="00C31AA8">
              <w:rPr>
                <w:spacing w:val="-2"/>
                <w:sz w:val="18"/>
                <w:szCs w:val="22"/>
              </w:rPr>
              <w:t>Intervention</w:t>
            </w:r>
            <w:r>
              <w:rPr>
                <w:spacing w:val="-2"/>
                <w:sz w:val="18"/>
                <w:szCs w:val="22"/>
              </w:rPr>
              <w:t>s</w:t>
            </w:r>
          </w:p>
        </w:tc>
      </w:tr>
      <w:tr w:rsidR="000121B5" w14:paraId="04080530" w14:textId="77777777" w:rsidTr="009C3398">
        <w:tc>
          <w:tcPr>
            <w:tcW w:w="2155" w:type="dxa"/>
            <w:vMerge/>
          </w:tcPr>
          <w:p w14:paraId="6D1D79FB" w14:textId="77777777" w:rsidR="00530B81" w:rsidRDefault="00530B81" w:rsidP="00906093">
            <w:pPr>
              <w:pStyle w:val="TableLeft"/>
              <w:rPr>
                <w:sz w:val="18"/>
                <w:szCs w:val="22"/>
              </w:rPr>
            </w:pPr>
          </w:p>
        </w:tc>
        <w:tc>
          <w:tcPr>
            <w:tcW w:w="3600" w:type="dxa"/>
          </w:tcPr>
          <w:p w14:paraId="1EDD96BC" w14:textId="77777777" w:rsidR="00530B81" w:rsidRDefault="006B7357" w:rsidP="00906093">
            <w:pPr>
              <w:pStyle w:val="TableLeft"/>
              <w:rPr>
                <w:sz w:val="18"/>
                <w:szCs w:val="22"/>
              </w:rPr>
            </w:pPr>
            <w:r w:rsidRPr="00CB5540">
              <w:rPr>
                <w:sz w:val="18"/>
                <w:szCs w:val="22"/>
              </w:rPr>
              <w:t>Added new information that central tumor response assessments will be discontinued except for participants in China. Imaging scans will no longer be submitted to the iCRO nor read by BICR</w:t>
            </w:r>
            <w:r>
              <w:rPr>
                <w:sz w:val="18"/>
                <w:szCs w:val="22"/>
              </w:rPr>
              <w:t>.</w:t>
            </w:r>
          </w:p>
        </w:tc>
        <w:tc>
          <w:tcPr>
            <w:tcW w:w="3240" w:type="dxa"/>
          </w:tcPr>
          <w:p w14:paraId="35EC6A36" w14:textId="77777777" w:rsidR="00530B81" w:rsidRPr="00C31AA8" w:rsidRDefault="006B7357" w:rsidP="00227B97">
            <w:pPr>
              <w:pStyle w:val="TableLeft"/>
              <w:rPr>
                <w:spacing w:val="-4"/>
                <w:sz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p w14:paraId="49B37122" w14:textId="77777777" w:rsidR="00530B81" w:rsidRPr="00C31AA8" w:rsidRDefault="006B7357" w:rsidP="00227B97">
            <w:pPr>
              <w:pStyle w:val="TableLeft"/>
              <w:rPr>
                <w:sz w:val="18"/>
                <w:szCs w:val="22"/>
              </w:rPr>
            </w:pPr>
            <w:r w:rsidRPr="00C31AA8">
              <w:rPr>
                <w:spacing w:val="-4"/>
                <w:sz w:val="18"/>
              </w:rPr>
              <w:t>Participants in China will continue to have tumor imaging to meet a local regulatory requirement</w:t>
            </w:r>
            <w:r>
              <w:rPr>
                <w:spacing w:val="-4"/>
                <w:sz w:val="18"/>
              </w:rPr>
              <w:t>.</w:t>
            </w:r>
          </w:p>
        </w:tc>
      </w:tr>
      <w:tr w:rsidR="000121B5" w14:paraId="4B6BAA39" w14:textId="77777777" w:rsidTr="009C3398">
        <w:tc>
          <w:tcPr>
            <w:tcW w:w="2155" w:type="dxa"/>
            <w:vMerge/>
          </w:tcPr>
          <w:p w14:paraId="42BBC220" w14:textId="77777777" w:rsidR="00530B81" w:rsidRDefault="00530B81" w:rsidP="00530B81">
            <w:pPr>
              <w:pStyle w:val="TableLeft"/>
              <w:rPr>
                <w:sz w:val="18"/>
                <w:szCs w:val="22"/>
              </w:rPr>
            </w:pPr>
          </w:p>
        </w:tc>
        <w:tc>
          <w:tcPr>
            <w:tcW w:w="3600" w:type="dxa"/>
          </w:tcPr>
          <w:p w14:paraId="38132E9A" w14:textId="77777777" w:rsidR="00530B81" w:rsidRPr="00CB5540" w:rsidRDefault="006B7357" w:rsidP="00530B81">
            <w:pPr>
              <w:pStyle w:val="TableLeft"/>
              <w:rPr>
                <w:sz w:val="18"/>
                <w:szCs w:val="22"/>
              </w:rPr>
            </w:pPr>
            <w:r>
              <w:rPr>
                <w:sz w:val="18"/>
                <w:szCs w:val="22"/>
              </w:rPr>
              <w:t>Added information that p</w:t>
            </w:r>
            <w:r w:rsidRPr="00CB5540">
              <w:rPr>
                <w:sz w:val="18"/>
                <w:szCs w:val="22"/>
              </w:rPr>
              <w:t xml:space="preserve">articipants with RECIST 1.1 disease progression per local investigator assessment </w:t>
            </w:r>
            <w:r>
              <w:rPr>
                <w:sz w:val="18"/>
                <w:szCs w:val="22"/>
              </w:rPr>
              <w:t xml:space="preserve">may </w:t>
            </w:r>
            <w:r w:rsidRPr="00CB5540">
              <w:rPr>
                <w:sz w:val="18"/>
                <w:szCs w:val="22"/>
              </w:rPr>
              <w:t xml:space="preserve">continue pembrolizumab monotherapy </w:t>
            </w:r>
            <w:r>
              <w:rPr>
                <w:sz w:val="18"/>
                <w:szCs w:val="22"/>
              </w:rPr>
              <w:t xml:space="preserve">and </w:t>
            </w:r>
            <w:r w:rsidRPr="00634B14">
              <w:rPr>
                <w:sz w:val="18"/>
                <w:szCs w:val="22"/>
              </w:rPr>
              <w:t>discontinue lenvatinib</w:t>
            </w:r>
          </w:p>
        </w:tc>
        <w:tc>
          <w:tcPr>
            <w:tcW w:w="3240" w:type="dxa"/>
          </w:tcPr>
          <w:p w14:paraId="52EF8FC7" w14:textId="77777777" w:rsidR="00530B81" w:rsidRPr="00C31AA8" w:rsidRDefault="006B7357" w:rsidP="00530B81">
            <w:pPr>
              <w:pStyle w:val="TableLeft"/>
              <w:rPr>
                <w:sz w:val="18"/>
                <w:szCs w:val="22"/>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p>
        </w:tc>
      </w:tr>
      <w:tr w:rsidR="000121B5" w14:paraId="7A7749EF" w14:textId="77777777" w:rsidTr="009C3398">
        <w:tc>
          <w:tcPr>
            <w:tcW w:w="2155" w:type="dxa"/>
            <w:vMerge/>
          </w:tcPr>
          <w:p w14:paraId="7C6E19E1" w14:textId="77777777" w:rsidR="00530B81" w:rsidRDefault="00530B81" w:rsidP="00F034AD">
            <w:pPr>
              <w:pStyle w:val="TableLeft"/>
              <w:rPr>
                <w:sz w:val="18"/>
                <w:szCs w:val="22"/>
              </w:rPr>
            </w:pPr>
          </w:p>
        </w:tc>
        <w:tc>
          <w:tcPr>
            <w:tcW w:w="3600" w:type="dxa"/>
          </w:tcPr>
          <w:p w14:paraId="26E3D064" w14:textId="77777777" w:rsidR="00530B81" w:rsidRDefault="006B7357" w:rsidP="00F034AD">
            <w:pPr>
              <w:pStyle w:val="TableLeft"/>
              <w:rPr>
                <w:sz w:val="18"/>
                <w:szCs w:val="22"/>
              </w:rPr>
            </w:pPr>
            <w:r>
              <w:rPr>
                <w:sz w:val="18"/>
                <w:szCs w:val="22"/>
              </w:rPr>
              <w:t xml:space="preserve">Added new information on the </w:t>
            </w:r>
            <w:r w:rsidRPr="00530B81">
              <w:rPr>
                <w:sz w:val="18"/>
                <w:szCs w:val="22"/>
              </w:rPr>
              <w:t>ALT or AST</w:t>
            </w:r>
            <w:r>
              <w:rPr>
                <w:sz w:val="18"/>
                <w:szCs w:val="22"/>
              </w:rPr>
              <w:t xml:space="preserve"> </w:t>
            </w:r>
            <w:r w:rsidRPr="00530B81">
              <w:rPr>
                <w:sz w:val="18"/>
                <w:szCs w:val="22"/>
              </w:rPr>
              <w:t>criteria</w:t>
            </w:r>
            <w:r>
              <w:rPr>
                <w:sz w:val="18"/>
                <w:szCs w:val="22"/>
              </w:rPr>
              <w:t xml:space="preserve"> for p</w:t>
            </w:r>
            <w:r w:rsidRPr="00CB5540">
              <w:rPr>
                <w:sz w:val="18"/>
                <w:szCs w:val="22"/>
              </w:rPr>
              <w:t xml:space="preserve">articipants </w:t>
            </w:r>
            <w:r>
              <w:rPr>
                <w:sz w:val="18"/>
                <w:szCs w:val="22"/>
              </w:rPr>
              <w:t>that r</w:t>
            </w:r>
            <w:r w:rsidRPr="00F034AD">
              <w:rPr>
                <w:sz w:val="18"/>
                <w:szCs w:val="22"/>
              </w:rPr>
              <w:t>eceiv</w:t>
            </w:r>
            <w:r>
              <w:rPr>
                <w:sz w:val="18"/>
                <w:szCs w:val="22"/>
              </w:rPr>
              <w:t>e</w:t>
            </w:r>
            <w:r w:rsidRPr="00F034AD">
              <w:rPr>
                <w:sz w:val="18"/>
                <w:szCs w:val="22"/>
              </w:rPr>
              <w:t xml:space="preserve"> the combination therapy (pembrolizumab + lenvatinib) </w:t>
            </w:r>
            <w:r>
              <w:rPr>
                <w:sz w:val="18"/>
                <w:szCs w:val="22"/>
              </w:rPr>
              <w:t>to</w:t>
            </w:r>
            <w:r w:rsidRPr="00F034AD">
              <w:rPr>
                <w:sz w:val="18"/>
                <w:szCs w:val="22"/>
              </w:rPr>
              <w:t xml:space="preserve"> discontinue study therapy</w:t>
            </w:r>
          </w:p>
        </w:tc>
        <w:tc>
          <w:tcPr>
            <w:tcW w:w="3240" w:type="dxa"/>
          </w:tcPr>
          <w:p w14:paraId="0CBE455A" w14:textId="77777777" w:rsidR="00530B81" w:rsidRPr="00C31AA8" w:rsidRDefault="006B7357" w:rsidP="00F034AD">
            <w:pPr>
              <w:pStyle w:val="TableLeft"/>
              <w:rPr>
                <w:sz w:val="18"/>
                <w:szCs w:val="22"/>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p>
        </w:tc>
      </w:tr>
      <w:tr w:rsidR="000121B5" w14:paraId="68320FAE" w14:textId="77777777" w:rsidTr="009C3398">
        <w:tc>
          <w:tcPr>
            <w:tcW w:w="2155" w:type="dxa"/>
          </w:tcPr>
          <w:p w14:paraId="4D5C5786" w14:textId="77777777" w:rsidR="00F034AD" w:rsidRPr="00C31AA8" w:rsidRDefault="006B7357" w:rsidP="00F034AD">
            <w:pPr>
              <w:pStyle w:val="TableLeft"/>
              <w:rPr>
                <w:sz w:val="18"/>
                <w:szCs w:val="18"/>
              </w:rPr>
            </w:pPr>
            <w:r w:rsidRPr="00C31AA8">
              <w:rPr>
                <w:sz w:val="18"/>
              </w:rPr>
              <w:t>Section</w:t>
            </w:r>
            <w:r w:rsidRPr="00C31AA8">
              <w:rPr>
                <w:spacing w:val="-12"/>
                <w:sz w:val="18"/>
              </w:rPr>
              <w:t xml:space="preserve"> </w:t>
            </w:r>
            <w:r w:rsidRPr="00C31AA8">
              <w:rPr>
                <w:sz w:val="18"/>
              </w:rPr>
              <w:t>8.1.10,</w:t>
            </w:r>
            <w:r w:rsidRPr="00C31AA8">
              <w:rPr>
                <w:spacing w:val="-11"/>
                <w:sz w:val="18"/>
              </w:rPr>
              <w:t xml:space="preserve"> </w:t>
            </w:r>
            <w:r w:rsidRPr="00C31AA8">
              <w:rPr>
                <w:sz w:val="18"/>
              </w:rPr>
              <w:t xml:space="preserve">Participant </w:t>
            </w:r>
            <w:r w:rsidRPr="00C31AA8">
              <w:rPr>
                <w:spacing w:val="-2"/>
                <w:sz w:val="18"/>
              </w:rPr>
              <w:t>Blinding/Unblinding</w:t>
            </w:r>
          </w:p>
        </w:tc>
        <w:tc>
          <w:tcPr>
            <w:tcW w:w="3600" w:type="dxa"/>
          </w:tcPr>
          <w:p w14:paraId="6A9699B3" w14:textId="77777777" w:rsidR="00F034AD" w:rsidRPr="00C31AA8" w:rsidRDefault="006B7357" w:rsidP="00F034AD">
            <w:pPr>
              <w:pStyle w:val="TableLeft"/>
              <w:rPr>
                <w:sz w:val="18"/>
                <w:szCs w:val="18"/>
              </w:rPr>
            </w:pPr>
            <w:r>
              <w:rPr>
                <w:sz w:val="18"/>
              </w:rPr>
              <w:t>Added text to indicate the s</w:t>
            </w:r>
            <w:r w:rsidRPr="00C31AA8">
              <w:rPr>
                <w:sz w:val="18"/>
              </w:rPr>
              <w:t>tudy</w:t>
            </w:r>
            <w:r w:rsidRPr="00C31AA8">
              <w:rPr>
                <w:spacing w:val="-4"/>
                <w:sz w:val="18"/>
              </w:rPr>
              <w:t xml:space="preserve"> </w:t>
            </w:r>
            <w:r>
              <w:rPr>
                <w:spacing w:val="-4"/>
                <w:sz w:val="18"/>
              </w:rPr>
              <w:t xml:space="preserve">was </w:t>
            </w:r>
            <w:r w:rsidRPr="00C31AA8">
              <w:rPr>
                <w:sz w:val="18"/>
              </w:rPr>
              <w:t>unblinded</w:t>
            </w:r>
            <w:r w:rsidRPr="00C31AA8">
              <w:rPr>
                <w:spacing w:val="-3"/>
                <w:sz w:val="18"/>
              </w:rPr>
              <w:t xml:space="preserve"> </w:t>
            </w:r>
            <w:r>
              <w:rPr>
                <w:sz w:val="18"/>
              </w:rPr>
              <w:t>after</w:t>
            </w:r>
            <w:r w:rsidRPr="00C31AA8">
              <w:rPr>
                <w:spacing w:val="-3"/>
                <w:sz w:val="18"/>
              </w:rPr>
              <w:t xml:space="preserve"> </w:t>
            </w:r>
            <w:r w:rsidRPr="00C31AA8">
              <w:rPr>
                <w:spacing w:val="-4"/>
                <w:sz w:val="18"/>
              </w:rPr>
              <w:t>IA2.</w:t>
            </w:r>
          </w:p>
        </w:tc>
        <w:tc>
          <w:tcPr>
            <w:tcW w:w="3240" w:type="dxa"/>
          </w:tcPr>
          <w:p w14:paraId="2E93690E" w14:textId="77777777" w:rsidR="00F034AD" w:rsidRPr="00C31AA8" w:rsidRDefault="006B7357" w:rsidP="00F034AD">
            <w:pPr>
              <w:pStyle w:val="TableLeft"/>
              <w:rPr>
                <w:sz w:val="18"/>
                <w:szCs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tc>
      </w:tr>
      <w:tr w:rsidR="000121B5" w14:paraId="717367C7" w14:textId="77777777" w:rsidTr="009C3398">
        <w:tc>
          <w:tcPr>
            <w:tcW w:w="2155" w:type="dxa"/>
          </w:tcPr>
          <w:p w14:paraId="63907EFE" w14:textId="77777777" w:rsidR="00F034AD" w:rsidRPr="00C31AA8" w:rsidRDefault="006B7357" w:rsidP="00F034AD">
            <w:pPr>
              <w:pStyle w:val="TableLeft"/>
              <w:rPr>
                <w:sz w:val="18"/>
                <w:szCs w:val="18"/>
              </w:rPr>
            </w:pPr>
            <w:r w:rsidRPr="00C31AA8">
              <w:rPr>
                <w:sz w:val="18"/>
              </w:rPr>
              <w:t>Section 8.2.1, Tumor Imaging</w:t>
            </w:r>
            <w:r w:rsidRPr="00C31AA8">
              <w:rPr>
                <w:spacing w:val="-12"/>
                <w:sz w:val="18"/>
              </w:rPr>
              <w:t xml:space="preserve"> </w:t>
            </w:r>
            <w:r w:rsidRPr="00C31AA8">
              <w:rPr>
                <w:sz w:val="18"/>
              </w:rPr>
              <w:t>and</w:t>
            </w:r>
            <w:r w:rsidRPr="00C31AA8">
              <w:rPr>
                <w:spacing w:val="-11"/>
                <w:sz w:val="18"/>
              </w:rPr>
              <w:t xml:space="preserve"> </w:t>
            </w:r>
            <w:r w:rsidRPr="00C31AA8">
              <w:rPr>
                <w:sz w:val="18"/>
              </w:rPr>
              <w:t>Assessment</w:t>
            </w:r>
            <w:r w:rsidRPr="00C31AA8">
              <w:rPr>
                <w:spacing w:val="-11"/>
                <w:sz w:val="18"/>
              </w:rPr>
              <w:t xml:space="preserve"> </w:t>
            </w:r>
            <w:r w:rsidRPr="00C31AA8">
              <w:rPr>
                <w:sz w:val="18"/>
              </w:rPr>
              <w:t xml:space="preserve">of </w:t>
            </w:r>
            <w:r w:rsidRPr="00C31AA8">
              <w:rPr>
                <w:spacing w:val="-2"/>
                <w:sz w:val="18"/>
              </w:rPr>
              <w:t>Disease</w:t>
            </w:r>
          </w:p>
        </w:tc>
        <w:tc>
          <w:tcPr>
            <w:tcW w:w="3600" w:type="dxa"/>
          </w:tcPr>
          <w:p w14:paraId="3964CEFC" w14:textId="77777777" w:rsidR="00F034AD" w:rsidRPr="00C31AA8" w:rsidRDefault="006B7357" w:rsidP="00F034AD">
            <w:pPr>
              <w:pStyle w:val="TableLeft"/>
              <w:rPr>
                <w:sz w:val="18"/>
                <w:szCs w:val="18"/>
              </w:rPr>
            </w:pPr>
            <w:r w:rsidRPr="00C31AA8">
              <w:rPr>
                <w:sz w:val="18"/>
                <w:szCs w:val="18"/>
              </w:rPr>
              <w:t>Added new information that central tumor response assessments will be discontinued except for participants in China. Imaging scans will no longer be submitted to the iCRO nor read by</w:t>
            </w:r>
            <w:r w:rsidRPr="00C31AA8">
              <w:t xml:space="preserve"> </w:t>
            </w:r>
            <w:r w:rsidRPr="00C31AA8">
              <w:rPr>
                <w:sz w:val="18"/>
                <w:szCs w:val="18"/>
              </w:rPr>
              <w:t>BICR.</w:t>
            </w:r>
          </w:p>
        </w:tc>
        <w:tc>
          <w:tcPr>
            <w:tcW w:w="3240" w:type="dxa"/>
          </w:tcPr>
          <w:p w14:paraId="6B6564EC" w14:textId="77777777" w:rsidR="00F034AD" w:rsidRPr="00C31AA8" w:rsidRDefault="006B7357" w:rsidP="00F034AD">
            <w:pPr>
              <w:pStyle w:val="TableLeft"/>
              <w:rPr>
                <w:spacing w:val="-4"/>
                <w:sz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p w14:paraId="2BDDA799" w14:textId="77777777" w:rsidR="00F034AD" w:rsidRPr="00C31AA8" w:rsidRDefault="006B7357" w:rsidP="00F034AD">
            <w:pPr>
              <w:pStyle w:val="TableLeft"/>
              <w:rPr>
                <w:sz w:val="18"/>
                <w:szCs w:val="18"/>
              </w:rPr>
            </w:pPr>
            <w:r w:rsidRPr="00C31AA8">
              <w:rPr>
                <w:spacing w:val="-4"/>
                <w:sz w:val="18"/>
              </w:rPr>
              <w:t>Participants in China will continue to have tumor imaging to meet a local regulatory requirement</w:t>
            </w:r>
            <w:r>
              <w:rPr>
                <w:spacing w:val="-4"/>
                <w:sz w:val="18"/>
              </w:rPr>
              <w:t>.</w:t>
            </w:r>
          </w:p>
        </w:tc>
      </w:tr>
      <w:tr w:rsidR="000121B5" w14:paraId="3B3D18F4" w14:textId="77777777" w:rsidTr="009C3398">
        <w:tc>
          <w:tcPr>
            <w:tcW w:w="2155" w:type="dxa"/>
          </w:tcPr>
          <w:p w14:paraId="73613D45" w14:textId="77777777" w:rsidR="00F034AD" w:rsidRPr="00C31AA8" w:rsidRDefault="006B7357" w:rsidP="009C3398">
            <w:pPr>
              <w:pStyle w:val="TableLeft"/>
              <w:keepNext/>
              <w:rPr>
                <w:sz w:val="18"/>
                <w:szCs w:val="18"/>
              </w:rPr>
            </w:pPr>
            <w:r w:rsidRPr="00C31AA8">
              <w:rPr>
                <w:sz w:val="18"/>
              </w:rPr>
              <w:lastRenderedPageBreak/>
              <w:t>Section 8.2.1.3, End-of- treatment</w:t>
            </w:r>
            <w:r w:rsidRPr="00C31AA8">
              <w:rPr>
                <w:spacing w:val="-12"/>
                <w:sz w:val="18"/>
              </w:rPr>
              <w:t xml:space="preserve"> </w:t>
            </w:r>
            <w:r w:rsidRPr="00C31AA8">
              <w:rPr>
                <w:sz w:val="18"/>
              </w:rPr>
              <w:t>and</w:t>
            </w:r>
            <w:r w:rsidRPr="00C31AA8">
              <w:rPr>
                <w:spacing w:val="-11"/>
                <w:sz w:val="18"/>
              </w:rPr>
              <w:t xml:space="preserve"> </w:t>
            </w:r>
            <w:r w:rsidRPr="00C31AA8">
              <w:rPr>
                <w:sz w:val="18"/>
              </w:rPr>
              <w:t>Follow-up Tumor Scans</w:t>
            </w:r>
          </w:p>
        </w:tc>
        <w:tc>
          <w:tcPr>
            <w:tcW w:w="3600" w:type="dxa"/>
          </w:tcPr>
          <w:p w14:paraId="74786332" w14:textId="77777777" w:rsidR="00F034AD" w:rsidRPr="00C31AA8" w:rsidRDefault="006B7357" w:rsidP="00F034AD">
            <w:pPr>
              <w:pStyle w:val="TableLeft"/>
              <w:rPr>
                <w:sz w:val="18"/>
                <w:szCs w:val="18"/>
              </w:rPr>
            </w:pPr>
            <w:r w:rsidRPr="00C31AA8">
              <w:rPr>
                <w:spacing w:val="-2"/>
                <w:sz w:val="18"/>
              </w:rPr>
              <w:t>Added new information that follow-up tumor imaging is only required for participants who are candidate</w:t>
            </w:r>
            <w:r>
              <w:rPr>
                <w:spacing w:val="-2"/>
                <w:sz w:val="18"/>
              </w:rPr>
              <w:t>s</w:t>
            </w:r>
            <w:r w:rsidRPr="00C31AA8">
              <w:rPr>
                <w:spacing w:val="-2"/>
                <w:sz w:val="18"/>
              </w:rPr>
              <w:t xml:space="preserve"> for Second Course treatment and for participants in China.</w:t>
            </w:r>
          </w:p>
        </w:tc>
        <w:tc>
          <w:tcPr>
            <w:tcW w:w="3240" w:type="dxa"/>
          </w:tcPr>
          <w:p w14:paraId="49825AFE" w14:textId="77777777" w:rsidR="00F034AD" w:rsidRPr="00C31AA8" w:rsidRDefault="006B7357" w:rsidP="00F034AD">
            <w:pPr>
              <w:pStyle w:val="TableLeft"/>
              <w:rPr>
                <w:spacing w:val="-4"/>
                <w:sz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p w14:paraId="28E9966B" w14:textId="77777777" w:rsidR="00F034AD" w:rsidRPr="00C31AA8" w:rsidRDefault="006B7357" w:rsidP="00F034AD">
            <w:pPr>
              <w:pStyle w:val="TableLeft"/>
              <w:rPr>
                <w:spacing w:val="-4"/>
                <w:sz w:val="18"/>
              </w:rPr>
            </w:pPr>
            <w:r w:rsidRPr="00C31AA8">
              <w:rPr>
                <w:spacing w:val="-2"/>
                <w:sz w:val="18"/>
              </w:rPr>
              <w:t>Participants who are candidate for Second Course treatment will continue Efficacy Follow-up Visits to allow transition into Second Course treatment.</w:t>
            </w:r>
          </w:p>
          <w:p w14:paraId="243C600A" w14:textId="77777777" w:rsidR="00F034AD" w:rsidRPr="00C31AA8" w:rsidRDefault="006B7357" w:rsidP="00F034AD">
            <w:pPr>
              <w:pStyle w:val="TableLeft"/>
              <w:rPr>
                <w:sz w:val="18"/>
                <w:szCs w:val="18"/>
              </w:rPr>
            </w:pPr>
            <w:r w:rsidRPr="00C31AA8">
              <w:rPr>
                <w:spacing w:val="-4"/>
                <w:sz w:val="18"/>
              </w:rPr>
              <w:t>Participants in China will continue to have tumor imaging to meet a local regulatory requirement</w:t>
            </w:r>
          </w:p>
        </w:tc>
      </w:tr>
      <w:tr w:rsidR="000121B5" w14:paraId="2662CB57" w14:textId="77777777" w:rsidTr="009C3398">
        <w:tc>
          <w:tcPr>
            <w:tcW w:w="2155" w:type="dxa"/>
          </w:tcPr>
          <w:p w14:paraId="31F320C2" w14:textId="77777777" w:rsidR="00F034AD" w:rsidRPr="00C31AA8" w:rsidRDefault="006B7357" w:rsidP="00F034AD">
            <w:pPr>
              <w:pStyle w:val="TableLeft"/>
              <w:rPr>
                <w:sz w:val="18"/>
                <w:szCs w:val="18"/>
              </w:rPr>
            </w:pPr>
            <w:r w:rsidRPr="00C31AA8">
              <w:rPr>
                <w:sz w:val="18"/>
              </w:rPr>
              <w:t>Section</w:t>
            </w:r>
            <w:r w:rsidRPr="00C31AA8">
              <w:rPr>
                <w:spacing w:val="-12"/>
                <w:sz w:val="18"/>
              </w:rPr>
              <w:t xml:space="preserve"> </w:t>
            </w:r>
            <w:r w:rsidRPr="00C31AA8">
              <w:rPr>
                <w:sz w:val="18"/>
              </w:rPr>
              <w:t>8.2.2,</w:t>
            </w:r>
            <w:r w:rsidRPr="00C31AA8">
              <w:rPr>
                <w:spacing w:val="-11"/>
                <w:sz w:val="18"/>
              </w:rPr>
              <w:t xml:space="preserve"> </w:t>
            </w:r>
            <w:r w:rsidRPr="00C31AA8">
              <w:rPr>
                <w:sz w:val="18"/>
              </w:rPr>
              <w:t>Patient- reported Outcomes</w:t>
            </w:r>
          </w:p>
        </w:tc>
        <w:tc>
          <w:tcPr>
            <w:tcW w:w="3600" w:type="dxa"/>
          </w:tcPr>
          <w:p w14:paraId="573C7D54" w14:textId="77777777" w:rsidR="00F034AD" w:rsidRPr="00C31AA8" w:rsidRDefault="006B7357" w:rsidP="00F034AD">
            <w:pPr>
              <w:pStyle w:val="TableLeft"/>
              <w:rPr>
                <w:sz w:val="18"/>
                <w:szCs w:val="18"/>
              </w:rPr>
            </w:pPr>
            <w:r w:rsidRPr="00C31AA8">
              <w:rPr>
                <w:sz w:val="18"/>
              </w:rPr>
              <w:t>A</w:t>
            </w:r>
            <w:r>
              <w:rPr>
                <w:sz w:val="18"/>
              </w:rPr>
              <w:t>dded text to indicate ePRO a</w:t>
            </w:r>
            <w:r w:rsidRPr="00C31AA8">
              <w:rPr>
                <w:sz w:val="18"/>
              </w:rPr>
              <w:t>ssessments</w:t>
            </w:r>
            <w:r w:rsidRPr="00C31AA8">
              <w:rPr>
                <w:spacing w:val="-6"/>
                <w:sz w:val="18"/>
              </w:rPr>
              <w:t xml:space="preserve"> </w:t>
            </w:r>
            <w:r w:rsidRPr="00C31AA8">
              <w:rPr>
                <w:sz w:val="18"/>
              </w:rPr>
              <w:t>will</w:t>
            </w:r>
            <w:r w:rsidRPr="00C31AA8">
              <w:rPr>
                <w:spacing w:val="-6"/>
                <w:sz w:val="18"/>
              </w:rPr>
              <w:t xml:space="preserve"> </w:t>
            </w:r>
            <w:r w:rsidRPr="00C31AA8">
              <w:rPr>
                <w:sz w:val="18"/>
              </w:rPr>
              <w:t>be</w:t>
            </w:r>
            <w:r w:rsidRPr="00C31AA8">
              <w:rPr>
                <w:spacing w:val="-5"/>
                <w:sz w:val="18"/>
              </w:rPr>
              <w:t xml:space="preserve"> </w:t>
            </w:r>
            <w:r w:rsidRPr="00C31AA8">
              <w:rPr>
                <w:spacing w:val="-2"/>
                <w:sz w:val="18"/>
              </w:rPr>
              <w:t>discontinued.</w:t>
            </w:r>
          </w:p>
        </w:tc>
        <w:tc>
          <w:tcPr>
            <w:tcW w:w="3240" w:type="dxa"/>
          </w:tcPr>
          <w:p w14:paraId="46A0EAF6" w14:textId="77777777" w:rsidR="00F034AD" w:rsidRPr="00C31AA8" w:rsidRDefault="006B7357" w:rsidP="00F034AD">
            <w:pPr>
              <w:pStyle w:val="TableLeft"/>
              <w:rPr>
                <w:sz w:val="18"/>
                <w:szCs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tc>
      </w:tr>
      <w:tr w:rsidR="000121B5" w14:paraId="2C9D6D44" w14:textId="77777777" w:rsidTr="009C3398">
        <w:tc>
          <w:tcPr>
            <w:tcW w:w="2155" w:type="dxa"/>
          </w:tcPr>
          <w:p w14:paraId="371F98A1" w14:textId="77777777" w:rsidR="009348B1" w:rsidRPr="00C31AA8" w:rsidRDefault="006B7357" w:rsidP="00F034AD">
            <w:pPr>
              <w:pStyle w:val="TableLeft"/>
              <w:rPr>
                <w:sz w:val="18"/>
              </w:rPr>
            </w:pPr>
            <w:r>
              <w:rPr>
                <w:sz w:val="18"/>
              </w:rPr>
              <w:t>Section 8.3.5.2, Pregnancy Testing</w:t>
            </w:r>
          </w:p>
        </w:tc>
        <w:tc>
          <w:tcPr>
            <w:tcW w:w="3600" w:type="dxa"/>
          </w:tcPr>
          <w:p w14:paraId="522F3207" w14:textId="77777777" w:rsidR="009348B1" w:rsidRPr="00C31AA8" w:rsidRDefault="006B7357" w:rsidP="00F034AD">
            <w:pPr>
              <w:pStyle w:val="TableLeft"/>
              <w:rPr>
                <w:sz w:val="18"/>
              </w:rPr>
            </w:pPr>
            <w:r>
              <w:rPr>
                <w:sz w:val="18"/>
              </w:rPr>
              <w:t>Added text to clarify when p</w:t>
            </w:r>
            <w:r w:rsidRPr="009348B1">
              <w:rPr>
                <w:sz w:val="18"/>
              </w:rPr>
              <w:t>regnancy testing (urine or serum) should be conducted as per SoA</w:t>
            </w:r>
            <w:r>
              <w:rPr>
                <w:sz w:val="18"/>
              </w:rPr>
              <w:t>.</w:t>
            </w:r>
          </w:p>
        </w:tc>
        <w:tc>
          <w:tcPr>
            <w:tcW w:w="3240" w:type="dxa"/>
          </w:tcPr>
          <w:p w14:paraId="779F12B4" w14:textId="77777777" w:rsidR="009348B1" w:rsidRPr="00C31AA8" w:rsidRDefault="006B7357" w:rsidP="00F034AD">
            <w:pPr>
              <w:pStyle w:val="TableLeft"/>
              <w:rPr>
                <w:sz w:val="18"/>
              </w:rPr>
            </w:pPr>
            <w:r>
              <w:rPr>
                <w:sz w:val="18"/>
              </w:rPr>
              <w:t>Clarification of pregnancy testing for participants.</w:t>
            </w:r>
          </w:p>
        </w:tc>
      </w:tr>
      <w:tr w:rsidR="000121B5" w14:paraId="37F0821C" w14:textId="77777777" w:rsidTr="009C3398">
        <w:tc>
          <w:tcPr>
            <w:tcW w:w="2155" w:type="dxa"/>
          </w:tcPr>
          <w:p w14:paraId="2E759682" w14:textId="77777777" w:rsidR="00F034AD" w:rsidRPr="00C31AA8" w:rsidRDefault="006B7357" w:rsidP="00F034AD">
            <w:pPr>
              <w:pStyle w:val="TableLeft"/>
              <w:rPr>
                <w:sz w:val="18"/>
                <w:szCs w:val="18"/>
              </w:rPr>
            </w:pPr>
            <w:r w:rsidRPr="00C31AA8">
              <w:rPr>
                <w:sz w:val="18"/>
              </w:rPr>
              <w:t>Section</w:t>
            </w:r>
            <w:r w:rsidRPr="00C31AA8">
              <w:rPr>
                <w:spacing w:val="-3"/>
                <w:sz w:val="18"/>
              </w:rPr>
              <w:t xml:space="preserve"> </w:t>
            </w:r>
            <w:r w:rsidRPr="00C31AA8">
              <w:rPr>
                <w:sz w:val="18"/>
              </w:rPr>
              <w:t>8.8,</w:t>
            </w:r>
            <w:r w:rsidRPr="00C31AA8">
              <w:rPr>
                <w:spacing w:val="1"/>
                <w:sz w:val="18"/>
              </w:rPr>
              <w:t xml:space="preserve"> </w:t>
            </w:r>
            <w:r w:rsidRPr="00C31AA8">
              <w:rPr>
                <w:spacing w:val="-2"/>
                <w:sz w:val="18"/>
              </w:rPr>
              <w:t>Biomarkers</w:t>
            </w:r>
          </w:p>
        </w:tc>
        <w:tc>
          <w:tcPr>
            <w:tcW w:w="3600" w:type="dxa"/>
          </w:tcPr>
          <w:p w14:paraId="701BB3AB" w14:textId="77777777" w:rsidR="00F034AD" w:rsidRPr="00C31AA8" w:rsidRDefault="006B7357" w:rsidP="00F034AD">
            <w:pPr>
              <w:pStyle w:val="TableLeft"/>
              <w:rPr>
                <w:sz w:val="18"/>
                <w:szCs w:val="18"/>
              </w:rPr>
            </w:pPr>
            <w:r>
              <w:rPr>
                <w:sz w:val="18"/>
              </w:rPr>
              <w:t>Added text to indicate biomarker s</w:t>
            </w:r>
            <w:r w:rsidRPr="00C31AA8">
              <w:rPr>
                <w:sz w:val="18"/>
              </w:rPr>
              <w:t>ample</w:t>
            </w:r>
            <w:r w:rsidRPr="00C31AA8">
              <w:rPr>
                <w:spacing w:val="-5"/>
                <w:sz w:val="18"/>
              </w:rPr>
              <w:t xml:space="preserve"> </w:t>
            </w:r>
            <w:r w:rsidRPr="00C31AA8">
              <w:rPr>
                <w:sz w:val="18"/>
              </w:rPr>
              <w:t>collections</w:t>
            </w:r>
            <w:r w:rsidRPr="00C31AA8">
              <w:rPr>
                <w:spacing w:val="-5"/>
                <w:sz w:val="18"/>
              </w:rPr>
              <w:t xml:space="preserve"> </w:t>
            </w:r>
            <w:r w:rsidRPr="00C31AA8">
              <w:rPr>
                <w:sz w:val="18"/>
              </w:rPr>
              <w:t>will</w:t>
            </w:r>
            <w:r w:rsidRPr="00C31AA8">
              <w:rPr>
                <w:spacing w:val="-5"/>
                <w:sz w:val="18"/>
              </w:rPr>
              <w:t xml:space="preserve"> </w:t>
            </w:r>
            <w:r w:rsidRPr="00C31AA8">
              <w:rPr>
                <w:sz w:val="18"/>
              </w:rPr>
              <w:t>be</w:t>
            </w:r>
            <w:r w:rsidRPr="00C31AA8">
              <w:rPr>
                <w:spacing w:val="-4"/>
                <w:sz w:val="18"/>
              </w:rPr>
              <w:t xml:space="preserve"> </w:t>
            </w:r>
            <w:r w:rsidRPr="00C31AA8">
              <w:rPr>
                <w:spacing w:val="-2"/>
                <w:sz w:val="18"/>
              </w:rPr>
              <w:t>discontinued.</w:t>
            </w:r>
          </w:p>
        </w:tc>
        <w:tc>
          <w:tcPr>
            <w:tcW w:w="3240" w:type="dxa"/>
          </w:tcPr>
          <w:p w14:paraId="71C89B08" w14:textId="77777777" w:rsidR="00F034AD" w:rsidRPr="00C31AA8" w:rsidRDefault="006B7357" w:rsidP="00F034AD">
            <w:pPr>
              <w:pStyle w:val="TableLeft"/>
              <w:rPr>
                <w:sz w:val="18"/>
                <w:szCs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tc>
      </w:tr>
      <w:tr w:rsidR="000121B5" w14:paraId="04D41BD7" w14:textId="77777777" w:rsidTr="009C3398">
        <w:tc>
          <w:tcPr>
            <w:tcW w:w="2155" w:type="dxa"/>
          </w:tcPr>
          <w:p w14:paraId="20BC3DEC" w14:textId="77777777" w:rsidR="00703BA7" w:rsidRPr="00C31AA8" w:rsidRDefault="006B7357" w:rsidP="00F034AD">
            <w:pPr>
              <w:pStyle w:val="TableLeft"/>
              <w:rPr>
                <w:sz w:val="18"/>
              </w:rPr>
            </w:pPr>
            <w:r>
              <w:rPr>
                <w:sz w:val="18"/>
              </w:rPr>
              <w:t xml:space="preserve">Section 8.9, Future Biomedical Research </w:t>
            </w:r>
            <w:r w:rsidR="006B3718">
              <w:rPr>
                <w:sz w:val="18"/>
              </w:rPr>
              <w:t>Sample Collection</w:t>
            </w:r>
          </w:p>
        </w:tc>
        <w:tc>
          <w:tcPr>
            <w:tcW w:w="3600" w:type="dxa"/>
          </w:tcPr>
          <w:p w14:paraId="70A040BA" w14:textId="77777777" w:rsidR="00703BA7" w:rsidRPr="00C31AA8" w:rsidRDefault="006B7357" w:rsidP="00F034AD">
            <w:pPr>
              <w:pStyle w:val="TableLeft"/>
              <w:rPr>
                <w:sz w:val="18"/>
              </w:rPr>
            </w:pPr>
            <w:r>
              <w:rPr>
                <w:sz w:val="18"/>
              </w:rPr>
              <w:t>Added new information on FBR sample collection.</w:t>
            </w:r>
          </w:p>
        </w:tc>
        <w:tc>
          <w:tcPr>
            <w:tcW w:w="3240" w:type="dxa"/>
          </w:tcPr>
          <w:p w14:paraId="4EE01009" w14:textId="77777777" w:rsidR="00703BA7" w:rsidRPr="00C31AA8" w:rsidRDefault="006B7357" w:rsidP="00F034AD">
            <w:pPr>
              <w:pStyle w:val="TableLeft"/>
              <w:rPr>
                <w:sz w:val="18"/>
              </w:rPr>
            </w:pPr>
            <w:r w:rsidRPr="006B3718">
              <w:rPr>
                <w:sz w:val="18"/>
              </w:rPr>
              <w:t>Consistency with standard protocol content.</w:t>
            </w:r>
          </w:p>
        </w:tc>
      </w:tr>
      <w:tr w:rsidR="000121B5" w14:paraId="7B80BC53" w14:textId="77777777" w:rsidTr="009C3398">
        <w:tc>
          <w:tcPr>
            <w:tcW w:w="2155" w:type="dxa"/>
          </w:tcPr>
          <w:p w14:paraId="583CB02A" w14:textId="77777777" w:rsidR="00F034AD" w:rsidRPr="00C31AA8" w:rsidRDefault="006B7357" w:rsidP="00F034AD">
            <w:pPr>
              <w:pStyle w:val="TableLeft"/>
              <w:rPr>
                <w:sz w:val="18"/>
                <w:szCs w:val="18"/>
              </w:rPr>
            </w:pPr>
            <w:r w:rsidRPr="00C31AA8">
              <w:rPr>
                <w:sz w:val="18"/>
              </w:rPr>
              <w:t>Section</w:t>
            </w:r>
            <w:r w:rsidRPr="00C31AA8">
              <w:rPr>
                <w:spacing w:val="-12"/>
                <w:sz w:val="18"/>
              </w:rPr>
              <w:t xml:space="preserve"> </w:t>
            </w:r>
            <w:r w:rsidRPr="00C31AA8">
              <w:rPr>
                <w:sz w:val="18"/>
              </w:rPr>
              <w:t>8.11.5.2,</w:t>
            </w:r>
            <w:r w:rsidRPr="00C31AA8">
              <w:rPr>
                <w:spacing w:val="-11"/>
                <w:sz w:val="18"/>
              </w:rPr>
              <w:t xml:space="preserve"> </w:t>
            </w:r>
            <w:r w:rsidRPr="00C31AA8">
              <w:rPr>
                <w:sz w:val="18"/>
              </w:rPr>
              <w:t>Efficacy Follow-up Visits</w:t>
            </w:r>
          </w:p>
        </w:tc>
        <w:tc>
          <w:tcPr>
            <w:tcW w:w="3600" w:type="dxa"/>
          </w:tcPr>
          <w:p w14:paraId="2B3F29C7" w14:textId="77777777" w:rsidR="00F034AD" w:rsidRPr="00C31AA8" w:rsidRDefault="006B7357" w:rsidP="00F034AD">
            <w:pPr>
              <w:pStyle w:val="TableLeft"/>
              <w:rPr>
                <w:sz w:val="18"/>
                <w:szCs w:val="18"/>
              </w:rPr>
            </w:pPr>
            <w:r w:rsidRPr="00C31AA8">
              <w:rPr>
                <w:sz w:val="18"/>
              </w:rPr>
              <w:t>Added new information that Efficacy</w:t>
            </w:r>
            <w:r w:rsidRPr="00C31AA8">
              <w:rPr>
                <w:spacing w:val="-9"/>
                <w:sz w:val="18"/>
              </w:rPr>
              <w:t xml:space="preserve"> </w:t>
            </w:r>
            <w:r w:rsidRPr="00C31AA8">
              <w:rPr>
                <w:sz w:val="18"/>
              </w:rPr>
              <w:t>Follow-up</w:t>
            </w:r>
            <w:r w:rsidRPr="00C31AA8">
              <w:rPr>
                <w:spacing w:val="-9"/>
                <w:sz w:val="18"/>
              </w:rPr>
              <w:t xml:space="preserve"> </w:t>
            </w:r>
            <w:r w:rsidRPr="00C31AA8">
              <w:rPr>
                <w:sz w:val="18"/>
              </w:rPr>
              <w:t>Visits</w:t>
            </w:r>
            <w:r w:rsidRPr="00C31AA8">
              <w:rPr>
                <w:spacing w:val="-9"/>
                <w:sz w:val="18"/>
              </w:rPr>
              <w:t xml:space="preserve"> </w:t>
            </w:r>
            <w:r w:rsidRPr="00C31AA8">
              <w:rPr>
                <w:sz w:val="18"/>
              </w:rPr>
              <w:t>will</w:t>
            </w:r>
            <w:r w:rsidRPr="00C31AA8">
              <w:rPr>
                <w:spacing w:val="-9"/>
                <w:sz w:val="18"/>
              </w:rPr>
              <w:t xml:space="preserve"> </w:t>
            </w:r>
            <w:r w:rsidRPr="00C31AA8">
              <w:rPr>
                <w:sz w:val="18"/>
              </w:rPr>
              <w:t xml:space="preserve">be </w:t>
            </w:r>
            <w:r w:rsidRPr="00C31AA8">
              <w:rPr>
                <w:spacing w:val="-2"/>
                <w:sz w:val="18"/>
              </w:rPr>
              <w:t>discontinued except for participants who are candidate for Second Course treatment and for all participants in China.</w:t>
            </w:r>
          </w:p>
        </w:tc>
        <w:tc>
          <w:tcPr>
            <w:tcW w:w="3240" w:type="dxa"/>
          </w:tcPr>
          <w:p w14:paraId="31328E10" w14:textId="73CC8D7A" w:rsidR="00F034AD" w:rsidRPr="00C31AA8" w:rsidRDefault="006B7357" w:rsidP="00F034AD">
            <w:pPr>
              <w:pStyle w:val="TableLeft"/>
              <w:rPr>
                <w:sz w:val="18"/>
                <w:szCs w:val="18"/>
              </w:rPr>
            </w:pPr>
            <w:r w:rsidRPr="00C31AA8">
              <w:rPr>
                <w:sz w:val="18"/>
              </w:rPr>
              <w:t xml:space="preserve">Refer to the rationale for Section </w:t>
            </w:r>
            <w:r w:rsidRPr="00C31AA8">
              <w:rPr>
                <w:spacing w:val="-4"/>
                <w:sz w:val="18"/>
              </w:rPr>
              <w:t>8.2.1</w:t>
            </w:r>
            <w:r>
              <w:rPr>
                <w:spacing w:val="-4"/>
                <w:sz w:val="18"/>
              </w:rPr>
              <w:t>.3</w:t>
            </w:r>
          </w:p>
        </w:tc>
      </w:tr>
      <w:tr w:rsidR="000121B5" w14:paraId="3A7C9278" w14:textId="77777777" w:rsidTr="009C3398">
        <w:tc>
          <w:tcPr>
            <w:tcW w:w="2155" w:type="dxa"/>
          </w:tcPr>
          <w:p w14:paraId="14C5A50E" w14:textId="77777777" w:rsidR="00F034AD" w:rsidRPr="00C31AA8" w:rsidRDefault="006B7357" w:rsidP="00F034AD">
            <w:pPr>
              <w:pStyle w:val="TableLeft"/>
              <w:rPr>
                <w:sz w:val="18"/>
                <w:szCs w:val="18"/>
              </w:rPr>
            </w:pPr>
            <w:r w:rsidRPr="00C31AA8">
              <w:rPr>
                <w:sz w:val="18"/>
              </w:rPr>
              <w:t>Section</w:t>
            </w:r>
            <w:r w:rsidRPr="00C31AA8">
              <w:rPr>
                <w:spacing w:val="-12"/>
                <w:sz w:val="18"/>
              </w:rPr>
              <w:t xml:space="preserve"> </w:t>
            </w:r>
            <w:r w:rsidRPr="00C31AA8">
              <w:rPr>
                <w:sz w:val="18"/>
              </w:rPr>
              <w:t>8.11.5.3,</w:t>
            </w:r>
            <w:r w:rsidRPr="00C31AA8">
              <w:rPr>
                <w:spacing w:val="-11"/>
                <w:sz w:val="18"/>
              </w:rPr>
              <w:t xml:space="preserve"> </w:t>
            </w:r>
            <w:r w:rsidRPr="00C31AA8">
              <w:rPr>
                <w:sz w:val="18"/>
              </w:rPr>
              <w:t xml:space="preserve">Survival </w:t>
            </w:r>
            <w:r w:rsidRPr="00C31AA8">
              <w:rPr>
                <w:spacing w:val="-2"/>
                <w:sz w:val="18"/>
              </w:rPr>
              <w:t>Follow-up Contacts</w:t>
            </w:r>
          </w:p>
        </w:tc>
        <w:tc>
          <w:tcPr>
            <w:tcW w:w="3600" w:type="dxa"/>
          </w:tcPr>
          <w:p w14:paraId="7D59C8F3" w14:textId="77777777" w:rsidR="00F034AD" w:rsidRPr="00C31AA8" w:rsidRDefault="006B7357" w:rsidP="00F034AD">
            <w:pPr>
              <w:pStyle w:val="TableLeft"/>
              <w:rPr>
                <w:sz w:val="18"/>
                <w:szCs w:val="18"/>
              </w:rPr>
            </w:pPr>
            <w:r w:rsidRPr="00C31AA8">
              <w:rPr>
                <w:sz w:val="18"/>
              </w:rPr>
              <w:t>Added new information that Survival</w:t>
            </w:r>
            <w:r w:rsidRPr="00C31AA8">
              <w:rPr>
                <w:spacing w:val="-9"/>
                <w:sz w:val="18"/>
              </w:rPr>
              <w:t xml:space="preserve"> </w:t>
            </w:r>
            <w:r w:rsidRPr="00C31AA8">
              <w:rPr>
                <w:sz w:val="18"/>
              </w:rPr>
              <w:t>Follow-up</w:t>
            </w:r>
            <w:r w:rsidRPr="00C31AA8">
              <w:rPr>
                <w:spacing w:val="-9"/>
                <w:sz w:val="18"/>
              </w:rPr>
              <w:t xml:space="preserve"> </w:t>
            </w:r>
            <w:r w:rsidRPr="00C31AA8">
              <w:rPr>
                <w:sz w:val="18"/>
              </w:rPr>
              <w:t>Visits</w:t>
            </w:r>
            <w:r w:rsidRPr="00C31AA8">
              <w:rPr>
                <w:spacing w:val="-9"/>
                <w:sz w:val="18"/>
              </w:rPr>
              <w:t xml:space="preserve"> </w:t>
            </w:r>
            <w:r w:rsidRPr="00C31AA8">
              <w:rPr>
                <w:sz w:val="18"/>
              </w:rPr>
              <w:t>will</w:t>
            </w:r>
            <w:r w:rsidRPr="00C31AA8">
              <w:rPr>
                <w:spacing w:val="-9"/>
                <w:sz w:val="18"/>
              </w:rPr>
              <w:t xml:space="preserve"> </w:t>
            </w:r>
            <w:r w:rsidRPr="00C31AA8">
              <w:rPr>
                <w:sz w:val="18"/>
              </w:rPr>
              <w:t xml:space="preserve">be </w:t>
            </w:r>
            <w:r w:rsidRPr="00C31AA8">
              <w:rPr>
                <w:spacing w:val="-2"/>
                <w:sz w:val="18"/>
              </w:rPr>
              <w:t>discontinued, except for participants in China.</w:t>
            </w:r>
          </w:p>
        </w:tc>
        <w:tc>
          <w:tcPr>
            <w:tcW w:w="3240" w:type="dxa"/>
          </w:tcPr>
          <w:p w14:paraId="787EFB53" w14:textId="77777777" w:rsidR="00F034AD" w:rsidRPr="00C31AA8" w:rsidRDefault="006B7357" w:rsidP="00F034AD">
            <w:pPr>
              <w:pStyle w:val="TableLeft"/>
              <w:rPr>
                <w:sz w:val="18"/>
                <w:szCs w:val="18"/>
              </w:rPr>
            </w:pPr>
            <w:r w:rsidRPr="00C31AA8">
              <w:rPr>
                <w:sz w:val="18"/>
              </w:rPr>
              <w:t xml:space="preserve">Refer to the rationale for Section </w:t>
            </w:r>
            <w:r w:rsidRPr="00C31AA8">
              <w:rPr>
                <w:spacing w:val="-4"/>
                <w:sz w:val="18"/>
              </w:rPr>
              <w:t>8.2.1</w:t>
            </w:r>
            <w:r>
              <w:rPr>
                <w:spacing w:val="-4"/>
                <w:sz w:val="18"/>
              </w:rPr>
              <w:t>.3</w:t>
            </w:r>
          </w:p>
        </w:tc>
      </w:tr>
      <w:tr w:rsidR="000121B5" w14:paraId="344BA1BA" w14:textId="77777777" w:rsidTr="009C3398">
        <w:tc>
          <w:tcPr>
            <w:tcW w:w="2155" w:type="dxa"/>
          </w:tcPr>
          <w:p w14:paraId="580BCE0C" w14:textId="77777777" w:rsidR="00F034AD" w:rsidRPr="00C31AA8" w:rsidRDefault="006B7357" w:rsidP="00F034AD">
            <w:pPr>
              <w:pStyle w:val="TableLeft"/>
              <w:rPr>
                <w:sz w:val="18"/>
                <w:szCs w:val="18"/>
              </w:rPr>
            </w:pPr>
            <w:r w:rsidRPr="00C31AA8">
              <w:rPr>
                <w:sz w:val="18"/>
              </w:rPr>
              <w:t>Section</w:t>
            </w:r>
            <w:r w:rsidRPr="00C31AA8">
              <w:rPr>
                <w:spacing w:val="-12"/>
                <w:sz w:val="18"/>
              </w:rPr>
              <w:t xml:space="preserve"> </w:t>
            </w:r>
            <w:r w:rsidRPr="00C31AA8">
              <w:rPr>
                <w:sz w:val="18"/>
              </w:rPr>
              <w:t>9,</w:t>
            </w:r>
            <w:r w:rsidRPr="00C31AA8">
              <w:rPr>
                <w:spacing w:val="-11"/>
                <w:sz w:val="18"/>
              </w:rPr>
              <w:t xml:space="preserve"> </w:t>
            </w:r>
            <w:r w:rsidRPr="00C31AA8">
              <w:rPr>
                <w:sz w:val="18"/>
              </w:rPr>
              <w:t>Statistical Analysis Plan</w:t>
            </w:r>
          </w:p>
        </w:tc>
        <w:tc>
          <w:tcPr>
            <w:tcW w:w="3600" w:type="dxa"/>
          </w:tcPr>
          <w:p w14:paraId="57EC9500" w14:textId="77777777" w:rsidR="00F034AD" w:rsidRPr="00C31AA8" w:rsidRDefault="006B7357" w:rsidP="00F034AD">
            <w:pPr>
              <w:pStyle w:val="TableLeft"/>
              <w:rPr>
                <w:sz w:val="18"/>
                <w:szCs w:val="18"/>
              </w:rPr>
            </w:pPr>
            <w:r w:rsidRPr="00906093">
              <w:rPr>
                <w:sz w:val="18"/>
              </w:rPr>
              <w:t>Added text to clarify the scope of analyses to be performed subsequent to the decision to terminate the study.</w:t>
            </w:r>
          </w:p>
        </w:tc>
        <w:tc>
          <w:tcPr>
            <w:tcW w:w="3240" w:type="dxa"/>
          </w:tcPr>
          <w:p w14:paraId="2A1CF765" w14:textId="77777777" w:rsidR="00F034AD" w:rsidRPr="00C31AA8" w:rsidRDefault="006B7357" w:rsidP="00F034AD">
            <w:pPr>
              <w:pStyle w:val="TableLeft"/>
              <w:rPr>
                <w:sz w:val="18"/>
                <w:szCs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tc>
      </w:tr>
      <w:tr w:rsidR="000121B5" w14:paraId="35280C5A" w14:textId="77777777" w:rsidTr="009C3398">
        <w:tc>
          <w:tcPr>
            <w:tcW w:w="2155" w:type="dxa"/>
          </w:tcPr>
          <w:p w14:paraId="548833B6" w14:textId="77777777" w:rsidR="00F034AD" w:rsidRPr="00C31AA8" w:rsidRDefault="006B7357" w:rsidP="00F034AD">
            <w:pPr>
              <w:pStyle w:val="TableLeft"/>
              <w:rPr>
                <w:sz w:val="18"/>
                <w:szCs w:val="18"/>
              </w:rPr>
            </w:pPr>
            <w:r w:rsidRPr="00C31AA8">
              <w:rPr>
                <w:sz w:val="18"/>
              </w:rPr>
              <w:t>Section 9.1, Statistical Analysis</w:t>
            </w:r>
            <w:r w:rsidRPr="00C31AA8">
              <w:rPr>
                <w:spacing w:val="-12"/>
                <w:sz w:val="18"/>
              </w:rPr>
              <w:t xml:space="preserve"> </w:t>
            </w:r>
            <w:r w:rsidRPr="00C31AA8">
              <w:rPr>
                <w:sz w:val="18"/>
              </w:rPr>
              <w:t>Plan</w:t>
            </w:r>
            <w:r w:rsidRPr="00C31AA8">
              <w:rPr>
                <w:spacing w:val="-11"/>
                <w:sz w:val="18"/>
              </w:rPr>
              <w:t xml:space="preserve"> </w:t>
            </w:r>
            <w:r w:rsidRPr="00C31AA8">
              <w:rPr>
                <w:sz w:val="18"/>
              </w:rPr>
              <w:t>Summary</w:t>
            </w:r>
          </w:p>
        </w:tc>
        <w:tc>
          <w:tcPr>
            <w:tcW w:w="3600" w:type="dxa"/>
          </w:tcPr>
          <w:p w14:paraId="0834B07A" w14:textId="77777777" w:rsidR="00F034AD" w:rsidRPr="00C31AA8" w:rsidRDefault="006B7357" w:rsidP="00F034AD">
            <w:pPr>
              <w:pStyle w:val="TableLeft"/>
              <w:rPr>
                <w:sz w:val="18"/>
                <w:szCs w:val="18"/>
              </w:rPr>
            </w:pPr>
            <w:r w:rsidRPr="00906093">
              <w:rPr>
                <w:sz w:val="18"/>
              </w:rPr>
              <w:t>Added text to clarify the scope of analyses to be performed subsequent to the decision to terminate the study</w:t>
            </w:r>
            <w:r w:rsidR="007B1E6F">
              <w:rPr>
                <w:sz w:val="18"/>
              </w:rPr>
              <w:t>.</w:t>
            </w:r>
          </w:p>
        </w:tc>
        <w:tc>
          <w:tcPr>
            <w:tcW w:w="3240" w:type="dxa"/>
          </w:tcPr>
          <w:p w14:paraId="6862E640" w14:textId="77777777" w:rsidR="00F034AD" w:rsidRPr="00C31AA8" w:rsidRDefault="006B7357" w:rsidP="00F034AD">
            <w:pPr>
              <w:pStyle w:val="TableLeft"/>
              <w:rPr>
                <w:sz w:val="18"/>
                <w:szCs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tc>
      </w:tr>
      <w:tr w:rsidR="000121B5" w14:paraId="4932B9CA" w14:textId="77777777" w:rsidTr="009C3398">
        <w:tc>
          <w:tcPr>
            <w:tcW w:w="2155" w:type="dxa"/>
          </w:tcPr>
          <w:p w14:paraId="5C6EB023" w14:textId="77777777" w:rsidR="007B1E6F" w:rsidRPr="00C31AA8" w:rsidRDefault="006B7357" w:rsidP="007B1E6F">
            <w:pPr>
              <w:pStyle w:val="TableLeft"/>
              <w:rPr>
                <w:sz w:val="18"/>
              </w:rPr>
            </w:pPr>
            <w:r>
              <w:rPr>
                <w:sz w:val="18"/>
              </w:rPr>
              <w:t>Section 9.2, Responsibility for Analyses/In-house Blinding</w:t>
            </w:r>
          </w:p>
        </w:tc>
        <w:tc>
          <w:tcPr>
            <w:tcW w:w="3600" w:type="dxa"/>
          </w:tcPr>
          <w:p w14:paraId="1D680795" w14:textId="77777777" w:rsidR="007B1E6F" w:rsidRPr="00906093" w:rsidRDefault="006B7357" w:rsidP="007B1E6F">
            <w:pPr>
              <w:pStyle w:val="TableLeft"/>
              <w:rPr>
                <w:sz w:val="18"/>
              </w:rPr>
            </w:pPr>
            <w:r w:rsidRPr="00906093">
              <w:rPr>
                <w:sz w:val="18"/>
              </w:rPr>
              <w:t>Added text to clarify the scope of analyses to be performed subsequent to the decision to terminate the study</w:t>
            </w:r>
            <w:r>
              <w:rPr>
                <w:sz w:val="18"/>
              </w:rPr>
              <w:t>.</w:t>
            </w:r>
          </w:p>
        </w:tc>
        <w:tc>
          <w:tcPr>
            <w:tcW w:w="3240" w:type="dxa"/>
          </w:tcPr>
          <w:p w14:paraId="3AF7A2F1" w14:textId="77777777" w:rsidR="007B1E6F" w:rsidRPr="00C31AA8" w:rsidRDefault="006B7357" w:rsidP="007B1E6F">
            <w:pPr>
              <w:pStyle w:val="TableLeft"/>
              <w:rPr>
                <w:sz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tc>
      </w:tr>
      <w:tr w:rsidR="000121B5" w14:paraId="6BA77C1A" w14:textId="77777777" w:rsidTr="009C3398">
        <w:tc>
          <w:tcPr>
            <w:tcW w:w="2155" w:type="dxa"/>
          </w:tcPr>
          <w:p w14:paraId="3A0E43BD" w14:textId="77777777" w:rsidR="00F034AD" w:rsidRPr="00C31AA8" w:rsidRDefault="006B7357" w:rsidP="00F034AD">
            <w:pPr>
              <w:pStyle w:val="TableLeft"/>
              <w:rPr>
                <w:sz w:val="18"/>
                <w:szCs w:val="18"/>
              </w:rPr>
            </w:pPr>
            <w:r w:rsidRPr="00C31AA8">
              <w:rPr>
                <w:sz w:val="18"/>
              </w:rPr>
              <w:t>Section</w:t>
            </w:r>
            <w:r w:rsidRPr="00C31AA8">
              <w:rPr>
                <w:spacing w:val="-12"/>
                <w:sz w:val="18"/>
              </w:rPr>
              <w:t xml:space="preserve"> </w:t>
            </w:r>
            <w:r w:rsidRPr="00C31AA8">
              <w:rPr>
                <w:sz w:val="18"/>
              </w:rPr>
              <w:t>9.6.1,</w:t>
            </w:r>
            <w:r w:rsidRPr="00C31AA8">
              <w:rPr>
                <w:spacing w:val="-11"/>
                <w:sz w:val="18"/>
              </w:rPr>
              <w:t xml:space="preserve"> </w:t>
            </w:r>
            <w:r w:rsidRPr="00C31AA8">
              <w:rPr>
                <w:sz w:val="18"/>
              </w:rPr>
              <w:t xml:space="preserve">Statistical </w:t>
            </w:r>
            <w:r w:rsidRPr="00C31AA8">
              <w:rPr>
                <w:spacing w:val="-2"/>
                <w:sz w:val="18"/>
              </w:rPr>
              <w:t>Methods for Efficacy Analyses</w:t>
            </w:r>
          </w:p>
        </w:tc>
        <w:tc>
          <w:tcPr>
            <w:tcW w:w="3600" w:type="dxa"/>
          </w:tcPr>
          <w:p w14:paraId="50497CD4" w14:textId="77777777" w:rsidR="00F034AD" w:rsidRPr="00C31AA8" w:rsidRDefault="006B7357" w:rsidP="00F034AD">
            <w:pPr>
              <w:pStyle w:val="TableLeft"/>
              <w:rPr>
                <w:sz w:val="18"/>
                <w:szCs w:val="18"/>
              </w:rPr>
            </w:pPr>
            <w:r w:rsidRPr="00906093">
              <w:rPr>
                <w:sz w:val="18"/>
              </w:rPr>
              <w:t>Added text to clarify the scope of analyses to be performed subsequent to the decision to terminate the study</w:t>
            </w:r>
            <w:r w:rsidRPr="00C31AA8">
              <w:rPr>
                <w:spacing w:val="-2"/>
                <w:sz w:val="18"/>
              </w:rPr>
              <w:t>.</w:t>
            </w:r>
          </w:p>
        </w:tc>
        <w:tc>
          <w:tcPr>
            <w:tcW w:w="3240" w:type="dxa"/>
          </w:tcPr>
          <w:p w14:paraId="2E46C2AF" w14:textId="77777777" w:rsidR="00F034AD" w:rsidRPr="00C31AA8" w:rsidRDefault="006B7357" w:rsidP="00F034AD">
            <w:pPr>
              <w:pStyle w:val="TableLeft"/>
              <w:rPr>
                <w:sz w:val="18"/>
                <w:szCs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tc>
      </w:tr>
      <w:tr w:rsidR="000121B5" w14:paraId="33687BE4" w14:textId="77777777" w:rsidTr="009C3398">
        <w:tc>
          <w:tcPr>
            <w:tcW w:w="2155" w:type="dxa"/>
          </w:tcPr>
          <w:p w14:paraId="1350EB0F" w14:textId="77777777" w:rsidR="00F034AD" w:rsidRPr="00C31AA8" w:rsidRDefault="006B7357" w:rsidP="00F034AD">
            <w:pPr>
              <w:pStyle w:val="TableLeft"/>
              <w:rPr>
                <w:sz w:val="18"/>
                <w:szCs w:val="18"/>
              </w:rPr>
            </w:pPr>
            <w:r w:rsidRPr="00C31AA8">
              <w:rPr>
                <w:sz w:val="18"/>
              </w:rPr>
              <w:t>Section</w:t>
            </w:r>
            <w:r w:rsidRPr="00C31AA8">
              <w:rPr>
                <w:spacing w:val="-12"/>
                <w:sz w:val="18"/>
              </w:rPr>
              <w:t xml:space="preserve"> </w:t>
            </w:r>
            <w:r w:rsidRPr="00C31AA8">
              <w:rPr>
                <w:sz w:val="18"/>
              </w:rPr>
              <w:t>9.7,</w:t>
            </w:r>
            <w:r w:rsidRPr="00C31AA8">
              <w:rPr>
                <w:spacing w:val="-11"/>
                <w:sz w:val="18"/>
              </w:rPr>
              <w:t xml:space="preserve"> </w:t>
            </w:r>
            <w:r w:rsidRPr="00C31AA8">
              <w:rPr>
                <w:sz w:val="18"/>
              </w:rPr>
              <w:t xml:space="preserve">Interim </w:t>
            </w:r>
            <w:r w:rsidRPr="00C31AA8">
              <w:rPr>
                <w:spacing w:val="-2"/>
                <w:sz w:val="18"/>
              </w:rPr>
              <w:t>Analyses</w:t>
            </w:r>
          </w:p>
        </w:tc>
        <w:tc>
          <w:tcPr>
            <w:tcW w:w="3600" w:type="dxa"/>
          </w:tcPr>
          <w:p w14:paraId="22564A6F" w14:textId="77777777" w:rsidR="00F034AD" w:rsidRPr="00C31AA8" w:rsidRDefault="006B7357" w:rsidP="00F034AD">
            <w:pPr>
              <w:pStyle w:val="TableLeft"/>
              <w:rPr>
                <w:sz w:val="18"/>
                <w:szCs w:val="18"/>
              </w:rPr>
            </w:pPr>
            <w:r w:rsidRPr="00906093">
              <w:rPr>
                <w:sz w:val="18"/>
              </w:rPr>
              <w:t>Added text to clarify the scope of analyses to be performed subsequent to the decision to terminate the study</w:t>
            </w:r>
            <w:r w:rsidRPr="00C31AA8">
              <w:rPr>
                <w:spacing w:val="-2"/>
                <w:sz w:val="18"/>
              </w:rPr>
              <w:t>.</w:t>
            </w:r>
          </w:p>
        </w:tc>
        <w:tc>
          <w:tcPr>
            <w:tcW w:w="3240" w:type="dxa"/>
          </w:tcPr>
          <w:p w14:paraId="63724FB3" w14:textId="77777777" w:rsidR="00F034AD" w:rsidRPr="00C31AA8" w:rsidRDefault="006B7357" w:rsidP="00F034AD">
            <w:pPr>
              <w:pStyle w:val="TableLeft"/>
              <w:rPr>
                <w:sz w:val="18"/>
                <w:szCs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tc>
      </w:tr>
      <w:tr w:rsidR="000121B5" w14:paraId="00D788F3" w14:textId="77777777" w:rsidTr="009C3398">
        <w:tc>
          <w:tcPr>
            <w:tcW w:w="2155" w:type="dxa"/>
          </w:tcPr>
          <w:p w14:paraId="4A65A8F4" w14:textId="77777777" w:rsidR="00F034AD" w:rsidRPr="00C31AA8" w:rsidRDefault="006B7357" w:rsidP="00F034AD">
            <w:pPr>
              <w:pStyle w:val="TableLeft"/>
              <w:rPr>
                <w:sz w:val="18"/>
              </w:rPr>
            </w:pPr>
            <w:r w:rsidRPr="00C31AA8">
              <w:rPr>
                <w:sz w:val="18"/>
              </w:rPr>
              <w:t>Section</w:t>
            </w:r>
            <w:r w:rsidRPr="00C31AA8">
              <w:rPr>
                <w:spacing w:val="-12"/>
                <w:sz w:val="18"/>
              </w:rPr>
              <w:t xml:space="preserve"> </w:t>
            </w:r>
            <w:r w:rsidRPr="00C31AA8">
              <w:rPr>
                <w:sz w:val="18"/>
              </w:rPr>
              <w:t>9.7.2,</w:t>
            </w:r>
            <w:r w:rsidRPr="00C31AA8">
              <w:rPr>
                <w:spacing w:val="-11"/>
                <w:sz w:val="18"/>
              </w:rPr>
              <w:t xml:space="preserve"> </w:t>
            </w:r>
            <w:r w:rsidRPr="00C31AA8">
              <w:rPr>
                <w:sz w:val="18"/>
              </w:rPr>
              <w:t>Safety Interim Analys</w:t>
            </w:r>
            <w:r>
              <w:rPr>
                <w:sz w:val="18"/>
              </w:rPr>
              <w:t>i</w:t>
            </w:r>
            <w:r w:rsidRPr="00C31AA8">
              <w:rPr>
                <w:sz w:val="18"/>
              </w:rPr>
              <w:t>s</w:t>
            </w:r>
          </w:p>
        </w:tc>
        <w:tc>
          <w:tcPr>
            <w:tcW w:w="3600" w:type="dxa"/>
          </w:tcPr>
          <w:p w14:paraId="390F6B4A" w14:textId="77777777" w:rsidR="00F034AD" w:rsidRPr="00C31AA8" w:rsidRDefault="006B7357" w:rsidP="00F034AD">
            <w:pPr>
              <w:pStyle w:val="TableLeft"/>
              <w:rPr>
                <w:sz w:val="18"/>
              </w:rPr>
            </w:pPr>
            <w:r w:rsidRPr="00C31AA8">
              <w:rPr>
                <w:sz w:val="18"/>
              </w:rPr>
              <w:t>Clarifying</w:t>
            </w:r>
            <w:r w:rsidRPr="00C31AA8">
              <w:rPr>
                <w:spacing w:val="-6"/>
                <w:sz w:val="18"/>
              </w:rPr>
              <w:t xml:space="preserve"> </w:t>
            </w:r>
            <w:r w:rsidRPr="00C31AA8">
              <w:rPr>
                <w:sz w:val="18"/>
              </w:rPr>
              <w:t>analyses</w:t>
            </w:r>
            <w:r w:rsidRPr="00C31AA8">
              <w:rPr>
                <w:spacing w:val="-5"/>
                <w:sz w:val="18"/>
              </w:rPr>
              <w:t xml:space="preserve"> </w:t>
            </w:r>
            <w:r w:rsidRPr="00C31AA8">
              <w:rPr>
                <w:sz w:val="18"/>
              </w:rPr>
              <w:t>to</w:t>
            </w:r>
            <w:r w:rsidRPr="00C31AA8">
              <w:rPr>
                <w:spacing w:val="-6"/>
                <w:sz w:val="18"/>
              </w:rPr>
              <w:t xml:space="preserve"> </w:t>
            </w:r>
            <w:r w:rsidRPr="00C31AA8">
              <w:rPr>
                <w:sz w:val="18"/>
              </w:rPr>
              <w:t>be</w:t>
            </w:r>
            <w:r w:rsidRPr="00C31AA8">
              <w:rPr>
                <w:spacing w:val="-5"/>
                <w:sz w:val="18"/>
              </w:rPr>
              <w:t xml:space="preserve"> </w:t>
            </w:r>
            <w:r w:rsidRPr="00C31AA8">
              <w:rPr>
                <w:spacing w:val="-2"/>
                <w:sz w:val="18"/>
              </w:rPr>
              <w:t>performed</w:t>
            </w:r>
            <w:r w:rsidRPr="00906093">
              <w:rPr>
                <w:sz w:val="18"/>
              </w:rPr>
              <w:t>.</w:t>
            </w:r>
          </w:p>
        </w:tc>
        <w:tc>
          <w:tcPr>
            <w:tcW w:w="3240" w:type="dxa"/>
          </w:tcPr>
          <w:p w14:paraId="1F93B6C6" w14:textId="77777777" w:rsidR="00F034AD" w:rsidRPr="00C31AA8" w:rsidRDefault="006B7357" w:rsidP="00F034AD">
            <w:pPr>
              <w:pStyle w:val="TableLeft"/>
              <w:rPr>
                <w:sz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tc>
      </w:tr>
      <w:tr w:rsidR="000121B5" w14:paraId="232FE3A5" w14:textId="77777777" w:rsidTr="009C3398">
        <w:tc>
          <w:tcPr>
            <w:tcW w:w="2155" w:type="dxa"/>
          </w:tcPr>
          <w:p w14:paraId="67AD7C89" w14:textId="77777777" w:rsidR="00F034AD" w:rsidRPr="00C31AA8" w:rsidRDefault="006B7357" w:rsidP="00F034AD">
            <w:pPr>
              <w:pStyle w:val="TableLeft"/>
              <w:rPr>
                <w:sz w:val="18"/>
              </w:rPr>
            </w:pPr>
            <w:r w:rsidRPr="00C31AA8">
              <w:rPr>
                <w:sz w:val="18"/>
              </w:rPr>
              <w:lastRenderedPageBreak/>
              <w:t>Section</w:t>
            </w:r>
            <w:r w:rsidRPr="00C31AA8">
              <w:rPr>
                <w:spacing w:val="-7"/>
                <w:sz w:val="18"/>
              </w:rPr>
              <w:t xml:space="preserve"> </w:t>
            </w:r>
            <w:r w:rsidRPr="00C31AA8">
              <w:rPr>
                <w:sz w:val="18"/>
              </w:rPr>
              <w:t>9.8,</w:t>
            </w:r>
            <w:r w:rsidRPr="00C31AA8">
              <w:rPr>
                <w:spacing w:val="-4"/>
                <w:sz w:val="18"/>
              </w:rPr>
              <w:t xml:space="preserve"> </w:t>
            </w:r>
            <w:r w:rsidRPr="00C31AA8">
              <w:rPr>
                <w:spacing w:val="-2"/>
                <w:sz w:val="18"/>
              </w:rPr>
              <w:t>Multiplicity</w:t>
            </w:r>
          </w:p>
        </w:tc>
        <w:tc>
          <w:tcPr>
            <w:tcW w:w="3600" w:type="dxa"/>
          </w:tcPr>
          <w:p w14:paraId="058F7EB2" w14:textId="77777777" w:rsidR="00F034AD" w:rsidRPr="00C31AA8" w:rsidRDefault="006B7357" w:rsidP="00F034AD">
            <w:pPr>
              <w:pStyle w:val="TableLeft"/>
              <w:rPr>
                <w:sz w:val="18"/>
              </w:rPr>
            </w:pPr>
            <w:r w:rsidRPr="00C31AA8">
              <w:rPr>
                <w:sz w:val="18"/>
              </w:rPr>
              <w:t>Clarifying</w:t>
            </w:r>
            <w:r w:rsidRPr="00C31AA8">
              <w:rPr>
                <w:spacing w:val="-6"/>
                <w:sz w:val="18"/>
              </w:rPr>
              <w:t xml:space="preserve"> </w:t>
            </w:r>
            <w:r w:rsidRPr="00C31AA8">
              <w:rPr>
                <w:sz w:val="18"/>
              </w:rPr>
              <w:t>analyses</w:t>
            </w:r>
            <w:r w:rsidRPr="00C31AA8">
              <w:rPr>
                <w:spacing w:val="-5"/>
                <w:sz w:val="18"/>
              </w:rPr>
              <w:t xml:space="preserve"> </w:t>
            </w:r>
            <w:r w:rsidRPr="00C31AA8">
              <w:rPr>
                <w:sz w:val="18"/>
              </w:rPr>
              <w:t>to</w:t>
            </w:r>
            <w:r w:rsidRPr="00C31AA8">
              <w:rPr>
                <w:spacing w:val="-6"/>
                <w:sz w:val="18"/>
              </w:rPr>
              <w:t xml:space="preserve"> </w:t>
            </w:r>
            <w:r w:rsidRPr="00C31AA8">
              <w:rPr>
                <w:sz w:val="18"/>
              </w:rPr>
              <w:t>be</w:t>
            </w:r>
            <w:r w:rsidRPr="00C31AA8">
              <w:rPr>
                <w:spacing w:val="-5"/>
                <w:sz w:val="18"/>
              </w:rPr>
              <w:t xml:space="preserve"> </w:t>
            </w:r>
            <w:r w:rsidRPr="00C31AA8">
              <w:rPr>
                <w:spacing w:val="-2"/>
                <w:sz w:val="18"/>
              </w:rPr>
              <w:t>performed.</w:t>
            </w:r>
          </w:p>
        </w:tc>
        <w:tc>
          <w:tcPr>
            <w:tcW w:w="3240" w:type="dxa"/>
          </w:tcPr>
          <w:p w14:paraId="6CFC3952" w14:textId="77777777" w:rsidR="00F034AD" w:rsidRPr="00C31AA8" w:rsidRDefault="006B7357" w:rsidP="00F034AD">
            <w:pPr>
              <w:pStyle w:val="TableLeft"/>
              <w:rPr>
                <w:sz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tc>
      </w:tr>
      <w:tr w:rsidR="000121B5" w14:paraId="6C26FC87" w14:textId="77777777" w:rsidTr="009C3398">
        <w:tc>
          <w:tcPr>
            <w:tcW w:w="2155" w:type="dxa"/>
          </w:tcPr>
          <w:p w14:paraId="7F3CF74C" w14:textId="77777777" w:rsidR="00F034AD" w:rsidRPr="00C31AA8" w:rsidRDefault="006B7357" w:rsidP="00F034AD">
            <w:pPr>
              <w:pStyle w:val="TableLeft"/>
              <w:rPr>
                <w:sz w:val="18"/>
              </w:rPr>
            </w:pPr>
            <w:r w:rsidRPr="00C31AA8">
              <w:rPr>
                <w:sz w:val="18"/>
              </w:rPr>
              <w:t>Section</w:t>
            </w:r>
            <w:r w:rsidRPr="00C31AA8">
              <w:rPr>
                <w:spacing w:val="-12"/>
                <w:sz w:val="18"/>
              </w:rPr>
              <w:t xml:space="preserve"> </w:t>
            </w:r>
            <w:r w:rsidRPr="00C31AA8">
              <w:rPr>
                <w:sz w:val="18"/>
              </w:rPr>
              <w:t>9.9,</w:t>
            </w:r>
            <w:r w:rsidRPr="00C31AA8">
              <w:rPr>
                <w:spacing w:val="-11"/>
                <w:sz w:val="18"/>
              </w:rPr>
              <w:t xml:space="preserve"> </w:t>
            </w:r>
            <w:r w:rsidRPr="00C31AA8">
              <w:rPr>
                <w:sz w:val="18"/>
              </w:rPr>
              <w:t>Sample</w:t>
            </w:r>
            <w:r w:rsidRPr="00C31AA8">
              <w:rPr>
                <w:spacing w:val="-11"/>
                <w:sz w:val="18"/>
              </w:rPr>
              <w:t xml:space="preserve"> </w:t>
            </w:r>
            <w:r w:rsidRPr="00C31AA8">
              <w:rPr>
                <w:sz w:val="18"/>
              </w:rPr>
              <w:t>Size and Power Calculations</w:t>
            </w:r>
          </w:p>
        </w:tc>
        <w:tc>
          <w:tcPr>
            <w:tcW w:w="3600" w:type="dxa"/>
          </w:tcPr>
          <w:p w14:paraId="60E80DF3" w14:textId="77777777" w:rsidR="00F034AD" w:rsidRPr="00C31AA8" w:rsidRDefault="006B7357" w:rsidP="00F034AD">
            <w:pPr>
              <w:pStyle w:val="TableLeft"/>
              <w:rPr>
                <w:sz w:val="18"/>
              </w:rPr>
            </w:pPr>
            <w:r w:rsidRPr="00C31AA8">
              <w:rPr>
                <w:sz w:val="18"/>
              </w:rPr>
              <w:t>Clarifying</w:t>
            </w:r>
            <w:r w:rsidRPr="00C31AA8">
              <w:rPr>
                <w:spacing w:val="-6"/>
                <w:sz w:val="18"/>
              </w:rPr>
              <w:t xml:space="preserve"> </w:t>
            </w:r>
            <w:r w:rsidRPr="00C31AA8">
              <w:rPr>
                <w:sz w:val="18"/>
              </w:rPr>
              <w:t>analyses</w:t>
            </w:r>
            <w:r w:rsidRPr="00C31AA8">
              <w:rPr>
                <w:spacing w:val="-5"/>
                <w:sz w:val="18"/>
              </w:rPr>
              <w:t xml:space="preserve"> </w:t>
            </w:r>
            <w:r w:rsidRPr="00C31AA8">
              <w:rPr>
                <w:sz w:val="18"/>
              </w:rPr>
              <w:t>to</w:t>
            </w:r>
            <w:r w:rsidRPr="00C31AA8">
              <w:rPr>
                <w:spacing w:val="-6"/>
                <w:sz w:val="18"/>
              </w:rPr>
              <w:t xml:space="preserve"> </w:t>
            </w:r>
            <w:r w:rsidRPr="00C31AA8">
              <w:rPr>
                <w:sz w:val="18"/>
              </w:rPr>
              <w:t>be</w:t>
            </w:r>
            <w:r w:rsidRPr="00C31AA8">
              <w:rPr>
                <w:spacing w:val="-5"/>
                <w:sz w:val="18"/>
              </w:rPr>
              <w:t xml:space="preserve"> </w:t>
            </w:r>
            <w:r w:rsidRPr="00C31AA8">
              <w:rPr>
                <w:spacing w:val="-2"/>
                <w:sz w:val="18"/>
              </w:rPr>
              <w:t>performed.</w:t>
            </w:r>
          </w:p>
        </w:tc>
        <w:tc>
          <w:tcPr>
            <w:tcW w:w="3240" w:type="dxa"/>
          </w:tcPr>
          <w:p w14:paraId="416C207C" w14:textId="77777777" w:rsidR="00F034AD" w:rsidRPr="00C31AA8" w:rsidRDefault="006B7357" w:rsidP="00F034AD">
            <w:pPr>
              <w:pStyle w:val="TableLeft"/>
              <w:rPr>
                <w:sz w:val="18"/>
              </w:rPr>
            </w:pPr>
            <w:r w:rsidRPr="00C31AA8">
              <w:rPr>
                <w:sz w:val="18"/>
              </w:rPr>
              <w:t xml:space="preserve">Refer to the rationale for Section </w:t>
            </w:r>
            <w:r w:rsidRPr="00C31AA8">
              <w:rPr>
                <w:spacing w:val="-4"/>
                <w:sz w:val="18"/>
              </w:rPr>
              <w:t>1.1</w:t>
            </w:r>
            <w:r w:rsidRPr="00C31AA8">
              <w:rPr>
                <w:sz w:val="18"/>
                <w:szCs w:val="18"/>
              </w:rPr>
              <w:t xml:space="preserve"> Synopsis, </w:t>
            </w:r>
            <w:r w:rsidRPr="00C31AA8">
              <w:rPr>
                <w:sz w:val="18"/>
                <w:szCs w:val="22"/>
              </w:rPr>
              <w:t>Hypotheses, Objectives, and Endpoints</w:t>
            </w:r>
            <w:r w:rsidRPr="00C31AA8">
              <w:rPr>
                <w:spacing w:val="-4"/>
                <w:sz w:val="18"/>
              </w:rPr>
              <w:t>.</w:t>
            </w:r>
          </w:p>
        </w:tc>
      </w:tr>
      <w:tr w:rsidR="000121B5" w14:paraId="4F6D1782" w14:textId="77777777" w:rsidTr="009C3398">
        <w:tc>
          <w:tcPr>
            <w:tcW w:w="2155" w:type="dxa"/>
          </w:tcPr>
          <w:p w14:paraId="2EB2ABD3" w14:textId="77777777" w:rsidR="00F034AD" w:rsidRPr="00C31AA8" w:rsidRDefault="006B7357" w:rsidP="00F034AD">
            <w:pPr>
              <w:pStyle w:val="TableLeft"/>
              <w:rPr>
                <w:sz w:val="18"/>
              </w:rPr>
            </w:pPr>
            <w:r w:rsidRPr="00C31AA8">
              <w:rPr>
                <w:spacing w:val="-2"/>
                <w:sz w:val="18"/>
              </w:rPr>
              <w:t>Throughout</w:t>
            </w:r>
          </w:p>
        </w:tc>
        <w:tc>
          <w:tcPr>
            <w:tcW w:w="3600" w:type="dxa"/>
          </w:tcPr>
          <w:p w14:paraId="17767CF8" w14:textId="77777777" w:rsidR="00F034AD" w:rsidRPr="00C31AA8" w:rsidRDefault="006B7357" w:rsidP="00F034AD">
            <w:pPr>
              <w:pStyle w:val="TableLeft"/>
              <w:rPr>
                <w:sz w:val="18"/>
              </w:rPr>
            </w:pPr>
            <w:r w:rsidRPr="00C31AA8">
              <w:rPr>
                <w:sz w:val="18"/>
              </w:rPr>
              <w:t>Minor administrative, formatting, grammatical,</w:t>
            </w:r>
            <w:r w:rsidRPr="00C31AA8">
              <w:rPr>
                <w:spacing w:val="-12"/>
                <w:sz w:val="18"/>
              </w:rPr>
              <w:t xml:space="preserve"> </w:t>
            </w:r>
            <w:r w:rsidRPr="00C31AA8">
              <w:rPr>
                <w:sz w:val="18"/>
              </w:rPr>
              <w:t>and/or</w:t>
            </w:r>
            <w:r w:rsidRPr="00C31AA8">
              <w:rPr>
                <w:spacing w:val="-11"/>
                <w:sz w:val="18"/>
              </w:rPr>
              <w:t xml:space="preserve"> </w:t>
            </w:r>
            <w:r w:rsidRPr="00C31AA8">
              <w:rPr>
                <w:sz w:val="18"/>
              </w:rPr>
              <w:t>typographical</w:t>
            </w:r>
            <w:r w:rsidRPr="00C31AA8">
              <w:rPr>
                <w:spacing w:val="-11"/>
                <w:sz w:val="18"/>
              </w:rPr>
              <w:t xml:space="preserve"> </w:t>
            </w:r>
            <w:r w:rsidRPr="00C31AA8">
              <w:rPr>
                <w:sz w:val="18"/>
              </w:rPr>
              <w:t>changes were made throughout the document.</w:t>
            </w:r>
          </w:p>
        </w:tc>
        <w:tc>
          <w:tcPr>
            <w:tcW w:w="3240" w:type="dxa"/>
          </w:tcPr>
          <w:p w14:paraId="37A4FC3A" w14:textId="77777777" w:rsidR="00F034AD" w:rsidRPr="00C31AA8" w:rsidRDefault="006B7357" w:rsidP="00F034AD">
            <w:pPr>
              <w:pStyle w:val="TableLeft"/>
              <w:rPr>
                <w:sz w:val="18"/>
              </w:rPr>
            </w:pPr>
            <w:r w:rsidRPr="00C31AA8">
              <w:rPr>
                <w:sz w:val="18"/>
              </w:rPr>
              <w:t>To ensure clarity and accurate interpretation</w:t>
            </w:r>
            <w:r w:rsidRPr="00C31AA8">
              <w:rPr>
                <w:spacing w:val="-6"/>
                <w:sz w:val="18"/>
              </w:rPr>
              <w:t xml:space="preserve"> </w:t>
            </w:r>
            <w:r w:rsidRPr="00C31AA8">
              <w:rPr>
                <w:sz w:val="18"/>
              </w:rPr>
              <w:t>of</w:t>
            </w:r>
            <w:r w:rsidRPr="00C31AA8">
              <w:rPr>
                <w:spacing w:val="-6"/>
                <w:sz w:val="18"/>
              </w:rPr>
              <w:t xml:space="preserve"> </w:t>
            </w:r>
            <w:r w:rsidRPr="00C31AA8">
              <w:rPr>
                <w:sz w:val="18"/>
              </w:rPr>
              <w:t>the</w:t>
            </w:r>
            <w:r w:rsidRPr="00C31AA8">
              <w:rPr>
                <w:spacing w:val="-6"/>
                <w:sz w:val="18"/>
              </w:rPr>
              <w:t xml:space="preserve"> </w:t>
            </w:r>
            <w:r w:rsidRPr="00C31AA8">
              <w:rPr>
                <w:sz w:val="18"/>
              </w:rPr>
              <w:t>intent</w:t>
            </w:r>
            <w:r w:rsidRPr="00C31AA8">
              <w:rPr>
                <w:spacing w:val="-6"/>
                <w:sz w:val="18"/>
              </w:rPr>
              <w:t xml:space="preserve"> </w:t>
            </w:r>
            <w:r w:rsidRPr="00C31AA8">
              <w:rPr>
                <w:sz w:val="18"/>
              </w:rPr>
              <w:t>of</w:t>
            </w:r>
            <w:r w:rsidRPr="00C31AA8">
              <w:rPr>
                <w:spacing w:val="-6"/>
                <w:sz w:val="18"/>
              </w:rPr>
              <w:t xml:space="preserve"> </w:t>
            </w:r>
            <w:r w:rsidRPr="00C31AA8">
              <w:rPr>
                <w:sz w:val="18"/>
              </w:rPr>
              <w:t>the</w:t>
            </w:r>
            <w:r w:rsidRPr="00C31AA8">
              <w:rPr>
                <w:spacing w:val="-6"/>
                <w:sz w:val="18"/>
              </w:rPr>
              <w:t xml:space="preserve"> </w:t>
            </w:r>
            <w:r w:rsidRPr="00C31AA8">
              <w:rPr>
                <w:sz w:val="18"/>
              </w:rPr>
              <w:t>protocol.</w:t>
            </w:r>
          </w:p>
        </w:tc>
      </w:tr>
    </w:tbl>
    <w:p w14:paraId="272BB949" w14:textId="77777777" w:rsidR="003D2B47" w:rsidRPr="00C31AA8" w:rsidRDefault="003D2B47" w:rsidP="00EE660D">
      <w:pPr>
        <w:pStyle w:val="Paragraph"/>
      </w:pPr>
    </w:p>
    <w:p w14:paraId="05A237C7" w14:textId="77777777" w:rsidR="00B02AA1" w:rsidRDefault="006B7357" w:rsidP="00F52CD5">
      <w:pPr>
        <w:pStyle w:val="Heading1NoTOC"/>
        <w:pageBreakBefore/>
        <w:jc w:val="center"/>
      </w:pPr>
      <w:r w:rsidRPr="00BC1806">
        <w:lastRenderedPageBreak/>
        <w:t>TABLE OF CONTENTS</w:t>
      </w:r>
    </w:p>
    <w:p w14:paraId="60DAB924" w14:textId="7292A57F" w:rsidR="00ED62FE" w:rsidRDefault="00D823CC">
      <w:pPr>
        <w:pStyle w:val="TOC1"/>
        <w:rPr>
          <w:rFonts w:asciiTheme="minorHAnsi" w:eastAsiaTheme="minorEastAsia" w:hAnsiTheme="minorHAnsi" w:cstheme="minorBidi"/>
          <w:b w:val="0"/>
          <w:caps w:val="0"/>
          <w:noProof/>
          <w:sz w:val="22"/>
          <w:szCs w:val="22"/>
        </w:rPr>
      </w:pPr>
      <w:r>
        <w:rPr>
          <w:bCs/>
          <w:caps w:val="0"/>
        </w:rPr>
        <w:fldChar w:fldCharType="begin"/>
      </w:r>
      <w:r>
        <w:rPr>
          <w:bCs/>
          <w:caps w:val="0"/>
        </w:rPr>
        <w:instrText xml:space="preserve"> TOC \o "1-7" \h \z \u </w:instrText>
      </w:r>
      <w:r>
        <w:rPr>
          <w:bCs/>
          <w:caps w:val="0"/>
        </w:rPr>
        <w:fldChar w:fldCharType="separate"/>
      </w:r>
      <w:hyperlink w:anchor="_Toc148616686" w:history="1">
        <w:r w:rsidR="00ED62FE" w:rsidRPr="00E46C7A">
          <w:rPr>
            <w:rStyle w:val="Hyperlink"/>
            <w:noProof/>
          </w:rPr>
          <w:t>DOCUMENT HISTORY</w:t>
        </w:r>
        <w:r w:rsidR="00ED62FE">
          <w:rPr>
            <w:noProof/>
            <w:webHidden/>
          </w:rPr>
          <w:tab/>
        </w:r>
        <w:r w:rsidR="00ED62FE">
          <w:rPr>
            <w:noProof/>
            <w:webHidden/>
          </w:rPr>
          <w:fldChar w:fldCharType="begin"/>
        </w:r>
        <w:r w:rsidR="00ED62FE">
          <w:rPr>
            <w:noProof/>
            <w:webHidden/>
          </w:rPr>
          <w:instrText xml:space="preserve"> PAGEREF _Toc148616686 \h </w:instrText>
        </w:r>
        <w:r w:rsidR="00ED62FE">
          <w:rPr>
            <w:noProof/>
            <w:webHidden/>
          </w:rPr>
        </w:r>
        <w:r w:rsidR="00ED62FE">
          <w:rPr>
            <w:noProof/>
            <w:webHidden/>
          </w:rPr>
          <w:fldChar w:fldCharType="separate"/>
        </w:r>
        <w:r w:rsidR="00ED62FE">
          <w:rPr>
            <w:noProof/>
            <w:webHidden/>
          </w:rPr>
          <w:t>3</w:t>
        </w:r>
        <w:r w:rsidR="00ED62FE">
          <w:rPr>
            <w:noProof/>
            <w:webHidden/>
          </w:rPr>
          <w:fldChar w:fldCharType="end"/>
        </w:r>
      </w:hyperlink>
    </w:p>
    <w:p w14:paraId="41FD7CFC" w14:textId="43ECFD70" w:rsidR="00ED62FE" w:rsidRDefault="00ED62FE">
      <w:pPr>
        <w:pStyle w:val="TOC1"/>
        <w:rPr>
          <w:rFonts w:asciiTheme="minorHAnsi" w:eastAsiaTheme="minorEastAsia" w:hAnsiTheme="minorHAnsi" w:cstheme="minorBidi"/>
          <w:b w:val="0"/>
          <w:caps w:val="0"/>
          <w:noProof/>
          <w:sz w:val="22"/>
          <w:szCs w:val="22"/>
        </w:rPr>
      </w:pPr>
      <w:hyperlink w:anchor="_Toc148616687" w:history="1">
        <w:r w:rsidRPr="00E46C7A">
          <w:rPr>
            <w:rStyle w:val="Hyperlink"/>
            <w:noProof/>
          </w:rPr>
          <w:t>PROTOCOL AMENDMENT SUMMARY OF CHANGES</w:t>
        </w:r>
        <w:r>
          <w:rPr>
            <w:noProof/>
            <w:webHidden/>
          </w:rPr>
          <w:tab/>
        </w:r>
        <w:r>
          <w:rPr>
            <w:noProof/>
            <w:webHidden/>
          </w:rPr>
          <w:fldChar w:fldCharType="begin"/>
        </w:r>
        <w:r>
          <w:rPr>
            <w:noProof/>
            <w:webHidden/>
          </w:rPr>
          <w:instrText xml:space="preserve"> PAGEREF _Toc148616687 \h </w:instrText>
        </w:r>
        <w:r>
          <w:rPr>
            <w:noProof/>
            <w:webHidden/>
          </w:rPr>
        </w:r>
        <w:r>
          <w:rPr>
            <w:noProof/>
            <w:webHidden/>
          </w:rPr>
          <w:fldChar w:fldCharType="separate"/>
        </w:r>
        <w:r>
          <w:rPr>
            <w:noProof/>
            <w:webHidden/>
          </w:rPr>
          <w:t>4</w:t>
        </w:r>
        <w:r>
          <w:rPr>
            <w:noProof/>
            <w:webHidden/>
          </w:rPr>
          <w:fldChar w:fldCharType="end"/>
        </w:r>
      </w:hyperlink>
    </w:p>
    <w:p w14:paraId="34B0A065" w14:textId="5D38F94E" w:rsidR="00ED62FE" w:rsidRDefault="00ED62FE">
      <w:pPr>
        <w:pStyle w:val="TOC1"/>
        <w:rPr>
          <w:rFonts w:asciiTheme="minorHAnsi" w:eastAsiaTheme="minorEastAsia" w:hAnsiTheme="minorHAnsi" w:cstheme="minorBidi"/>
          <w:b w:val="0"/>
          <w:caps w:val="0"/>
          <w:noProof/>
          <w:sz w:val="22"/>
          <w:szCs w:val="22"/>
        </w:rPr>
      </w:pPr>
      <w:hyperlink w:anchor="_Toc148616688" w:history="1">
        <w:r w:rsidRPr="00E46C7A">
          <w:rPr>
            <w:rStyle w:val="Hyperlink"/>
            <w:noProof/>
          </w:rPr>
          <w:t>1</w:t>
        </w:r>
        <w:r>
          <w:rPr>
            <w:rFonts w:asciiTheme="minorHAnsi" w:eastAsiaTheme="minorEastAsia" w:hAnsiTheme="minorHAnsi" w:cstheme="minorBidi"/>
            <w:b w:val="0"/>
            <w:caps w:val="0"/>
            <w:noProof/>
            <w:sz w:val="22"/>
            <w:szCs w:val="22"/>
          </w:rPr>
          <w:tab/>
        </w:r>
        <w:r w:rsidRPr="00E46C7A">
          <w:rPr>
            <w:rStyle w:val="Hyperlink"/>
            <w:noProof/>
          </w:rPr>
          <w:t>PROTOCOL SUMMARY</w:t>
        </w:r>
        <w:r>
          <w:rPr>
            <w:noProof/>
            <w:webHidden/>
          </w:rPr>
          <w:tab/>
        </w:r>
        <w:r>
          <w:rPr>
            <w:noProof/>
            <w:webHidden/>
          </w:rPr>
          <w:fldChar w:fldCharType="begin"/>
        </w:r>
        <w:r>
          <w:rPr>
            <w:noProof/>
            <w:webHidden/>
          </w:rPr>
          <w:instrText xml:space="preserve"> PAGEREF _Toc148616688 \h </w:instrText>
        </w:r>
        <w:r>
          <w:rPr>
            <w:noProof/>
            <w:webHidden/>
          </w:rPr>
        </w:r>
        <w:r>
          <w:rPr>
            <w:noProof/>
            <w:webHidden/>
          </w:rPr>
          <w:fldChar w:fldCharType="separate"/>
        </w:r>
        <w:r>
          <w:rPr>
            <w:noProof/>
            <w:webHidden/>
          </w:rPr>
          <w:t>19</w:t>
        </w:r>
        <w:r>
          <w:rPr>
            <w:noProof/>
            <w:webHidden/>
          </w:rPr>
          <w:fldChar w:fldCharType="end"/>
        </w:r>
      </w:hyperlink>
    </w:p>
    <w:p w14:paraId="77061C27" w14:textId="5BE780DC" w:rsidR="00ED62FE" w:rsidRDefault="00ED62FE">
      <w:pPr>
        <w:pStyle w:val="TOC2"/>
        <w:rPr>
          <w:rFonts w:asciiTheme="minorHAnsi" w:eastAsiaTheme="minorEastAsia" w:hAnsiTheme="minorHAnsi" w:cstheme="minorBidi"/>
          <w:b w:val="0"/>
          <w:noProof/>
          <w:sz w:val="22"/>
          <w:szCs w:val="22"/>
        </w:rPr>
      </w:pPr>
      <w:hyperlink w:anchor="_Toc148616689" w:history="1">
        <w:r w:rsidRPr="00E46C7A">
          <w:rPr>
            <w:rStyle w:val="Hyperlink"/>
            <w:noProof/>
          </w:rPr>
          <w:t>1.1</w:t>
        </w:r>
        <w:r>
          <w:rPr>
            <w:rFonts w:asciiTheme="minorHAnsi" w:eastAsiaTheme="minorEastAsia" w:hAnsiTheme="minorHAnsi" w:cstheme="minorBidi"/>
            <w:b w:val="0"/>
            <w:noProof/>
            <w:sz w:val="22"/>
            <w:szCs w:val="22"/>
          </w:rPr>
          <w:tab/>
        </w:r>
        <w:r w:rsidRPr="00E46C7A">
          <w:rPr>
            <w:rStyle w:val="Hyperlink"/>
            <w:noProof/>
          </w:rPr>
          <w:t>Synopsis</w:t>
        </w:r>
        <w:r>
          <w:rPr>
            <w:noProof/>
            <w:webHidden/>
          </w:rPr>
          <w:tab/>
        </w:r>
        <w:r>
          <w:rPr>
            <w:noProof/>
            <w:webHidden/>
          </w:rPr>
          <w:fldChar w:fldCharType="begin"/>
        </w:r>
        <w:r>
          <w:rPr>
            <w:noProof/>
            <w:webHidden/>
          </w:rPr>
          <w:instrText xml:space="preserve"> PAGEREF _Toc148616689 \h </w:instrText>
        </w:r>
        <w:r>
          <w:rPr>
            <w:noProof/>
            <w:webHidden/>
          </w:rPr>
        </w:r>
        <w:r>
          <w:rPr>
            <w:noProof/>
            <w:webHidden/>
          </w:rPr>
          <w:fldChar w:fldCharType="separate"/>
        </w:r>
        <w:r>
          <w:rPr>
            <w:noProof/>
            <w:webHidden/>
          </w:rPr>
          <w:t>19</w:t>
        </w:r>
        <w:r>
          <w:rPr>
            <w:noProof/>
            <w:webHidden/>
          </w:rPr>
          <w:fldChar w:fldCharType="end"/>
        </w:r>
      </w:hyperlink>
    </w:p>
    <w:p w14:paraId="4072FFBA" w14:textId="4280F3A7" w:rsidR="00ED62FE" w:rsidRDefault="00ED62FE">
      <w:pPr>
        <w:pStyle w:val="TOC2"/>
        <w:rPr>
          <w:rFonts w:asciiTheme="minorHAnsi" w:eastAsiaTheme="minorEastAsia" w:hAnsiTheme="minorHAnsi" w:cstheme="minorBidi"/>
          <w:b w:val="0"/>
          <w:noProof/>
          <w:sz w:val="22"/>
          <w:szCs w:val="22"/>
        </w:rPr>
      </w:pPr>
      <w:hyperlink w:anchor="_Toc148616690" w:history="1">
        <w:r w:rsidRPr="00E46C7A">
          <w:rPr>
            <w:rStyle w:val="Hyperlink"/>
            <w:noProof/>
          </w:rPr>
          <w:t>1.2</w:t>
        </w:r>
        <w:r>
          <w:rPr>
            <w:rFonts w:asciiTheme="minorHAnsi" w:eastAsiaTheme="minorEastAsia" w:hAnsiTheme="minorHAnsi" w:cstheme="minorBidi"/>
            <w:b w:val="0"/>
            <w:noProof/>
            <w:sz w:val="22"/>
            <w:szCs w:val="22"/>
          </w:rPr>
          <w:tab/>
        </w:r>
        <w:r w:rsidRPr="00E46C7A">
          <w:rPr>
            <w:rStyle w:val="Hyperlink"/>
            <w:noProof/>
          </w:rPr>
          <w:t>Schema</w:t>
        </w:r>
        <w:r>
          <w:rPr>
            <w:noProof/>
            <w:webHidden/>
          </w:rPr>
          <w:tab/>
        </w:r>
        <w:r>
          <w:rPr>
            <w:noProof/>
            <w:webHidden/>
          </w:rPr>
          <w:fldChar w:fldCharType="begin"/>
        </w:r>
        <w:r>
          <w:rPr>
            <w:noProof/>
            <w:webHidden/>
          </w:rPr>
          <w:instrText xml:space="preserve"> PAGEREF _Toc148616690 \h </w:instrText>
        </w:r>
        <w:r>
          <w:rPr>
            <w:noProof/>
            <w:webHidden/>
          </w:rPr>
        </w:r>
        <w:r>
          <w:rPr>
            <w:noProof/>
            <w:webHidden/>
          </w:rPr>
          <w:fldChar w:fldCharType="separate"/>
        </w:r>
        <w:r>
          <w:rPr>
            <w:noProof/>
            <w:webHidden/>
          </w:rPr>
          <w:t>25</w:t>
        </w:r>
        <w:r>
          <w:rPr>
            <w:noProof/>
            <w:webHidden/>
          </w:rPr>
          <w:fldChar w:fldCharType="end"/>
        </w:r>
      </w:hyperlink>
    </w:p>
    <w:p w14:paraId="16C94A48" w14:textId="2D2AA341" w:rsidR="00ED62FE" w:rsidRDefault="00ED62FE">
      <w:pPr>
        <w:pStyle w:val="TOC2"/>
        <w:rPr>
          <w:rFonts w:asciiTheme="minorHAnsi" w:eastAsiaTheme="minorEastAsia" w:hAnsiTheme="minorHAnsi" w:cstheme="minorBidi"/>
          <w:b w:val="0"/>
          <w:noProof/>
          <w:sz w:val="22"/>
          <w:szCs w:val="22"/>
        </w:rPr>
      </w:pPr>
      <w:hyperlink w:anchor="_Toc148616691" w:history="1">
        <w:r w:rsidRPr="00E46C7A">
          <w:rPr>
            <w:rStyle w:val="Hyperlink"/>
            <w:noProof/>
          </w:rPr>
          <w:t>1.3</w:t>
        </w:r>
        <w:r>
          <w:rPr>
            <w:rFonts w:asciiTheme="minorHAnsi" w:eastAsiaTheme="minorEastAsia" w:hAnsiTheme="minorHAnsi" w:cstheme="minorBidi"/>
            <w:b w:val="0"/>
            <w:noProof/>
            <w:sz w:val="22"/>
            <w:szCs w:val="22"/>
          </w:rPr>
          <w:tab/>
        </w:r>
        <w:r w:rsidRPr="00E46C7A">
          <w:rPr>
            <w:rStyle w:val="Hyperlink"/>
            <w:noProof/>
          </w:rPr>
          <w:t>Schedule of Activities</w:t>
        </w:r>
        <w:r>
          <w:rPr>
            <w:noProof/>
            <w:webHidden/>
          </w:rPr>
          <w:tab/>
        </w:r>
        <w:r>
          <w:rPr>
            <w:noProof/>
            <w:webHidden/>
          </w:rPr>
          <w:fldChar w:fldCharType="begin"/>
        </w:r>
        <w:r>
          <w:rPr>
            <w:noProof/>
            <w:webHidden/>
          </w:rPr>
          <w:instrText xml:space="preserve"> PAGEREF _Toc148616691 \h </w:instrText>
        </w:r>
        <w:r>
          <w:rPr>
            <w:noProof/>
            <w:webHidden/>
          </w:rPr>
        </w:r>
        <w:r>
          <w:rPr>
            <w:noProof/>
            <w:webHidden/>
          </w:rPr>
          <w:fldChar w:fldCharType="separate"/>
        </w:r>
        <w:r>
          <w:rPr>
            <w:noProof/>
            <w:webHidden/>
          </w:rPr>
          <w:t>27</w:t>
        </w:r>
        <w:r>
          <w:rPr>
            <w:noProof/>
            <w:webHidden/>
          </w:rPr>
          <w:fldChar w:fldCharType="end"/>
        </w:r>
      </w:hyperlink>
    </w:p>
    <w:p w14:paraId="4333591D" w14:textId="55C36974" w:rsidR="00ED62FE" w:rsidRDefault="00ED62FE">
      <w:pPr>
        <w:pStyle w:val="TOC3"/>
        <w:rPr>
          <w:rFonts w:asciiTheme="minorHAnsi" w:eastAsiaTheme="minorEastAsia" w:hAnsiTheme="minorHAnsi" w:cstheme="minorBidi"/>
          <w:noProof/>
          <w:sz w:val="22"/>
          <w:szCs w:val="22"/>
        </w:rPr>
      </w:pPr>
      <w:hyperlink w:anchor="_Toc148616692" w:history="1">
        <w:r w:rsidRPr="00E46C7A">
          <w:rPr>
            <w:rStyle w:val="Hyperlink"/>
            <w:noProof/>
          </w:rPr>
          <w:t>1.3.1</w:t>
        </w:r>
        <w:r>
          <w:rPr>
            <w:rFonts w:asciiTheme="minorHAnsi" w:eastAsiaTheme="minorEastAsia" w:hAnsiTheme="minorHAnsi" w:cstheme="minorBidi"/>
            <w:noProof/>
            <w:sz w:val="22"/>
            <w:szCs w:val="22"/>
          </w:rPr>
          <w:tab/>
        </w:r>
        <w:r w:rsidRPr="00E46C7A">
          <w:rPr>
            <w:rStyle w:val="Hyperlink"/>
            <w:noProof/>
          </w:rPr>
          <w:t>Initial Treatment Phase</w:t>
        </w:r>
        <w:r>
          <w:rPr>
            <w:noProof/>
            <w:webHidden/>
          </w:rPr>
          <w:tab/>
        </w:r>
        <w:r>
          <w:rPr>
            <w:noProof/>
            <w:webHidden/>
          </w:rPr>
          <w:fldChar w:fldCharType="begin"/>
        </w:r>
        <w:r>
          <w:rPr>
            <w:noProof/>
            <w:webHidden/>
          </w:rPr>
          <w:instrText xml:space="preserve"> PAGEREF _Toc148616692 \h </w:instrText>
        </w:r>
        <w:r>
          <w:rPr>
            <w:noProof/>
            <w:webHidden/>
          </w:rPr>
        </w:r>
        <w:r>
          <w:rPr>
            <w:noProof/>
            <w:webHidden/>
          </w:rPr>
          <w:fldChar w:fldCharType="separate"/>
        </w:r>
        <w:r>
          <w:rPr>
            <w:noProof/>
            <w:webHidden/>
          </w:rPr>
          <w:t>28</w:t>
        </w:r>
        <w:r>
          <w:rPr>
            <w:noProof/>
            <w:webHidden/>
          </w:rPr>
          <w:fldChar w:fldCharType="end"/>
        </w:r>
      </w:hyperlink>
    </w:p>
    <w:p w14:paraId="23EE86C7" w14:textId="28EDA17D" w:rsidR="00ED62FE" w:rsidRDefault="00ED62FE">
      <w:pPr>
        <w:pStyle w:val="TOC3"/>
        <w:rPr>
          <w:rFonts w:asciiTheme="minorHAnsi" w:eastAsiaTheme="minorEastAsia" w:hAnsiTheme="minorHAnsi" w:cstheme="minorBidi"/>
          <w:noProof/>
          <w:sz w:val="22"/>
          <w:szCs w:val="22"/>
        </w:rPr>
      </w:pPr>
      <w:hyperlink w:anchor="_Toc148616693" w:history="1">
        <w:r w:rsidRPr="00E46C7A">
          <w:rPr>
            <w:rStyle w:val="Hyperlink"/>
            <w:noProof/>
          </w:rPr>
          <w:t>1.3.2</w:t>
        </w:r>
        <w:r>
          <w:rPr>
            <w:rFonts w:asciiTheme="minorHAnsi" w:eastAsiaTheme="minorEastAsia" w:hAnsiTheme="minorHAnsi" w:cstheme="minorBidi"/>
            <w:noProof/>
            <w:sz w:val="22"/>
            <w:szCs w:val="22"/>
          </w:rPr>
          <w:tab/>
        </w:r>
        <w:r w:rsidRPr="00E46C7A">
          <w:rPr>
            <w:rStyle w:val="Hyperlink"/>
            <w:noProof/>
          </w:rPr>
          <w:t>Second Course Phase</w:t>
        </w:r>
        <w:r>
          <w:rPr>
            <w:noProof/>
            <w:webHidden/>
          </w:rPr>
          <w:tab/>
        </w:r>
        <w:r>
          <w:rPr>
            <w:noProof/>
            <w:webHidden/>
          </w:rPr>
          <w:fldChar w:fldCharType="begin"/>
        </w:r>
        <w:r>
          <w:rPr>
            <w:noProof/>
            <w:webHidden/>
          </w:rPr>
          <w:instrText xml:space="preserve"> PAGEREF _Toc148616693 \h </w:instrText>
        </w:r>
        <w:r>
          <w:rPr>
            <w:noProof/>
            <w:webHidden/>
          </w:rPr>
        </w:r>
        <w:r>
          <w:rPr>
            <w:noProof/>
            <w:webHidden/>
          </w:rPr>
          <w:fldChar w:fldCharType="separate"/>
        </w:r>
        <w:r>
          <w:rPr>
            <w:noProof/>
            <w:webHidden/>
          </w:rPr>
          <w:t>47</w:t>
        </w:r>
        <w:r>
          <w:rPr>
            <w:noProof/>
            <w:webHidden/>
          </w:rPr>
          <w:fldChar w:fldCharType="end"/>
        </w:r>
      </w:hyperlink>
    </w:p>
    <w:p w14:paraId="10B54096" w14:textId="357F96B9" w:rsidR="00ED62FE" w:rsidRDefault="00ED62FE">
      <w:pPr>
        <w:pStyle w:val="TOC1"/>
        <w:rPr>
          <w:rFonts w:asciiTheme="minorHAnsi" w:eastAsiaTheme="minorEastAsia" w:hAnsiTheme="minorHAnsi" w:cstheme="minorBidi"/>
          <w:b w:val="0"/>
          <w:caps w:val="0"/>
          <w:noProof/>
          <w:sz w:val="22"/>
          <w:szCs w:val="22"/>
        </w:rPr>
      </w:pPr>
      <w:hyperlink w:anchor="_Toc148616694" w:history="1">
        <w:r w:rsidRPr="00E46C7A">
          <w:rPr>
            <w:rStyle w:val="Hyperlink"/>
            <w:noProof/>
          </w:rPr>
          <w:t>2</w:t>
        </w:r>
        <w:r>
          <w:rPr>
            <w:rFonts w:asciiTheme="minorHAnsi" w:eastAsiaTheme="minorEastAsia" w:hAnsiTheme="minorHAnsi" w:cstheme="minorBidi"/>
            <w:b w:val="0"/>
            <w:caps w:val="0"/>
            <w:noProof/>
            <w:sz w:val="22"/>
            <w:szCs w:val="22"/>
          </w:rPr>
          <w:tab/>
        </w:r>
        <w:r w:rsidRPr="00E46C7A">
          <w:rPr>
            <w:rStyle w:val="Hyperlink"/>
            <w:noProof/>
          </w:rPr>
          <w:t>INTRODUCTION</w:t>
        </w:r>
        <w:r>
          <w:rPr>
            <w:noProof/>
            <w:webHidden/>
          </w:rPr>
          <w:tab/>
        </w:r>
        <w:r>
          <w:rPr>
            <w:noProof/>
            <w:webHidden/>
          </w:rPr>
          <w:fldChar w:fldCharType="begin"/>
        </w:r>
        <w:r>
          <w:rPr>
            <w:noProof/>
            <w:webHidden/>
          </w:rPr>
          <w:instrText xml:space="preserve"> PAGEREF _Toc148616694 \h </w:instrText>
        </w:r>
        <w:r>
          <w:rPr>
            <w:noProof/>
            <w:webHidden/>
          </w:rPr>
        </w:r>
        <w:r>
          <w:rPr>
            <w:noProof/>
            <w:webHidden/>
          </w:rPr>
          <w:fldChar w:fldCharType="separate"/>
        </w:r>
        <w:r>
          <w:rPr>
            <w:noProof/>
            <w:webHidden/>
          </w:rPr>
          <w:t>55</w:t>
        </w:r>
        <w:r>
          <w:rPr>
            <w:noProof/>
            <w:webHidden/>
          </w:rPr>
          <w:fldChar w:fldCharType="end"/>
        </w:r>
      </w:hyperlink>
    </w:p>
    <w:p w14:paraId="147B6820" w14:textId="58475271" w:rsidR="00ED62FE" w:rsidRDefault="00ED62FE">
      <w:pPr>
        <w:pStyle w:val="TOC2"/>
        <w:rPr>
          <w:rFonts w:asciiTheme="minorHAnsi" w:eastAsiaTheme="minorEastAsia" w:hAnsiTheme="minorHAnsi" w:cstheme="minorBidi"/>
          <w:b w:val="0"/>
          <w:noProof/>
          <w:sz w:val="22"/>
          <w:szCs w:val="22"/>
        </w:rPr>
      </w:pPr>
      <w:hyperlink w:anchor="_Toc148616695" w:history="1">
        <w:r w:rsidRPr="00E46C7A">
          <w:rPr>
            <w:rStyle w:val="Hyperlink"/>
            <w:noProof/>
          </w:rPr>
          <w:t>2.1</w:t>
        </w:r>
        <w:r>
          <w:rPr>
            <w:rFonts w:asciiTheme="minorHAnsi" w:eastAsiaTheme="minorEastAsia" w:hAnsiTheme="minorHAnsi" w:cstheme="minorBidi"/>
            <w:b w:val="0"/>
            <w:noProof/>
            <w:sz w:val="22"/>
            <w:szCs w:val="22"/>
          </w:rPr>
          <w:tab/>
        </w:r>
        <w:r w:rsidRPr="00E46C7A">
          <w:rPr>
            <w:rStyle w:val="Hyperlink"/>
            <w:noProof/>
          </w:rPr>
          <w:t>Study Rationale</w:t>
        </w:r>
        <w:r>
          <w:rPr>
            <w:noProof/>
            <w:webHidden/>
          </w:rPr>
          <w:tab/>
        </w:r>
        <w:r>
          <w:rPr>
            <w:noProof/>
            <w:webHidden/>
          </w:rPr>
          <w:fldChar w:fldCharType="begin"/>
        </w:r>
        <w:r>
          <w:rPr>
            <w:noProof/>
            <w:webHidden/>
          </w:rPr>
          <w:instrText xml:space="preserve"> PAGEREF _Toc148616695 \h </w:instrText>
        </w:r>
        <w:r>
          <w:rPr>
            <w:noProof/>
            <w:webHidden/>
          </w:rPr>
        </w:r>
        <w:r>
          <w:rPr>
            <w:noProof/>
            <w:webHidden/>
          </w:rPr>
          <w:fldChar w:fldCharType="separate"/>
        </w:r>
        <w:r>
          <w:rPr>
            <w:noProof/>
            <w:webHidden/>
          </w:rPr>
          <w:t>55</w:t>
        </w:r>
        <w:r>
          <w:rPr>
            <w:noProof/>
            <w:webHidden/>
          </w:rPr>
          <w:fldChar w:fldCharType="end"/>
        </w:r>
      </w:hyperlink>
    </w:p>
    <w:p w14:paraId="5D565EDA" w14:textId="0A6E7383" w:rsidR="00ED62FE" w:rsidRDefault="00ED62FE">
      <w:pPr>
        <w:pStyle w:val="TOC2"/>
        <w:rPr>
          <w:rFonts w:asciiTheme="minorHAnsi" w:eastAsiaTheme="minorEastAsia" w:hAnsiTheme="minorHAnsi" w:cstheme="minorBidi"/>
          <w:b w:val="0"/>
          <w:noProof/>
          <w:sz w:val="22"/>
          <w:szCs w:val="22"/>
        </w:rPr>
      </w:pPr>
      <w:hyperlink w:anchor="_Toc148616696" w:history="1">
        <w:r w:rsidRPr="00E46C7A">
          <w:rPr>
            <w:rStyle w:val="Hyperlink"/>
            <w:noProof/>
          </w:rPr>
          <w:t>2.2</w:t>
        </w:r>
        <w:r>
          <w:rPr>
            <w:rFonts w:asciiTheme="minorHAnsi" w:eastAsiaTheme="minorEastAsia" w:hAnsiTheme="minorHAnsi" w:cstheme="minorBidi"/>
            <w:b w:val="0"/>
            <w:noProof/>
            <w:sz w:val="22"/>
            <w:szCs w:val="22"/>
          </w:rPr>
          <w:tab/>
        </w:r>
        <w:r w:rsidRPr="00E46C7A">
          <w:rPr>
            <w:rStyle w:val="Hyperlink"/>
            <w:noProof/>
          </w:rPr>
          <w:t>Background</w:t>
        </w:r>
        <w:r>
          <w:rPr>
            <w:noProof/>
            <w:webHidden/>
          </w:rPr>
          <w:tab/>
        </w:r>
        <w:r>
          <w:rPr>
            <w:noProof/>
            <w:webHidden/>
          </w:rPr>
          <w:fldChar w:fldCharType="begin"/>
        </w:r>
        <w:r>
          <w:rPr>
            <w:noProof/>
            <w:webHidden/>
          </w:rPr>
          <w:instrText xml:space="preserve"> PAGEREF _Toc148616696 \h </w:instrText>
        </w:r>
        <w:r>
          <w:rPr>
            <w:noProof/>
            <w:webHidden/>
          </w:rPr>
        </w:r>
        <w:r>
          <w:rPr>
            <w:noProof/>
            <w:webHidden/>
          </w:rPr>
          <w:fldChar w:fldCharType="separate"/>
        </w:r>
        <w:r>
          <w:rPr>
            <w:noProof/>
            <w:webHidden/>
          </w:rPr>
          <w:t>56</w:t>
        </w:r>
        <w:r>
          <w:rPr>
            <w:noProof/>
            <w:webHidden/>
          </w:rPr>
          <w:fldChar w:fldCharType="end"/>
        </w:r>
      </w:hyperlink>
    </w:p>
    <w:p w14:paraId="5581B91F" w14:textId="0319AA39" w:rsidR="00ED62FE" w:rsidRDefault="00ED62FE">
      <w:pPr>
        <w:pStyle w:val="TOC3"/>
        <w:rPr>
          <w:rFonts w:asciiTheme="minorHAnsi" w:eastAsiaTheme="minorEastAsia" w:hAnsiTheme="minorHAnsi" w:cstheme="minorBidi"/>
          <w:noProof/>
          <w:sz w:val="22"/>
          <w:szCs w:val="22"/>
        </w:rPr>
      </w:pPr>
      <w:hyperlink w:anchor="_Toc148616697" w:history="1">
        <w:r w:rsidRPr="00E46C7A">
          <w:rPr>
            <w:rStyle w:val="Hyperlink"/>
            <w:noProof/>
          </w:rPr>
          <w:t>2.2.1</w:t>
        </w:r>
        <w:r>
          <w:rPr>
            <w:rFonts w:asciiTheme="minorHAnsi" w:eastAsiaTheme="minorEastAsia" w:hAnsiTheme="minorHAnsi" w:cstheme="minorBidi"/>
            <w:noProof/>
            <w:sz w:val="22"/>
            <w:szCs w:val="22"/>
          </w:rPr>
          <w:tab/>
        </w:r>
        <w:r w:rsidRPr="00E46C7A">
          <w:rPr>
            <w:rStyle w:val="Hyperlink"/>
            <w:noProof/>
          </w:rPr>
          <w:t>Pharmaceutical and Therapeutic Background</w:t>
        </w:r>
        <w:r>
          <w:rPr>
            <w:noProof/>
            <w:webHidden/>
          </w:rPr>
          <w:tab/>
        </w:r>
        <w:r>
          <w:rPr>
            <w:noProof/>
            <w:webHidden/>
          </w:rPr>
          <w:fldChar w:fldCharType="begin"/>
        </w:r>
        <w:r>
          <w:rPr>
            <w:noProof/>
            <w:webHidden/>
          </w:rPr>
          <w:instrText xml:space="preserve"> PAGEREF _Toc148616697 \h </w:instrText>
        </w:r>
        <w:r>
          <w:rPr>
            <w:noProof/>
            <w:webHidden/>
          </w:rPr>
        </w:r>
        <w:r>
          <w:rPr>
            <w:noProof/>
            <w:webHidden/>
          </w:rPr>
          <w:fldChar w:fldCharType="separate"/>
        </w:r>
        <w:r>
          <w:rPr>
            <w:noProof/>
            <w:webHidden/>
          </w:rPr>
          <w:t>57</w:t>
        </w:r>
        <w:r>
          <w:rPr>
            <w:noProof/>
            <w:webHidden/>
          </w:rPr>
          <w:fldChar w:fldCharType="end"/>
        </w:r>
      </w:hyperlink>
    </w:p>
    <w:p w14:paraId="6CA7B1A0" w14:textId="42F9C9B9" w:rsidR="00ED62FE" w:rsidRDefault="00ED62FE">
      <w:pPr>
        <w:pStyle w:val="TOC4"/>
        <w:rPr>
          <w:rFonts w:asciiTheme="minorHAnsi" w:eastAsiaTheme="minorEastAsia" w:hAnsiTheme="minorHAnsi" w:cstheme="minorBidi"/>
          <w:noProof/>
          <w:sz w:val="22"/>
          <w:szCs w:val="22"/>
        </w:rPr>
      </w:pPr>
      <w:hyperlink w:anchor="_Toc148616698" w:history="1">
        <w:r w:rsidRPr="00E46C7A">
          <w:rPr>
            <w:rStyle w:val="Hyperlink"/>
            <w:noProof/>
          </w:rPr>
          <w:t>2.2.1.1</w:t>
        </w:r>
        <w:r>
          <w:rPr>
            <w:rFonts w:asciiTheme="minorHAnsi" w:eastAsiaTheme="minorEastAsia" w:hAnsiTheme="minorHAnsi" w:cstheme="minorBidi"/>
            <w:noProof/>
            <w:sz w:val="22"/>
            <w:szCs w:val="22"/>
          </w:rPr>
          <w:tab/>
        </w:r>
        <w:r w:rsidRPr="00E46C7A">
          <w:rPr>
            <w:rStyle w:val="Hyperlink"/>
            <w:noProof/>
          </w:rPr>
          <w:t>Pembrolizumab</w:t>
        </w:r>
        <w:r>
          <w:rPr>
            <w:noProof/>
            <w:webHidden/>
          </w:rPr>
          <w:tab/>
        </w:r>
        <w:r>
          <w:rPr>
            <w:noProof/>
            <w:webHidden/>
          </w:rPr>
          <w:fldChar w:fldCharType="begin"/>
        </w:r>
        <w:r>
          <w:rPr>
            <w:noProof/>
            <w:webHidden/>
          </w:rPr>
          <w:instrText xml:space="preserve"> PAGEREF _Toc148616698 \h </w:instrText>
        </w:r>
        <w:r>
          <w:rPr>
            <w:noProof/>
            <w:webHidden/>
          </w:rPr>
        </w:r>
        <w:r>
          <w:rPr>
            <w:noProof/>
            <w:webHidden/>
          </w:rPr>
          <w:fldChar w:fldCharType="separate"/>
        </w:r>
        <w:r>
          <w:rPr>
            <w:noProof/>
            <w:webHidden/>
          </w:rPr>
          <w:t>57</w:t>
        </w:r>
        <w:r>
          <w:rPr>
            <w:noProof/>
            <w:webHidden/>
          </w:rPr>
          <w:fldChar w:fldCharType="end"/>
        </w:r>
      </w:hyperlink>
    </w:p>
    <w:p w14:paraId="78563F62" w14:textId="27CC8C92" w:rsidR="00ED62FE" w:rsidRDefault="00ED62FE">
      <w:pPr>
        <w:pStyle w:val="TOC4"/>
        <w:rPr>
          <w:rFonts w:asciiTheme="minorHAnsi" w:eastAsiaTheme="minorEastAsia" w:hAnsiTheme="minorHAnsi" w:cstheme="minorBidi"/>
          <w:noProof/>
          <w:sz w:val="22"/>
          <w:szCs w:val="22"/>
        </w:rPr>
      </w:pPr>
      <w:hyperlink w:anchor="_Toc148616699" w:history="1">
        <w:r w:rsidRPr="00E46C7A">
          <w:rPr>
            <w:rStyle w:val="Hyperlink"/>
            <w:noProof/>
          </w:rPr>
          <w:t>2.2.1.2</w:t>
        </w:r>
        <w:r>
          <w:rPr>
            <w:rFonts w:asciiTheme="minorHAnsi" w:eastAsiaTheme="minorEastAsia" w:hAnsiTheme="minorHAnsi" w:cstheme="minorBidi"/>
            <w:noProof/>
            <w:sz w:val="22"/>
            <w:szCs w:val="22"/>
          </w:rPr>
          <w:tab/>
        </w:r>
        <w:r w:rsidRPr="00E46C7A">
          <w:rPr>
            <w:rStyle w:val="Hyperlink"/>
            <w:noProof/>
          </w:rPr>
          <w:t>Lenvatinib</w:t>
        </w:r>
        <w:r>
          <w:rPr>
            <w:noProof/>
            <w:webHidden/>
          </w:rPr>
          <w:tab/>
        </w:r>
        <w:r>
          <w:rPr>
            <w:noProof/>
            <w:webHidden/>
          </w:rPr>
          <w:fldChar w:fldCharType="begin"/>
        </w:r>
        <w:r>
          <w:rPr>
            <w:noProof/>
            <w:webHidden/>
          </w:rPr>
          <w:instrText xml:space="preserve"> PAGEREF _Toc148616699 \h </w:instrText>
        </w:r>
        <w:r>
          <w:rPr>
            <w:noProof/>
            <w:webHidden/>
          </w:rPr>
        </w:r>
        <w:r>
          <w:rPr>
            <w:noProof/>
            <w:webHidden/>
          </w:rPr>
          <w:fldChar w:fldCharType="separate"/>
        </w:r>
        <w:r>
          <w:rPr>
            <w:noProof/>
            <w:webHidden/>
          </w:rPr>
          <w:t>57</w:t>
        </w:r>
        <w:r>
          <w:rPr>
            <w:noProof/>
            <w:webHidden/>
          </w:rPr>
          <w:fldChar w:fldCharType="end"/>
        </w:r>
      </w:hyperlink>
    </w:p>
    <w:p w14:paraId="1FCA80F9" w14:textId="720112BD" w:rsidR="00ED62FE" w:rsidRDefault="00ED62FE">
      <w:pPr>
        <w:pStyle w:val="TOC4"/>
        <w:rPr>
          <w:rFonts w:asciiTheme="minorHAnsi" w:eastAsiaTheme="minorEastAsia" w:hAnsiTheme="minorHAnsi" w:cstheme="minorBidi"/>
          <w:noProof/>
          <w:sz w:val="22"/>
          <w:szCs w:val="22"/>
        </w:rPr>
      </w:pPr>
      <w:hyperlink w:anchor="_Toc148616700" w:history="1">
        <w:r w:rsidRPr="00E46C7A">
          <w:rPr>
            <w:rStyle w:val="Hyperlink"/>
            <w:noProof/>
          </w:rPr>
          <w:t>2.2.1.3</w:t>
        </w:r>
        <w:r>
          <w:rPr>
            <w:rFonts w:asciiTheme="minorHAnsi" w:eastAsiaTheme="minorEastAsia" w:hAnsiTheme="minorHAnsi" w:cstheme="minorBidi"/>
            <w:noProof/>
            <w:sz w:val="22"/>
            <w:szCs w:val="22"/>
          </w:rPr>
          <w:tab/>
        </w:r>
        <w:r w:rsidRPr="00E46C7A">
          <w:rPr>
            <w:rStyle w:val="Hyperlink"/>
            <w:noProof/>
          </w:rPr>
          <w:t>Pembrolizumab Plus Lenvatinib</w:t>
        </w:r>
        <w:r>
          <w:rPr>
            <w:noProof/>
            <w:webHidden/>
          </w:rPr>
          <w:tab/>
        </w:r>
        <w:r>
          <w:rPr>
            <w:noProof/>
            <w:webHidden/>
          </w:rPr>
          <w:fldChar w:fldCharType="begin"/>
        </w:r>
        <w:r>
          <w:rPr>
            <w:noProof/>
            <w:webHidden/>
          </w:rPr>
          <w:instrText xml:space="preserve"> PAGEREF _Toc148616700 \h </w:instrText>
        </w:r>
        <w:r>
          <w:rPr>
            <w:noProof/>
            <w:webHidden/>
          </w:rPr>
        </w:r>
        <w:r>
          <w:rPr>
            <w:noProof/>
            <w:webHidden/>
          </w:rPr>
          <w:fldChar w:fldCharType="separate"/>
        </w:r>
        <w:r>
          <w:rPr>
            <w:noProof/>
            <w:webHidden/>
          </w:rPr>
          <w:t>58</w:t>
        </w:r>
        <w:r>
          <w:rPr>
            <w:noProof/>
            <w:webHidden/>
          </w:rPr>
          <w:fldChar w:fldCharType="end"/>
        </w:r>
      </w:hyperlink>
    </w:p>
    <w:p w14:paraId="36C2995D" w14:textId="7646340F" w:rsidR="00ED62FE" w:rsidRDefault="00ED62FE">
      <w:pPr>
        <w:pStyle w:val="TOC3"/>
        <w:rPr>
          <w:rFonts w:asciiTheme="minorHAnsi" w:eastAsiaTheme="minorEastAsia" w:hAnsiTheme="minorHAnsi" w:cstheme="minorBidi"/>
          <w:noProof/>
          <w:sz w:val="22"/>
          <w:szCs w:val="22"/>
        </w:rPr>
      </w:pPr>
      <w:hyperlink w:anchor="_Toc148616701" w:history="1">
        <w:r w:rsidRPr="00E46C7A">
          <w:rPr>
            <w:rStyle w:val="Hyperlink"/>
            <w:noProof/>
          </w:rPr>
          <w:t>2.2.2</w:t>
        </w:r>
        <w:r>
          <w:rPr>
            <w:rFonts w:asciiTheme="minorHAnsi" w:eastAsiaTheme="minorEastAsia" w:hAnsiTheme="minorHAnsi" w:cstheme="minorBidi"/>
            <w:noProof/>
            <w:sz w:val="22"/>
            <w:szCs w:val="22"/>
          </w:rPr>
          <w:tab/>
        </w:r>
        <w:r w:rsidRPr="00E46C7A">
          <w:rPr>
            <w:rStyle w:val="Hyperlink"/>
            <w:noProof/>
          </w:rPr>
          <w:t>Preclinical and Clinical Studies</w:t>
        </w:r>
        <w:r>
          <w:rPr>
            <w:noProof/>
            <w:webHidden/>
          </w:rPr>
          <w:tab/>
        </w:r>
        <w:r>
          <w:rPr>
            <w:noProof/>
            <w:webHidden/>
          </w:rPr>
          <w:fldChar w:fldCharType="begin"/>
        </w:r>
        <w:r>
          <w:rPr>
            <w:noProof/>
            <w:webHidden/>
          </w:rPr>
          <w:instrText xml:space="preserve"> PAGEREF _Toc148616701 \h </w:instrText>
        </w:r>
        <w:r>
          <w:rPr>
            <w:noProof/>
            <w:webHidden/>
          </w:rPr>
        </w:r>
        <w:r>
          <w:rPr>
            <w:noProof/>
            <w:webHidden/>
          </w:rPr>
          <w:fldChar w:fldCharType="separate"/>
        </w:r>
        <w:r>
          <w:rPr>
            <w:noProof/>
            <w:webHidden/>
          </w:rPr>
          <w:t>59</w:t>
        </w:r>
        <w:r>
          <w:rPr>
            <w:noProof/>
            <w:webHidden/>
          </w:rPr>
          <w:fldChar w:fldCharType="end"/>
        </w:r>
      </w:hyperlink>
    </w:p>
    <w:p w14:paraId="62825482" w14:textId="2BD4F986" w:rsidR="00ED62FE" w:rsidRDefault="00ED62FE">
      <w:pPr>
        <w:pStyle w:val="TOC4"/>
        <w:rPr>
          <w:rFonts w:asciiTheme="minorHAnsi" w:eastAsiaTheme="minorEastAsia" w:hAnsiTheme="minorHAnsi" w:cstheme="minorBidi"/>
          <w:noProof/>
          <w:sz w:val="22"/>
          <w:szCs w:val="22"/>
        </w:rPr>
      </w:pPr>
      <w:hyperlink w:anchor="_Toc148616702" w:history="1">
        <w:r w:rsidRPr="00E46C7A">
          <w:rPr>
            <w:rStyle w:val="Hyperlink"/>
            <w:noProof/>
          </w:rPr>
          <w:t>2.2.2.1</w:t>
        </w:r>
        <w:r>
          <w:rPr>
            <w:rFonts w:asciiTheme="minorHAnsi" w:eastAsiaTheme="minorEastAsia" w:hAnsiTheme="minorHAnsi" w:cstheme="minorBidi"/>
            <w:noProof/>
            <w:sz w:val="22"/>
            <w:szCs w:val="22"/>
          </w:rPr>
          <w:tab/>
        </w:r>
        <w:r w:rsidRPr="00E46C7A">
          <w:rPr>
            <w:rStyle w:val="Hyperlink"/>
            <w:noProof/>
          </w:rPr>
          <w:t>Completed Studies With Pembrolizumab and Lenvatinib</w:t>
        </w:r>
        <w:r>
          <w:rPr>
            <w:noProof/>
            <w:webHidden/>
          </w:rPr>
          <w:tab/>
        </w:r>
        <w:r>
          <w:rPr>
            <w:noProof/>
            <w:webHidden/>
          </w:rPr>
          <w:fldChar w:fldCharType="begin"/>
        </w:r>
        <w:r>
          <w:rPr>
            <w:noProof/>
            <w:webHidden/>
          </w:rPr>
          <w:instrText xml:space="preserve"> PAGEREF _Toc148616702 \h </w:instrText>
        </w:r>
        <w:r>
          <w:rPr>
            <w:noProof/>
            <w:webHidden/>
          </w:rPr>
        </w:r>
        <w:r>
          <w:rPr>
            <w:noProof/>
            <w:webHidden/>
          </w:rPr>
          <w:fldChar w:fldCharType="separate"/>
        </w:r>
        <w:r>
          <w:rPr>
            <w:noProof/>
            <w:webHidden/>
          </w:rPr>
          <w:t>59</w:t>
        </w:r>
        <w:r>
          <w:rPr>
            <w:noProof/>
            <w:webHidden/>
          </w:rPr>
          <w:fldChar w:fldCharType="end"/>
        </w:r>
      </w:hyperlink>
    </w:p>
    <w:p w14:paraId="3CF0E342" w14:textId="0C28260E" w:rsidR="00ED62FE" w:rsidRDefault="00ED62FE">
      <w:pPr>
        <w:pStyle w:val="TOC3"/>
        <w:rPr>
          <w:rFonts w:asciiTheme="minorHAnsi" w:eastAsiaTheme="minorEastAsia" w:hAnsiTheme="minorHAnsi" w:cstheme="minorBidi"/>
          <w:noProof/>
          <w:sz w:val="22"/>
          <w:szCs w:val="22"/>
        </w:rPr>
      </w:pPr>
      <w:hyperlink w:anchor="_Toc148616703" w:history="1">
        <w:r w:rsidRPr="00E46C7A">
          <w:rPr>
            <w:rStyle w:val="Hyperlink"/>
            <w:noProof/>
          </w:rPr>
          <w:t>2.2.3</w:t>
        </w:r>
        <w:r>
          <w:rPr>
            <w:rFonts w:asciiTheme="minorHAnsi" w:eastAsiaTheme="minorEastAsia" w:hAnsiTheme="minorHAnsi" w:cstheme="minorBidi"/>
            <w:noProof/>
            <w:sz w:val="22"/>
            <w:szCs w:val="22"/>
          </w:rPr>
          <w:tab/>
        </w:r>
        <w:r w:rsidRPr="00E46C7A">
          <w:rPr>
            <w:rStyle w:val="Hyperlink"/>
            <w:noProof/>
          </w:rPr>
          <w:t>Ongoing Clinical Studies of Pembrolizumab and Lenvatinib</w:t>
        </w:r>
        <w:r>
          <w:rPr>
            <w:noProof/>
            <w:webHidden/>
          </w:rPr>
          <w:tab/>
        </w:r>
        <w:r>
          <w:rPr>
            <w:noProof/>
            <w:webHidden/>
          </w:rPr>
          <w:fldChar w:fldCharType="begin"/>
        </w:r>
        <w:r>
          <w:rPr>
            <w:noProof/>
            <w:webHidden/>
          </w:rPr>
          <w:instrText xml:space="preserve"> PAGEREF _Toc148616703 \h </w:instrText>
        </w:r>
        <w:r>
          <w:rPr>
            <w:noProof/>
            <w:webHidden/>
          </w:rPr>
        </w:r>
        <w:r>
          <w:rPr>
            <w:noProof/>
            <w:webHidden/>
          </w:rPr>
          <w:fldChar w:fldCharType="separate"/>
        </w:r>
        <w:r>
          <w:rPr>
            <w:noProof/>
            <w:webHidden/>
          </w:rPr>
          <w:t>59</w:t>
        </w:r>
        <w:r>
          <w:rPr>
            <w:noProof/>
            <w:webHidden/>
          </w:rPr>
          <w:fldChar w:fldCharType="end"/>
        </w:r>
      </w:hyperlink>
    </w:p>
    <w:p w14:paraId="004B2143" w14:textId="285492B8" w:rsidR="00ED62FE" w:rsidRDefault="00ED62FE">
      <w:pPr>
        <w:pStyle w:val="TOC2"/>
        <w:rPr>
          <w:rFonts w:asciiTheme="minorHAnsi" w:eastAsiaTheme="minorEastAsia" w:hAnsiTheme="minorHAnsi" w:cstheme="minorBidi"/>
          <w:b w:val="0"/>
          <w:noProof/>
          <w:sz w:val="22"/>
          <w:szCs w:val="22"/>
        </w:rPr>
      </w:pPr>
      <w:hyperlink w:anchor="_Toc148616704" w:history="1">
        <w:r w:rsidRPr="00E46C7A">
          <w:rPr>
            <w:rStyle w:val="Hyperlink"/>
            <w:noProof/>
          </w:rPr>
          <w:t>2.3</w:t>
        </w:r>
        <w:r>
          <w:rPr>
            <w:rFonts w:asciiTheme="minorHAnsi" w:eastAsiaTheme="minorEastAsia" w:hAnsiTheme="minorHAnsi" w:cstheme="minorBidi"/>
            <w:b w:val="0"/>
            <w:noProof/>
            <w:sz w:val="22"/>
            <w:szCs w:val="22"/>
          </w:rPr>
          <w:tab/>
        </w:r>
        <w:r w:rsidRPr="00E46C7A">
          <w:rPr>
            <w:rStyle w:val="Hyperlink"/>
            <w:noProof/>
          </w:rPr>
          <w:t>Benefit/Risk Assessment</w:t>
        </w:r>
        <w:r>
          <w:rPr>
            <w:noProof/>
            <w:webHidden/>
          </w:rPr>
          <w:tab/>
        </w:r>
        <w:r>
          <w:rPr>
            <w:noProof/>
            <w:webHidden/>
          </w:rPr>
          <w:fldChar w:fldCharType="begin"/>
        </w:r>
        <w:r>
          <w:rPr>
            <w:noProof/>
            <w:webHidden/>
          </w:rPr>
          <w:instrText xml:space="preserve"> PAGEREF _Toc148616704 \h </w:instrText>
        </w:r>
        <w:r>
          <w:rPr>
            <w:noProof/>
            <w:webHidden/>
          </w:rPr>
        </w:r>
        <w:r>
          <w:rPr>
            <w:noProof/>
            <w:webHidden/>
          </w:rPr>
          <w:fldChar w:fldCharType="separate"/>
        </w:r>
        <w:r>
          <w:rPr>
            <w:noProof/>
            <w:webHidden/>
          </w:rPr>
          <w:t>63</w:t>
        </w:r>
        <w:r>
          <w:rPr>
            <w:noProof/>
            <w:webHidden/>
          </w:rPr>
          <w:fldChar w:fldCharType="end"/>
        </w:r>
      </w:hyperlink>
    </w:p>
    <w:p w14:paraId="5D47C95A" w14:textId="6630981E" w:rsidR="00ED62FE" w:rsidRDefault="00ED62FE">
      <w:pPr>
        <w:pStyle w:val="TOC1"/>
        <w:rPr>
          <w:rFonts w:asciiTheme="minorHAnsi" w:eastAsiaTheme="minorEastAsia" w:hAnsiTheme="minorHAnsi" w:cstheme="minorBidi"/>
          <w:b w:val="0"/>
          <w:caps w:val="0"/>
          <w:noProof/>
          <w:sz w:val="22"/>
          <w:szCs w:val="22"/>
        </w:rPr>
      </w:pPr>
      <w:hyperlink w:anchor="_Toc148616705" w:history="1">
        <w:r w:rsidRPr="00E46C7A">
          <w:rPr>
            <w:rStyle w:val="Hyperlink"/>
            <w:noProof/>
          </w:rPr>
          <w:t>3</w:t>
        </w:r>
        <w:r>
          <w:rPr>
            <w:rFonts w:asciiTheme="minorHAnsi" w:eastAsiaTheme="minorEastAsia" w:hAnsiTheme="minorHAnsi" w:cstheme="minorBidi"/>
            <w:b w:val="0"/>
            <w:caps w:val="0"/>
            <w:noProof/>
            <w:sz w:val="22"/>
            <w:szCs w:val="22"/>
          </w:rPr>
          <w:tab/>
        </w:r>
        <w:r w:rsidRPr="00E46C7A">
          <w:rPr>
            <w:rStyle w:val="Hyperlink"/>
            <w:noProof/>
          </w:rPr>
          <w:t>HYPOTHESES, OBJECTIVES, AND ENDPOINTS</w:t>
        </w:r>
        <w:r>
          <w:rPr>
            <w:noProof/>
            <w:webHidden/>
          </w:rPr>
          <w:tab/>
        </w:r>
        <w:r>
          <w:rPr>
            <w:noProof/>
            <w:webHidden/>
          </w:rPr>
          <w:fldChar w:fldCharType="begin"/>
        </w:r>
        <w:r>
          <w:rPr>
            <w:noProof/>
            <w:webHidden/>
          </w:rPr>
          <w:instrText xml:space="preserve"> PAGEREF _Toc148616705 \h </w:instrText>
        </w:r>
        <w:r>
          <w:rPr>
            <w:noProof/>
            <w:webHidden/>
          </w:rPr>
        </w:r>
        <w:r>
          <w:rPr>
            <w:noProof/>
            <w:webHidden/>
          </w:rPr>
          <w:fldChar w:fldCharType="separate"/>
        </w:r>
        <w:r>
          <w:rPr>
            <w:noProof/>
            <w:webHidden/>
          </w:rPr>
          <w:t>65</w:t>
        </w:r>
        <w:r>
          <w:rPr>
            <w:noProof/>
            <w:webHidden/>
          </w:rPr>
          <w:fldChar w:fldCharType="end"/>
        </w:r>
      </w:hyperlink>
    </w:p>
    <w:p w14:paraId="26045C83" w14:textId="7EADD1AB" w:rsidR="00ED62FE" w:rsidRDefault="00ED62FE">
      <w:pPr>
        <w:pStyle w:val="TOC1"/>
        <w:rPr>
          <w:rFonts w:asciiTheme="minorHAnsi" w:eastAsiaTheme="minorEastAsia" w:hAnsiTheme="minorHAnsi" w:cstheme="minorBidi"/>
          <w:b w:val="0"/>
          <w:caps w:val="0"/>
          <w:noProof/>
          <w:sz w:val="22"/>
          <w:szCs w:val="22"/>
        </w:rPr>
      </w:pPr>
      <w:hyperlink w:anchor="_Toc148616706" w:history="1">
        <w:r w:rsidRPr="00E46C7A">
          <w:rPr>
            <w:rStyle w:val="Hyperlink"/>
            <w:noProof/>
          </w:rPr>
          <w:t>4</w:t>
        </w:r>
        <w:r>
          <w:rPr>
            <w:rFonts w:asciiTheme="minorHAnsi" w:eastAsiaTheme="minorEastAsia" w:hAnsiTheme="minorHAnsi" w:cstheme="minorBidi"/>
            <w:b w:val="0"/>
            <w:caps w:val="0"/>
            <w:noProof/>
            <w:sz w:val="22"/>
            <w:szCs w:val="22"/>
          </w:rPr>
          <w:tab/>
        </w:r>
        <w:r w:rsidRPr="00E46C7A">
          <w:rPr>
            <w:rStyle w:val="Hyperlink"/>
            <w:noProof/>
          </w:rPr>
          <w:t>STUDY DESIGN</w:t>
        </w:r>
        <w:r>
          <w:rPr>
            <w:noProof/>
            <w:webHidden/>
          </w:rPr>
          <w:tab/>
        </w:r>
        <w:r>
          <w:rPr>
            <w:noProof/>
            <w:webHidden/>
          </w:rPr>
          <w:fldChar w:fldCharType="begin"/>
        </w:r>
        <w:r>
          <w:rPr>
            <w:noProof/>
            <w:webHidden/>
          </w:rPr>
          <w:instrText xml:space="preserve"> PAGEREF _Toc148616706 \h </w:instrText>
        </w:r>
        <w:r>
          <w:rPr>
            <w:noProof/>
            <w:webHidden/>
          </w:rPr>
        </w:r>
        <w:r>
          <w:rPr>
            <w:noProof/>
            <w:webHidden/>
          </w:rPr>
          <w:fldChar w:fldCharType="separate"/>
        </w:r>
        <w:r>
          <w:rPr>
            <w:noProof/>
            <w:webHidden/>
          </w:rPr>
          <w:t>68</w:t>
        </w:r>
        <w:r>
          <w:rPr>
            <w:noProof/>
            <w:webHidden/>
          </w:rPr>
          <w:fldChar w:fldCharType="end"/>
        </w:r>
      </w:hyperlink>
    </w:p>
    <w:p w14:paraId="105DD526" w14:textId="0BDE08B8" w:rsidR="00ED62FE" w:rsidRDefault="00ED62FE">
      <w:pPr>
        <w:pStyle w:val="TOC2"/>
        <w:rPr>
          <w:rFonts w:asciiTheme="minorHAnsi" w:eastAsiaTheme="minorEastAsia" w:hAnsiTheme="minorHAnsi" w:cstheme="minorBidi"/>
          <w:b w:val="0"/>
          <w:noProof/>
          <w:sz w:val="22"/>
          <w:szCs w:val="22"/>
        </w:rPr>
      </w:pPr>
      <w:hyperlink w:anchor="_Toc148616707" w:history="1">
        <w:r w:rsidRPr="00E46C7A">
          <w:rPr>
            <w:rStyle w:val="Hyperlink"/>
            <w:noProof/>
          </w:rPr>
          <w:t>4.1</w:t>
        </w:r>
        <w:r>
          <w:rPr>
            <w:rFonts w:asciiTheme="minorHAnsi" w:eastAsiaTheme="minorEastAsia" w:hAnsiTheme="minorHAnsi" w:cstheme="minorBidi"/>
            <w:b w:val="0"/>
            <w:noProof/>
            <w:sz w:val="22"/>
            <w:szCs w:val="22"/>
          </w:rPr>
          <w:tab/>
        </w:r>
        <w:r w:rsidRPr="00E46C7A">
          <w:rPr>
            <w:rStyle w:val="Hyperlink"/>
            <w:noProof/>
          </w:rPr>
          <w:t>Overall Design</w:t>
        </w:r>
        <w:r>
          <w:rPr>
            <w:noProof/>
            <w:webHidden/>
          </w:rPr>
          <w:tab/>
        </w:r>
        <w:r>
          <w:rPr>
            <w:noProof/>
            <w:webHidden/>
          </w:rPr>
          <w:fldChar w:fldCharType="begin"/>
        </w:r>
        <w:r>
          <w:rPr>
            <w:noProof/>
            <w:webHidden/>
          </w:rPr>
          <w:instrText xml:space="preserve"> PAGEREF _Toc148616707 \h </w:instrText>
        </w:r>
        <w:r>
          <w:rPr>
            <w:noProof/>
            <w:webHidden/>
          </w:rPr>
        </w:r>
        <w:r>
          <w:rPr>
            <w:noProof/>
            <w:webHidden/>
          </w:rPr>
          <w:fldChar w:fldCharType="separate"/>
        </w:r>
        <w:r>
          <w:rPr>
            <w:noProof/>
            <w:webHidden/>
          </w:rPr>
          <w:t>68</w:t>
        </w:r>
        <w:r>
          <w:rPr>
            <w:noProof/>
            <w:webHidden/>
          </w:rPr>
          <w:fldChar w:fldCharType="end"/>
        </w:r>
      </w:hyperlink>
    </w:p>
    <w:p w14:paraId="7AC6D82F" w14:textId="2D87FC41" w:rsidR="00ED62FE" w:rsidRDefault="00ED62FE">
      <w:pPr>
        <w:pStyle w:val="TOC2"/>
        <w:rPr>
          <w:rFonts w:asciiTheme="minorHAnsi" w:eastAsiaTheme="minorEastAsia" w:hAnsiTheme="minorHAnsi" w:cstheme="minorBidi"/>
          <w:b w:val="0"/>
          <w:noProof/>
          <w:sz w:val="22"/>
          <w:szCs w:val="22"/>
        </w:rPr>
      </w:pPr>
      <w:hyperlink w:anchor="_Toc148616708" w:history="1">
        <w:r w:rsidRPr="00E46C7A">
          <w:rPr>
            <w:rStyle w:val="Hyperlink"/>
            <w:noProof/>
          </w:rPr>
          <w:t>4.2</w:t>
        </w:r>
        <w:r>
          <w:rPr>
            <w:rFonts w:asciiTheme="minorHAnsi" w:eastAsiaTheme="minorEastAsia" w:hAnsiTheme="minorHAnsi" w:cstheme="minorBidi"/>
            <w:b w:val="0"/>
            <w:noProof/>
            <w:sz w:val="22"/>
            <w:szCs w:val="22"/>
          </w:rPr>
          <w:tab/>
        </w:r>
        <w:r w:rsidRPr="00E46C7A">
          <w:rPr>
            <w:rStyle w:val="Hyperlink"/>
            <w:noProof/>
          </w:rPr>
          <w:t>Scientific Rationale for Study Design</w:t>
        </w:r>
        <w:r>
          <w:rPr>
            <w:noProof/>
            <w:webHidden/>
          </w:rPr>
          <w:tab/>
        </w:r>
        <w:r>
          <w:rPr>
            <w:noProof/>
            <w:webHidden/>
          </w:rPr>
          <w:fldChar w:fldCharType="begin"/>
        </w:r>
        <w:r>
          <w:rPr>
            <w:noProof/>
            <w:webHidden/>
          </w:rPr>
          <w:instrText xml:space="preserve"> PAGEREF _Toc148616708 \h </w:instrText>
        </w:r>
        <w:r>
          <w:rPr>
            <w:noProof/>
            <w:webHidden/>
          </w:rPr>
        </w:r>
        <w:r>
          <w:rPr>
            <w:noProof/>
            <w:webHidden/>
          </w:rPr>
          <w:fldChar w:fldCharType="separate"/>
        </w:r>
        <w:r>
          <w:rPr>
            <w:noProof/>
            <w:webHidden/>
          </w:rPr>
          <w:t>70</w:t>
        </w:r>
        <w:r>
          <w:rPr>
            <w:noProof/>
            <w:webHidden/>
          </w:rPr>
          <w:fldChar w:fldCharType="end"/>
        </w:r>
      </w:hyperlink>
    </w:p>
    <w:p w14:paraId="39608AEC" w14:textId="50A354E8" w:rsidR="00ED62FE" w:rsidRDefault="00ED62FE">
      <w:pPr>
        <w:pStyle w:val="TOC3"/>
        <w:rPr>
          <w:rFonts w:asciiTheme="minorHAnsi" w:eastAsiaTheme="minorEastAsia" w:hAnsiTheme="minorHAnsi" w:cstheme="minorBidi"/>
          <w:noProof/>
          <w:sz w:val="22"/>
          <w:szCs w:val="22"/>
        </w:rPr>
      </w:pPr>
      <w:hyperlink w:anchor="_Toc148616709" w:history="1">
        <w:r w:rsidRPr="00E46C7A">
          <w:rPr>
            <w:rStyle w:val="Hyperlink"/>
            <w:noProof/>
          </w:rPr>
          <w:t>4.2.1</w:t>
        </w:r>
        <w:r>
          <w:rPr>
            <w:rFonts w:asciiTheme="minorHAnsi" w:eastAsiaTheme="minorEastAsia" w:hAnsiTheme="minorHAnsi" w:cstheme="minorBidi"/>
            <w:noProof/>
            <w:sz w:val="22"/>
            <w:szCs w:val="22"/>
          </w:rPr>
          <w:tab/>
        </w:r>
        <w:r w:rsidRPr="00E46C7A">
          <w:rPr>
            <w:rStyle w:val="Hyperlink"/>
            <w:noProof/>
          </w:rPr>
          <w:t>Rationale for Endpoints</w:t>
        </w:r>
        <w:r>
          <w:rPr>
            <w:noProof/>
            <w:webHidden/>
          </w:rPr>
          <w:tab/>
        </w:r>
        <w:r>
          <w:rPr>
            <w:noProof/>
            <w:webHidden/>
          </w:rPr>
          <w:fldChar w:fldCharType="begin"/>
        </w:r>
        <w:r>
          <w:rPr>
            <w:noProof/>
            <w:webHidden/>
          </w:rPr>
          <w:instrText xml:space="preserve"> PAGEREF _Toc148616709 \h </w:instrText>
        </w:r>
        <w:r>
          <w:rPr>
            <w:noProof/>
            <w:webHidden/>
          </w:rPr>
        </w:r>
        <w:r>
          <w:rPr>
            <w:noProof/>
            <w:webHidden/>
          </w:rPr>
          <w:fldChar w:fldCharType="separate"/>
        </w:r>
        <w:r>
          <w:rPr>
            <w:noProof/>
            <w:webHidden/>
          </w:rPr>
          <w:t>70</w:t>
        </w:r>
        <w:r>
          <w:rPr>
            <w:noProof/>
            <w:webHidden/>
          </w:rPr>
          <w:fldChar w:fldCharType="end"/>
        </w:r>
      </w:hyperlink>
    </w:p>
    <w:p w14:paraId="47BE3F59" w14:textId="1BB376B8" w:rsidR="00ED62FE" w:rsidRDefault="00ED62FE">
      <w:pPr>
        <w:pStyle w:val="TOC4"/>
        <w:rPr>
          <w:rFonts w:asciiTheme="minorHAnsi" w:eastAsiaTheme="minorEastAsia" w:hAnsiTheme="minorHAnsi" w:cstheme="minorBidi"/>
          <w:noProof/>
          <w:sz w:val="22"/>
          <w:szCs w:val="22"/>
        </w:rPr>
      </w:pPr>
      <w:hyperlink w:anchor="_Toc148616710" w:history="1">
        <w:r w:rsidRPr="00E46C7A">
          <w:rPr>
            <w:rStyle w:val="Hyperlink"/>
            <w:noProof/>
          </w:rPr>
          <w:t>4.2.1.1</w:t>
        </w:r>
        <w:r>
          <w:rPr>
            <w:rFonts w:asciiTheme="minorHAnsi" w:eastAsiaTheme="minorEastAsia" w:hAnsiTheme="minorHAnsi" w:cstheme="minorBidi"/>
            <w:noProof/>
            <w:sz w:val="22"/>
            <w:szCs w:val="22"/>
          </w:rPr>
          <w:tab/>
        </w:r>
        <w:r w:rsidRPr="00E46C7A">
          <w:rPr>
            <w:rStyle w:val="Hyperlink"/>
            <w:noProof/>
          </w:rPr>
          <w:t>Efficacy Endpoints</w:t>
        </w:r>
        <w:r>
          <w:rPr>
            <w:noProof/>
            <w:webHidden/>
          </w:rPr>
          <w:tab/>
        </w:r>
        <w:r>
          <w:rPr>
            <w:noProof/>
            <w:webHidden/>
          </w:rPr>
          <w:fldChar w:fldCharType="begin"/>
        </w:r>
        <w:r>
          <w:rPr>
            <w:noProof/>
            <w:webHidden/>
          </w:rPr>
          <w:instrText xml:space="preserve"> PAGEREF _Toc148616710 \h </w:instrText>
        </w:r>
        <w:r>
          <w:rPr>
            <w:noProof/>
            <w:webHidden/>
          </w:rPr>
        </w:r>
        <w:r>
          <w:rPr>
            <w:noProof/>
            <w:webHidden/>
          </w:rPr>
          <w:fldChar w:fldCharType="separate"/>
        </w:r>
        <w:r>
          <w:rPr>
            <w:noProof/>
            <w:webHidden/>
          </w:rPr>
          <w:t>70</w:t>
        </w:r>
        <w:r>
          <w:rPr>
            <w:noProof/>
            <w:webHidden/>
          </w:rPr>
          <w:fldChar w:fldCharType="end"/>
        </w:r>
      </w:hyperlink>
    </w:p>
    <w:p w14:paraId="68911B56" w14:textId="1D9DACB6" w:rsidR="00ED62FE" w:rsidRDefault="00ED62FE">
      <w:pPr>
        <w:pStyle w:val="TOC5"/>
        <w:rPr>
          <w:rFonts w:asciiTheme="minorHAnsi" w:eastAsiaTheme="minorEastAsia" w:hAnsiTheme="minorHAnsi" w:cstheme="minorBidi"/>
          <w:noProof/>
          <w:sz w:val="22"/>
          <w:szCs w:val="22"/>
        </w:rPr>
      </w:pPr>
      <w:hyperlink w:anchor="_Toc148616711" w:history="1">
        <w:r w:rsidRPr="00E46C7A">
          <w:rPr>
            <w:rStyle w:val="Hyperlink"/>
            <w:noProof/>
          </w:rPr>
          <w:t>4.2.1.1.1</w:t>
        </w:r>
        <w:r>
          <w:rPr>
            <w:rFonts w:asciiTheme="minorHAnsi" w:eastAsiaTheme="minorEastAsia" w:hAnsiTheme="minorHAnsi" w:cstheme="minorBidi"/>
            <w:noProof/>
            <w:sz w:val="22"/>
            <w:szCs w:val="22"/>
          </w:rPr>
          <w:tab/>
        </w:r>
        <w:r w:rsidRPr="00E46C7A">
          <w:rPr>
            <w:rStyle w:val="Hyperlink"/>
            <w:noProof/>
          </w:rPr>
          <w:t>RECIST 1.1</w:t>
        </w:r>
        <w:r>
          <w:rPr>
            <w:noProof/>
            <w:webHidden/>
          </w:rPr>
          <w:tab/>
        </w:r>
        <w:r>
          <w:rPr>
            <w:noProof/>
            <w:webHidden/>
          </w:rPr>
          <w:fldChar w:fldCharType="begin"/>
        </w:r>
        <w:r>
          <w:rPr>
            <w:noProof/>
            <w:webHidden/>
          </w:rPr>
          <w:instrText xml:space="preserve"> PAGEREF _Toc148616711 \h </w:instrText>
        </w:r>
        <w:r>
          <w:rPr>
            <w:noProof/>
            <w:webHidden/>
          </w:rPr>
        </w:r>
        <w:r>
          <w:rPr>
            <w:noProof/>
            <w:webHidden/>
          </w:rPr>
          <w:fldChar w:fldCharType="separate"/>
        </w:r>
        <w:r>
          <w:rPr>
            <w:noProof/>
            <w:webHidden/>
          </w:rPr>
          <w:t>70</w:t>
        </w:r>
        <w:r>
          <w:rPr>
            <w:noProof/>
            <w:webHidden/>
          </w:rPr>
          <w:fldChar w:fldCharType="end"/>
        </w:r>
      </w:hyperlink>
    </w:p>
    <w:p w14:paraId="21D2A290" w14:textId="6F6B1B73" w:rsidR="00ED62FE" w:rsidRDefault="00ED62FE">
      <w:pPr>
        <w:pStyle w:val="TOC4"/>
        <w:rPr>
          <w:rFonts w:asciiTheme="minorHAnsi" w:eastAsiaTheme="minorEastAsia" w:hAnsiTheme="minorHAnsi" w:cstheme="minorBidi"/>
          <w:noProof/>
          <w:sz w:val="22"/>
          <w:szCs w:val="22"/>
        </w:rPr>
      </w:pPr>
      <w:hyperlink w:anchor="_Toc148616712" w:history="1">
        <w:r w:rsidRPr="00E46C7A">
          <w:rPr>
            <w:rStyle w:val="Hyperlink"/>
            <w:noProof/>
          </w:rPr>
          <w:t>4.2.1.2</w:t>
        </w:r>
        <w:r>
          <w:rPr>
            <w:rFonts w:asciiTheme="minorHAnsi" w:eastAsiaTheme="minorEastAsia" w:hAnsiTheme="minorHAnsi" w:cstheme="minorBidi"/>
            <w:noProof/>
            <w:sz w:val="22"/>
            <w:szCs w:val="22"/>
          </w:rPr>
          <w:tab/>
        </w:r>
        <w:r w:rsidRPr="00E46C7A">
          <w:rPr>
            <w:rStyle w:val="Hyperlink"/>
            <w:noProof/>
          </w:rPr>
          <w:t>Safety Endpoints</w:t>
        </w:r>
        <w:r>
          <w:rPr>
            <w:noProof/>
            <w:webHidden/>
          </w:rPr>
          <w:tab/>
        </w:r>
        <w:r>
          <w:rPr>
            <w:noProof/>
            <w:webHidden/>
          </w:rPr>
          <w:fldChar w:fldCharType="begin"/>
        </w:r>
        <w:r>
          <w:rPr>
            <w:noProof/>
            <w:webHidden/>
          </w:rPr>
          <w:instrText xml:space="preserve"> PAGEREF _Toc148616712 \h </w:instrText>
        </w:r>
        <w:r>
          <w:rPr>
            <w:noProof/>
            <w:webHidden/>
          </w:rPr>
        </w:r>
        <w:r>
          <w:rPr>
            <w:noProof/>
            <w:webHidden/>
          </w:rPr>
          <w:fldChar w:fldCharType="separate"/>
        </w:r>
        <w:r>
          <w:rPr>
            <w:noProof/>
            <w:webHidden/>
          </w:rPr>
          <w:t>71</w:t>
        </w:r>
        <w:r>
          <w:rPr>
            <w:noProof/>
            <w:webHidden/>
          </w:rPr>
          <w:fldChar w:fldCharType="end"/>
        </w:r>
      </w:hyperlink>
    </w:p>
    <w:p w14:paraId="28B32C81" w14:textId="7EBD08CC" w:rsidR="00ED62FE" w:rsidRDefault="00ED62FE">
      <w:pPr>
        <w:pStyle w:val="TOC4"/>
        <w:rPr>
          <w:rFonts w:asciiTheme="minorHAnsi" w:eastAsiaTheme="minorEastAsia" w:hAnsiTheme="minorHAnsi" w:cstheme="minorBidi"/>
          <w:noProof/>
          <w:sz w:val="22"/>
          <w:szCs w:val="22"/>
        </w:rPr>
      </w:pPr>
      <w:hyperlink w:anchor="_Toc148616713" w:history="1">
        <w:r w:rsidRPr="00E46C7A">
          <w:rPr>
            <w:rStyle w:val="Hyperlink"/>
            <w:noProof/>
          </w:rPr>
          <w:t>4.2.1.3</w:t>
        </w:r>
        <w:r>
          <w:rPr>
            <w:rFonts w:asciiTheme="minorHAnsi" w:eastAsiaTheme="minorEastAsia" w:hAnsiTheme="minorHAnsi" w:cstheme="minorBidi"/>
            <w:noProof/>
            <w:sz w:val="22"/>
            <w:szCs w:val="22"/>
          </w:rPr>
          <w:tab/>
        </w:r>
        <w:r w:rsidRPr="00E46C7A">
          <w:rPr>
            <w:rStyle w:val="Hyperlink"/>
            <w:noProof/>
          </w:rPr>
          <w:t>Exploratory Endpoints</w:t>
        </w:r>
        <w:r>
          <w:rPr>
            <w:noProof/>
            <w:webHidden/>
          </w:rPr>
          <w:tab/>
        </w:r>
        <w:r>
          <w:rPr>
            <w:noProof/>
            <w:webHidden/>
          </w:rPr>
          <w:fldChar w:fldCharType="begin"/>
        </w:r>
        <w:r>
          <w:rPr>
            <w:noProof/>
            <w:webHidden/>
          </w:rPr>
          <w:instrText xml:space="preserve"> PAGEREF _Toc148616713 \h </w:instrText>
        </w:r>
        <w:r>
          <w:rPr>
            <w:noProof/>
            <w:webHidden/>
          </w:rPr>
        </w:r>
        <w:r>
          <w:rPr>
            <w:noProof/>
            <w:webHidden/>
          </w:rPr>
          <w:fldChar w:fldCharType="separate"/>
        </w:r>
        <w:r>
          <w:rPr>
            <w:noProof/>
            <w:webHidden/>
          </w:rPr>
          <w:t>71</w:t>
        </w:r>
        <w:r>
          <w:rPr>
            <w:noProof/>
            <w:webHidden/>
          </w:rPr>
          <w:fldChar w:fldCharType="end"/>
        </w:r>
      </w:hyperlink>
    </w:p>
    <w:p w14:paraId="7CBF218F" w14:textId="4DEE9E78" w:rsidR="00ED62FE" w:rsidRDefault="00ED62FE">
      <w:pPr>
        <w:pStyle w:val="TOC5"/>
        <w:rPr>
          <w:rFonts w:asciiTheme="minorHAnsi" w:eastAsiaTheme="minorEastAsia" w:hAnsiTheme="minorHAnsi" w:cstheme="minorBidi"/>
          <w:noProof/>
          <w:sz w:val="22"/>
          <w:szCs w:val="22"/>
        </w:rPr>
      </w:pPr>
      <w:hyperlink w:anchor="_Toc148616714" w:history="1">
        <w:r w:rsidRPr="00E46C7A">
          <w:rPr>
            <w:rStyle w:val="Hyperlink"/>
            <w:noProof/>
          </w:rPr>
          <w:t>4.2.1.3.1</w:t>
        </w:r>
        <w:r>
          <w:rPr>
            <w:rFonts w:asciiTheme="minorHAnsi" w:eastAsiaTheme="minorEastAsia" w:hAnsiTheme="minorHAnsi" w:cstheme="minorBidi"/>
            <w:noProof/>
            <w:sz w:val="22"/>
            <w:szCs w:val="22"/>
          </w:rPr>
          <w:tab/>
        </w:r>
        <w:r w:rsidRPr="00E46C7A">
          <w:rPr>
            <w:rStyle w:val="Hyperlink"/>
            <w:noProof/>
          </w:rPr>
          <w:t>Rationale for Patient-reported Outcomes Endpoints</w:t>
        </w:r>
        <w:r>
          <w:rPr>
            <w:noProof/>
            <w:webHidden/>
          </w:rPr>
          <w:tab/>
        </w:r>
        <w:r>
          <w:rPr>
            <w:noProof/>
            <w:webHidden/>
          </w:rPr>
          <w:fldChar w:fldCharType="begin"/>
        </w:r>
        <w:r>
          <w:rPr>
            <w:noProof/>
            <w:webHidden/>
          </w:rPr>
          <w:instrText xml:space="preserve"> PAGEREF _Toc148616714 \h </w:instrText>
        </w:r>
        <w:r>
          <w:rPr>
            <w:noProof/>
            <w:webHidden/>
          </w:rPr>
        </w:r>
        <w:r>
          <w:rPr>
            <w:noProof/>
            <w:webHidden/>
          </w:rPr>
          <w:fldChar w:fldCharType="separate"/>
        </w:r>
        <w:r>
          <w:rPr>
            <w:noProof/>
            <w:webHidden/>
          </w:rPr>
          <w:t>71</w:t>
        </w:r>
        <w:r>
          <w:rPr>
            <w:noProof/>
            <w:webHidden/>
          </w:rPr>
          <w:fldChar w:fldCharType="end"/>
        </w:r>
      </w:hyperlink>
    </w:p>
    <w:p w14:paraId="4B775CD7" w14:textId="3EF10E09" w:rsidR="00ED62FE" w:rsidRDefault="00ED62FE">
      <w:pPr>
        <w:pStyle w:val="TOC4"/>
        <w:rPr>
          <w:rFonts w:asciiTheme="minorHAnsi" w:eastAsiaTheme="minorEastAsia" w:hAnsiTheme="minorHAnsi" w:cstheme="minorBidi"/>
          <w:noProof/>
          <w:sz w:val="22"/>
          <w:szCs w:val="22"/>
        </w:rPr>
      </w:pPr>
      <w:hyperlink w:anchor="_Toc148616715" w:history="1">
        <w:r w:rsidRPr="00E46C7A">
          <w:rPr>
            <w:rStyle w:val="Hyperlink"/>
            <w:noProof/>
          </w:rPr>
          <w:t>4.2.1.4</w:t>
        </w:r>
        <w:r>
          <w:rPr>
            <w:rFonts w:asciiTheme="minorHAnsi" w:eastAsiaTheme="minorEastAsia" w:hAnsiTheme="minorHAnsi" w:cstheme="minorBidi"/>
            <w:noProof/>
            <w:sz w:val="22"/>
            <w:szCs w:val="22"/>
          </w:rPr>
          <w:tab/>
        </w:r>
        <w:r w:rsidRPr="00E46C7A">
          <w:rPr>
            <w:rStyle w:val="Hyperlink"/>
            <w:noProof/>
          </w:rPr>
          <w:t>Pharmacokinetic Endpoints</w:t>
        </w:r>
        <w:r>
          <w:rPr>
            <w:noProof/>
            <w:webHidden/>
          </w:rPr>
          <w:tab/>
        </w:r>
        <w:r>
          <w:rPr>
            <w:noProof/>
            <w:webHidden/>
          </w:rPr>
          <w:fldChar w:fldCharType="begin"/>
        </w:r>
        <w:r>
          <w:rPr>
            <w:noProof/>
            <w:webHidden/>
          </w:rPr>
          <w:instrText xml:space="preserve"> PAGEREF _Toc148616715 \h </w:instrText>
        </w:r>
        <w:r>
          <w:rPr>
            <w:noProof/>
            <w:webHidden/>
          </w:rPr>
        </w:r>
        <w:r>
          <w:rPr>
            <w:noProof/>
            <w:webHidden/>
          </w:rPr>
          <w:fldChar w:fldCharType="separate"/>
        </w:r>
        <w:r>
          <w:rPr>
            <w:noProof/>
            <w:webHidden/>
          </w:rPr>
          <w:t>72</w:t>
        </w:r>
        <w:r>
          <w:rPr>
            <w:noProof/>
            <w:webHidden/>
          </w:rPr>
          <w:fldChar w:fldCharType="end"/>
        </w:r>
      </w:hyperlink>
    </w:p>
    <w:p w14:paraId="3D31818B" w14:textId="570766D0" w:rsidR="00ED62FE" w:rsidRDefault="00ED62FE">
      <w:pPr>
        <w:pStyle w:val="TOC4"/>
        <w:rPr>
          <w:rFonts w:asciiTheme="minorHAnsi" w:eastAsiaTheme="minorEastAsia" w:hAnsiTheme="minorHAnsi" w:cstheme="minorBidi"/>
          <w:noProof/>
          <w:sz w:val="22"/>
          <w:szCs w:val="22"/>
        </w:rPr>
      </w:pPr>
      <w:hyperlink w:anchor="_Toc148616716" w:history="1">
        <w:r w:rsidRPr="00E46C7A">
          <w:rPr>
            <w:rStyle w:val="Hyperlink"/>
            <w:noProof/>
          </w:rPr>
          <w:t>4.2.1.5</w:t>
        </w:r>
        <w:r>
          <w:rPr>
            <w:rFonts w:asciiTheme="minorHAnsi" w:eastAsiaTheme="minorEastAsia" w:hAnsiTheme="minorHAnsi" w:cstheme="minorBidi"/>
            <w:noProof/>
            <w:sz w:val="22"/>
            <w:szCs w:val="22"/>
          </w:rPr>
          <w:tab/>
        </w:r>
        <w:r w:rsidRPr="00E46C7A">
          <w:rPr>
            <w:rStyle w:val="Hyperlink"/>
            <w:noProof/>
          </w:rPr>
          <w:t>Pharmacodynamic Endpoints</w:t>
        </w:r>
        <w:r>
          <w:rPr>
            <w:noProof/>
            <w:webHidden/>
          </w:rPr>
          <w:tab/>
        </w:r>
        <w:r>
          <w:rPr>
            <w:noProof/>
            <w:webHidden/>
          </w:rPr>
          <w:fldChar w:fldCharType="begin"/>
        </w:r>
        <w:r>
          <w:rPr>
            <w:noProof/>
            <w:webHidden/>
          </w:rPr>
          <w:instrText xml:space="preserve"> PAGEREF _Toc148616716 \h </w:instrText>
        </w:r>
        <w:r>
          <w:rPr>
            <w:noProof/>
            <w:webHidden/>
          </w:rPr>
        </w:r>
        <w:r>
          <w:rPr>
            <w:noProof/>
            <w:webHidden/>
          </w:rPr>
          <w:fldChar w:fldCharType="separate"/>
        </w:r>
        <w:r>
          <w:rPr>
            <w:noProof/>
            <w:webHidden/>
          </w:rPr>
          <w:t>72</w:t>
        </w:r>
        <w:r>
          <w:rPr>
            <w:noProof/>
            <w:webHidden/>
          </w:rPr>
          <w:fldChar w:fldCharType="end"/>
        </w:r>
      </w:hyperlink>
    </w:p>
    <w:p w14:paraId="2F437861" w14:textId="0754997B" w:rsidR="00ED62FE" w:rsidRDefault="00ED62FE">
      <w:pPr>
        <w:pStyle w:val="TOC4"/>
        <w:rPr>
          <w:rFonts w:asciiTheme="minorHAnsi" w:eastAsiaTheme="minorEastAsia" w:hAnsiTheme="minorHAnsi" w:cstheme="minorBidi"/>
          <w:noProof/>
          <w:sz w:val="22"/>
          <w:szCs w:val="22"/>
        </w:rPr>
      </w:pPr>
      <w:hyperlink w:anchor="_Toc148616717" w:history="1">
        <w:r w:rsidRPr="00E46C7A">
          <w:rPr>
            <w:rStyle w:val="Hyperlink"/>
            <w:noProof/>
          </w:rPr>
          <w:t>4.2.1.6</w:t>
        </w:r>
        <w:r>
          <w:rPr>
            <w:rFonts w:asciiTheme="minorHAnsi" w:eastAsiaTheme="minorEastAsia" w:hAnsiTheme="minorHAnsi" w:cstheme="minorBidi"/>
            <w:noProof/>
            <w:sz w:val="22"/>
            <w:szCs w:val="22"/>
          </w:rPr>
          <w:tab/>
        </w:r>
        <w:r w:rsidRPr="00E46C7A">
          <w:rPr>
            <w:rStyle w:val="Hyperlink"/>
            <w:noProof/>
          </w:rPr>
          <w:t>Planned Exploratory Biomarker Research</w:t>
        </w:r>
        <w:r>
          <w:rPr>
            <w:noProof/>
            <w:webHidden/>
          </w:rPr>
          <w:tab/>
        </w:r>
        <w:r>
          <w:rPr>
            <w:noProof/>
            <w:webHidden/>
          </w:rPr>
          <w:fldChar w:fldCharType="begin"/>
        </w:r>
        <w:r>
          <w:rPr>
            <w:noProof/>
            <w:webHidden/>
          </w:rPr>
          <w:instrText xml:space="preserve"> PAGEREF _Toc148616717 \h </w:instrText>
        </w:r>
        <w:r>
          <w:rPr>
            <w:noProof/>
            <w:webHidden/>
          </w:rPr>
        </w:r>
        <w:r>
          <w:rPr>
            <w:noProof/>
            <w:webHidden/>
          </w:rPr>
          <w:fldChar w:fldCharType="separate"/>
        </w:r>
        <w:r>
          <w:rPr>
            <w:noProof/>
            <w:webHidden/>
          </w:rPr>
          <w:t>72</w:t>
        </w:r>
        <w:r>
          <w:rPr>
            <w:noProof/>
            <w:webHidden/>
          </w:rPr>
          <w:fldChar w:fldCharType="end"/>
        </w:r>
      </w:hyperlink>
    </w:p>
    <w:p w14:paraId="4A6DF4A2" w14:textId="16C57282" w:rsidR="00ED62FE" w:rsidRDefault="00ED62FE">
      <w:pPr>
        <w:pStyle w:val="TOC3"/>
        <w:rPr>
          <w:rFonts w:asciiTheme="minorHAnsi" w:eastAsiaTheme="minorEastAsia" w:hAnsiTheme="minorHAnsi" w:cstheme="minorBidi"/>
          <w:noProof/>
          <w:sz w:val="22"/>
          <w:szCs w:val="22"/>
        </w:rPr>
      </w:pPr>
      <w:hyperlink w:anchor="_Toc148616718" w:history="1">
        <w:r w:rsidRPr="00E46C7A">
          <w:rPr>
            <w:rStyle w:val="Hyperlink"/>
            <w:noProof/>
          </w:rPr>
          <w:t>4.2.2</w:t>
        </w:r>
        <w:r>
          <w:rPr>
            <w:rFonts w:asciiTheme="minorHAnsi" w:eastAsiaTheme="minorEastAsia" w:hAnsiTheme="minorHAnsi" w:cstheme="minorBidi"/>
            <w:noProof/>
            <w:sz w:val="22"/>
            <w:szCs w:val="22"/>
          </w:rPr>
          <w:tab/>
        </w:r>
        <w:r w:rsidRPr="00E46C7A">
          <w:rPr>
            <w:rStyle w:val="Hyperlink"/>
            <w:noProof/>
          </w:rPr>
          <w:t>Rationale for the Use of Comparator/Placebo</w:t>
        </w:r>
        <w:r>
          <w:rPr>
            <w:noProof/>
            <w:webHidden/>
          </w:rPr>
          <w:tab/>
        </w:r>
        <w:r>
          <w:rPr>
            <w:noProof/>
            <w:webHidden/>
          </w:rPr>
          <w:fldChar w:fldCharType="begin"/>
        </w:r>
        <w:r>
          <w:rPr>
            <w:noProof/>
            <w:webHidden/>
          </w:rPr>
          <w:instrText xml:space="preserve"> PAGEREF _Toc148616718 \h </w:instrText>
        </w:r>
        <w:r>
          <w:rPr>
            <w:noProof/>
            <w:webHidden/>
          </w:rPr>
        </w:r>
        <w:r>
          <w:rPr>
            <w:noProof/>
            <w:webHidden/>
          </w:rPr>
          <w:fldChar w:fldCharType="separate"/>
        </w:r>
        <w:r>
          <w:rPr>
            <w:noProof/>
            <w:webHidden/>
          </w:rPr>
          <w:t>74</w:t>
        </w:r>
        <w:r>
          <w:rPr>
            <w:noProof/>
            <w:webHidden/>
          </w:rPr>
          <w:fldChar w:fldCharType="end"/>
        </w:r>
      </w:hyperlink>
    </w:p>
    <w:p w14:paraId="774ECB0E" w14:textId="4DF3BA3D" w:rsidR="00ED62FE" w:rsidRDefault="00ED62FE">
      <w:pPr>
        <w:pStyle w:val="TOC2"/>
        <w:rPr>
          <w:rFonts w:asciiTheme="minorHAnsi" w:eastAsiaTheme="minorEastAsia" w:hAnsiTheme="minorHAnsi" w:cstheme="minorBidi"/>
          <w:b w:val="0"/>
          <w:noProof/>
          <w:sz w:val="22"/>
          <w:szCs w:val="22"/>
        </w:rPr>
      </w:pPr>
      <w:hyperlink w:anchor="_Toc148616719" w:history="1">
        <w:r w:rsidRPr="00E46C7A">
          <w:rPr>
            <w:rStyle w:val="Hyperlink"/>
            <w:noProof/>
          </w:rPr>
          <w:t>4.3</w:t>
        </w:r>
        <w:r>
          <w:rPr>
            <w:rFonts w:asciiTheme="minorHAnsi" w:eastAsiaTheme="minorEastAsia" w:hAnsiTheme="minorHAnsi" w:cstheme="minorBidi"/>
            <w:b w:val="0"/>
            <w:noProof/>
            <w:sz w:val="22"/>
            <w:szCs w:val="22"/>
          </w:rPr>
          <w:tab/>
        </w:r>
        <w:r w:rsidRPr="00E46C7A">
          <w:rPr>
            <w:rStyle w:val="Hyperlink"/>
            <w:noProof/>
          </w:rPr>
          <w:t>Justification for Dose</w:t>
        </w:r>
        <w:r>
          <w:rPr>
            <w:noProof/>
            <w:webHidden/>
          </w:rPr>
          <w:tab/>
        </w:r>
        <w:r>
          <w:rPr>
            <w:noProof/>
            <w:webHidden/>
          </w:rPr>
          <w:fldChar w:fldCharType="begin"/>
        </w:r>
        <w:r>
          <w:rPr>
            <w:noProof/>
            <w:webHidden/>
          </w:rPr>
          <w:instrText xml:space="preserve"> PAGEREF _Toc148616719 \h </w:instrText>
        </w:r>
        <w:r>
          <w:rPr>
            <w:noProof/>
            <w:webHidden/>
          </w:rPr>
        </w:r>
        <w:r>
          <w:rPr>
            <w:noProof/>
            <w:webHidden/>
          </w:rPr>
          <w:fldChar w:fldCharType="separate"/>
        </w:r>
        <w:r>
          <w:rPr>
            <w:noProof/>
            <w:webHidden/>
          </w:rPr>
          <w:t>74</w:t>
        </w:r>
        <w:r>
          <w:rPr>
            <w:noProof/>
            <w:webHidden/>
          </w:rPr>
          <w:fldChar w:fldCharType="end"/>
        </w:r>
      </w:hyperlink>
    </w:p>
    <w:p w14:paraId="24D0E0FB" w14:textId="274C15E1" w:rsidR="00ED62FE" w:rsidRDefault="00ED62FE">
      <w:pPr>
        <w:pStyle w:val="TOC3"/>
        <w:rPr>
          <w:rFonts w:asciiTheme="minorHAnsi" w:eastAsiaTheme="minorEastAsia" w:hAnsiTheme="minorHAnsi" w:cstheme="minorBidi"/>
          <w:noProof/>
          <w:sz w:val="22"/>
          <w:szCs w:val="22"/>
        </w:rPr>
      </w:pPr>
      <w:hyperlink w:anchor="_Toc148616720" w:history="1">
        <w:r w:rsidRPr="00E46C7A">
          <w:rPr>
            <w:rStyle w:val="Hyperlink"/>
            <w:noProof/>
          </w:rPr>
          <w:t>4.3.1</w:t>
        </w:r>
        <w:r>
          <w:rPr>
            <w:rFonts w:asciiTheme="minorHAnsi" w:eastAsiaTheme="minorEastAsia" w:hAnsiTheme="minorHAnsi" w:cstheme="minorBidi"/>
            <w:noProof/>
            <w:sz w:val="22"/>
            <w:szCs w:val="22"/>
          </w:rPr>
          <w:tab/>
        </w:r>
        <w:r w:rsidRPr="00E46C7A">
          <w:rPr>
            <w:rStyle w:val="Hyperlink"/>
            <w:noProof/>
          </w:rPr>
          <w:t>Pembrolizumab</w:t>
        </w:r>
        <w:r>
          <w:rPr>
            <w:noProof/>
            <w:webHidden/>
          </w:rPr>
          <w:tab/>
        </w:r>
        <w:r>
          <w:rPr>
            <w:noProof/>
            <w:webHidden/>
          </w:rPr>
          <w:fldChar w:fldCharType="begin"/>
        </w:r>
        <w:r>
          <w:rPr>
            <w:noProof/>
            <w:webHidden/>
          </w:rPr>
          <w:instrText xml:space="preserve"> PAGEREF _Toc148616720 \h </w:instrText>
        </w:r>
        <w:r>
          <w:rPr>
            <w:noProof/>
            <w:webHidden/>
          </w:rPr>
        </w:r>
        <w:r>
          <w:rPr>
            <w:noProof/>
            <w:webHidden/>
          </w:rPr>
          <w:fldChar w:fldCharType="separate"/>
        </w:r>
        <w:r>
          <w:rPr>
            <w:noProof/>
            <w:webHidden/>
          </w:rPr>
          <w:t>74</w:t>
        </w:r>
        <w:r>
          <w:rPr>
            <w:noProof/>
            <w:webHidden/>
          </w:rPr>
          <w:fldChar w:fldCharType="end"/>
        </w:r>
      </w:hyperlink>
    </w:p>
    <w:p w14:paraId="7C53D1A0" w14:textId="1ABDFF05" w:rsidR="00ED62FE" w:rsidRDefault="00ED62FE">
      <w:pPr>
        <w:pStyle w:val="TOC3"/>
        <w:rPr>
          <w:rFonts w:asciiTheme="minorHAnsi" w:eastAsiaTheme="minorEastAsia" w:hAnsiTheme="minorHAnsi" w:cstheme="minorBidi"/>
          <w:noProof/>
          <w:sz w:val="22"/>
          <w:szCs w:val="22"/>
        </w:rPr>
      </w:pPr>
      <w:hyperlink w:anchor="_Toc148616721" w:history="1">
        <w:r w:rsidRPr="00E46C7A">
          <w:rPr>
            <w:rStyle w:val="Hyperlink"/>
            <w:noProof/>
          </w:rPr>
          <w:t>4.3.2</w:t>
        </w:r>
        <w:r>
          <w:rPr>
            <w:rFonts w:asciiTheme="minorHAnsi" w:eastAsiaTheme="minorEastAsia" w:hAnsiTheme="minorHAnsi" w:cstheme="minorBidi"/>
            <w:noProof/>
            <w:sz w:val="22"/>
            <w:szCs w:val="22"/>
          </w:rPr>
          <w:tab/>
        </w:r>
        <w:r w:rsidRPr="00E46C7A">
          <w:rPr>
            <w:rStyle w:val="Hyperlink"/>
            <w:noProof/>
          </w:rPr>
          <w:t>Lenvatinib</w:t>
        </w:r>
        <w:r>
          <w:rPr>
            <w:noProof/>
            <w:webHidden/>
          </w:rPr>
          <w:tab/>
        </w:r>
        <w:r>
          <w:rPr>
            <w:noProof/>
            <w:webHidden/>
          </w:rPr>
          <w:fldChar w:fldCharType="begin"/>
        </w:r>
        <w:r>
          <w:rPr>
            <w:noProof/>
            <w:webHidden/>
          </w:rPr>
          <w:instrText xml:space="preserve"> PAGEREF _Toc148616721 \h </w:instrText>
        </w:r>
        <w:r>
          <w:rPr>
            <w:noProof/>
            <w:webHidden/>
          </w:rPr>
        </w:r>
        <w:r>
          <w:rPr>
            <w:noProof/>
            <w:webHidden/>
          </w:rPr>
          <w:fldChar w:fldCharType="separate"/>
        </w:r>
        <w:r>
          <w:rPr>
            <w:noProof/>
            <w:webHidden/>
          </w:rPr>
          <w:t>75</w:t>
        </w:r>
        <w:r>
          <w:rPr>
            <w:noProof/>
            <w:webHidden/>
          </w:rPr>
          <w:fldChar w:fldCharType="end"/>
        </w:r>
      </w:hyperlink>
    </w:p>
    <w:p w14:paraId="369DDC2A" w14:textId="2EDAC77D" w:rsidR="00ED62FE" w:rsidRDefault="00ED62FE">
      <w:pPr>
        <w:pStyle w:val="TOC3"/>
        <w:rPr>
          <w:rFonts w:asciiTheme="minorHAnsi" w:eastAsiaTheme="minorEastAsia" w:hAnsiTheme="minorHAnsi" w:cstheme="minorBidi"/>
          <w:noProof/>
          <w:sz w:val="22"/>
          <w:szCs w:val="22"/>
        </w:rPr>
      </w:pPr>
      <w:hyperlink w:anchor="_Toc148616722" w:history="1">
        <w:r w:rsidRPr="00E46C7A">
          <w:rPr>
            <w:rStyle w:val="Hyperlink"/>
            <w:noProof/>
          </w:rPr>
          <w:t>4.3.3</w:t>
        </w:r>
        <w:r>
          <w:rPr>
            <w:rFonts w:asciiTheme="minorHAnsi" w:eastAsiaTheme="minorEastAsia" w:hAnsiTheme="minorHAnsi" w:cstheme="minorBidi"/>
            <w:noProof/>
            <w:sz w:val="22"/>
            <w:szCs w:val="22"/>
          </w:rPr>
          <w:tab/>
        </w:r>
        <w:r w:rsidRPr="00E46C7A">
          <w:rPr>
            <w:rStyle w:val="Hyperlink"/>
            <w:noProof/>
          </w:rPr>
          <w:t>Starting Dose for This Study</w:t>
        </w:r>
        <w:r>
          <w:rPr>
            <w:noProof/>
            <w:webHidden/>
          </w:rPr>
          <w:tab/>
        </w:r>
        <w:r>
          <w:rPr>
            <w:noProof/>
            <w:webHidden/>
          </w:rPr>
          <w:fldChar w:fldCharType="begin"/>
        </w:r>
        <w:r>
          <w:rPr>
            <w:noProof/>
            <w:webHidden/>
          </w:rPr>
          <w:instrText xml:space="preserve"> PAGEREF _Toc148616722 \h </w:instrText>
        </w:r>
        <w:r>
          <w:rPr>
            <w:noProof/>
            <w:webHidden/>
          </w:rPr>
        </w:r>
        <w:r>
          <w:rPr>
            <w:noProof/>
            <w:webHidden/>
          </w:rPr>
          <w:fldChar w:fldCharType="separate"/>
        </w:r>
        <w:r>
          <w:rPr>
            <w:noProof/>
            <w:webHidden/>
          </w:rPr>
          <w:t>76</w:t>
        </w:r>
        <w:r>
          <w:rPr>
            <w:noProof/>
            <w:webHidden/>
          </w:rPr>
          <w:fldChar w:fldCharType="end"/>
        </w:r>
      </w:hyperlink>
    </w:p>
    <w:p w14:paraId="6114069B" w14:textId="4596618C" w:rsidR="00ED62FE" w:rsidRDefault="00ED62FE">
      <w:pPr>
        <w:pStyle w:val="TOC3"/>
        <w:rPr>
          <w:rFonts w:asciiTheme="minorHAnsi" w:eastAsiaTheme="minorEastAsia" w:hAnsiTheme="minorHAnsi" w:cstheme="minorBidi"/>
          <w:noProof/>
          <w:sz w:val="22"/>
          <w:szCs w:val="22"/>
        </w:rPr>
      </w:pPr>
      <w:hyperlink w:anchor="_Toc148616723" w:history="1">
        <w:r w:rsidRPr="00E46C7A">
          <w:rPr>
            <w:rStyle w:val="Hyperlink"/>
            <w:noProof/>
          </w:rPr>
          <w:t>4.3.4</w:t>
        </w:r>
        <w:r>
          <w:rPr>
            <w:rFonts w:asciiTheme="minorHAnsi" w:eastAsiaTheme="minorEastAsia" w:hAnsiTheme="minorHAnsi" w:cstheme="minorBidi"/>
            <w:noProof/>
            <w:sz w:val="22"/>
            <w:szCs w:val="22"/>
          </w:rPr>
          <w:tab/>
        </w:r>
        <w:r w:rsidRPr="00E46C7A">
          <w:rPr>
            <w:rStyle w:val="Hyperlink"/>
            <w:noProof/>
          </w:rPr>
          <w:t>Maximum Dose Exposure for This Study</w:t>
        </w:r>
        <w:r>
          <w:rPr>
            <w:noProof/>
            <w:webHidden/>
          </w:rPr>
          <w:tab/>
        </w:r>
        <w:r>
          <w:rPr>
            <w:noProof/>
            <w:webHidden/>
          </w:rPr>
          <w:fldChar w:fldCharType="begin"/>
        </w:r>
        <w:r>
          <w:rPr>
            <w:noProof/>
            <w:webHidden/>
          </w:rPr>
          <w:instrText xml:space="preserve"> PAGEREF _Toc148616723 \h </w:instrText>
        </w:r>
        <w:r>
          <w:rPr>
            <w:noProof/>
            <w:webHidden/>
          </w:rPr>
        </w:r>
        <w:r>
          <w:rPr>
            <w:noProof/>
            <w:webHidden/>
          </w:rPr>
          <w:fldChar w:fldCharType="separate"/>
        </w:r>
        <w:r>
          <w:rPr>
            <w:noProof/>
            <w:webHidden/>
          </w:rPr>
          <w:t>76</w:t>
        </w:r>
        <w:r>
          <w:rPr>
            <w:noProof/>
            <w:webHidden/>
          </w:rPr>
          <w:fldChar w:fldCharType="end"/>
        </w:r>
      </w:hyperlink>
    </w:p>
    <w:p w14:paraId="584E4FDC" w14:textId="59C4288E" w:rsidR="00ED62FE" w:rsidRDefault="00ED62FE">
      <w:pPr>
        <w:pStyle w:val="TOC2"/>
        <w:rPr>
          <w:rFonts w:asciiTheme="minorHAnsi" w:eastAsiaTheme="minorEastAsia" w:hAnsiTheme="minorHAnsi" w:cstheme="minorBidi"/>
          <w:b w:val="0"/>
          <w:noProof/>
          <w:sz w:val="22"/>
          <w:szCs w:val="22"/>
        </w:rPr>
      </w:pPr>
      <w:hyperlink w:anchor="_Toc148616724" w:history="1">
        <w:r w:rsidRPr="00E46C7A">
          <w:rPr>
            <w:rStyle w:val="Hyperlink"/>
            <w:noProof/>
          </w:rPr>
          <w:t>4.4</w:t>
        </w:r>
        <w:r>
          <w:rPr>
            <w:rFonts w:asciiTheme="minorHAnsi" w:eastAsiaTheme="minorEastAsia" w:hAnsiTheme="minorHAnsi" w:cstheme="minorBidi"/>
            <w:b w:val="0"/>
            <w:noProof/>
            <w:sz w:val="22"/>
            <w:szCs w:val="22"/>
          </w:rPr>
          <w:tab/>
        </w:r>
        <w:r w:rsidRPr="00E46C7A">
          <w:rPr>
            <w:rStyle w:val="Hyperlink"/>
            <w:noProof/>
          </w:rPr>
          <w:t>Beginning and End-of-Study Definition</w:t>
        </w:r>
        <w:r>
          <w:rPr>
            <w:noProof/>
            <w:webHidden/>
          </w:rPr>
          <w:tab/>
        </w:r>
        <w:r>
          <w:rPr>
            <w:noProof/>
            <w:webHidden/>
          </w:rPr>
          <w:fldChar w:fldCharType="begin"/>
        </w:r>
        <w:r>
          <w:rPr>
            <w:noProof/>
            <w:webHidden/>
          </w:rPr>
          <w:instrText xml:space="preserve"> PAGEREF _Toc148616724 \h </w:instrText>
        </w:r>
        <w:r>
          <w:rPr>
            <w:noProof/>
            <w:webHidden/>
          </w:rPr>
        </w:r>
        <w:r>
          <w:rPr>
            <w:noProof/>
            <w:webHidden/>
          </w:rPr>
          <w:fldChar w:fldCharType="separate"/>
        </w:r>
        <w:r>
          <w:rPr>
            <w:noProof/>
            <w:webHidden/>
          </w:rPr>
          <w:t>76</w:t>
        </w:r>
        <w:r>
          <w:rPr>
            <w:noProof/>
            <w:webHidden/>
          </w:rPr>
          <w:fldChar w:fldCharType="end"/>
        </w:r>
      </w:hyperlink>
    </w:p>
    <w:p w14:paraId="4F5A85CF" w14:textId="70B6FB69" w:rsidR="00ED62FE" w:rsidRDefault="00ED62FE">
      <w:pPr>
        <w:pStyle w:val="TOC3"/>
        <w:rPr>
          <w:rFonts w:asciiTheme="minorHAnsi" w:eastAsiaTheme="minorEastAsia" w:hAnsiTheme="minorHAnsi" w:cstheme="minorBidi"/>
          <w:noProof/>
          <w:sz w:val="22"/>
          <w:szCs w:val="22"/>
        </w:rPr>
      </w:pPr>
      <w:hyperlink w:anchor="_Toc148616725" w:history="1">
        <w:r w:rsidRPr="00E46C7A">
          <w:rPr>
            <w:rStyle w:val="Hyperlink"/>
            <w:noProof/>
          </w:rPr>
          <w:t>4.4.1</w:t>
        </w:r>
        <w:r>
          <w:rPr>
            <w:rFonts w:asciiTheme="minorHAnsi" w:eastAsiaTheme="minorEastAsia" w:hAnsiTheme="minorHAnsi" w:cstheme="minorBidi"/>
            <w:noProof/>
            <w:sz w:val="22"/>
            <w:szCs w:val="22"/>
          </w:rPr>
          <w:tab/>
        </w:r>
        <w:r w:rsidRPr="00E46C7A">
          <w:rPr>
            <w:rStyle w:val="Hyperlink"/>
            <w:noProof/>
          </w:rPr>
          <w:t>Clinical Criteria for Early Study Termination</w:t>
        </w:r>
        <w:r>
          <w:rPr>
            <w:noProof/>
            <w:webHidden/>
          </w:rPr>
          <w:tab/>
        </w:r>
        <w:r>
          <w:rPr>
            <w:noProof/>
            <w:webHidden/>
          </w:rPr>
          <w:fldChar w:fldCharType="begin"/>
        </w:r>
        <w:r>
          <w:rPr>
            <w:noProof/>
            <w:webHidden/>
          </w:rPr>
          <w:instrText xml:space="preserve"> PAGEREF _Toc148616725 \h </w:instrText>
        </w:r>
        <w:r>
          <w:rPr>
            <w:noProof/>
            <w:webHidden/>
          </w:rPr>
        </w:r>
        <w:r>
          <w:rPr>
            <w:noProof/>
            <w:webHidden/>
          </w:rPr>
          <w:fldChar w:fldCharType="separate"/>
        </w:r>
        <w:r>
          <w:rPr>
            <w:noProof/>
            <w:webHidden/>
          </w:rPr>
          <w:t>77</w:t>
        </w:r>
        <w:r>
          <w:rPr>
            <w:noProof/>
            <w:webHidden/>
          </w:rPr>
          <w:fldChar w:fldCharType="end"/>
        </w:r>
      </w:hyperlink>
    </w:p>
    <w:p w14:paraId="5ECC3CB3" w14:textId="51DFE3A7" w:rsidR="00ED62FE" w:rsidRDefault="00ED62FE">
      <w:pPr>
        <w:pStyle w:val="TOC1"/>
        <w:rPr>
          <w:rFonts w:asciiTheme="minorHAnsi" w:eastAsiaTheme="minorEastAsia" w:hAnsiTheme="minorHAnsi" w:cstheme="minorBidi"/>
          <w:b w:val="0"/>
          <w:caps w:val="0"/>
          <w:noProof/>
          <w:sz w:val="22"/>
          <w:szCs w:val="22"/>
        </w:rPr>
      </w:pPr>
      <w:hyperlink w:anchor="_Toc148616726" w:history="1">
        <w:r w:rsidRPr="00E46C7A">
          <w:rPr>
            <w:rStyle w:val="Hyperlink"/>
            <w:noProof/>
          </w:rPr>
          <w:t>5</w:t>
        </w:r>
        <w:r>
          <w:rPr>
            <w:rFonts w:asciiTheme="minorHAnsi" w:eastAsiaTheme="minorEastAsia" w:hAnsiTheme="minorHAnsi" w:cstheme="minorBidi"/>
            <w:b w:val="0"/>
            <w:caps w:val="0"/>
            <w:noProof/>
            <w:sz w:val="22"/>
            <w:szCs w:val="22"/>
          </w:rPr>
          <w:tab/>
        </w:r>
        <w:r w:rsidRPr="00E46C7A">
          <w:rPr>
            <w:rStyle w:val="Hyperlink"/>
            <w:noProof/>
          </w:rPr>
          <w:t>STUDY POPULATION</w:t>
        </w:r>
        <w:r>
          <w:rPr>
            <w:noProof/>
            <w:webHidden/>
          </w:rPr>
          <w:tab/>
        </w:r>
        <w:r>
          <w:rPr>
            <w:noProof/>
            <w:webHidden/>
          </w:rPr>
          <w:fldChar w:fldCharType="begin"/>
        </w:r>
        <w:r>
          <w:rPr>
            <w:noProof/>
            <w:webHidden/>
          </w:rPr>
          <w:instrText xml:space="preserve"> PAGEREF _Toc148616726 \h </w:instrText>
        </w:r>
        <w:r>
          <w:rPr>
            <w:noProof/>
            <w:webHidden/>
          </w:rPr>
        </w:r>
        <w:r>
          <w:rPr>
            <w:noProof/>
            <w:webHidden/>
          </w:rPr>
          <w:fldChar w:fldCharType="separate"/>
        </w:r>
        <w:r>
          <w:rPr>
            <w:noProof/>
            <w:webHidden/>
          </w:rPr>
          <w:t>78</w:t>
        </w:r>
        <w:r>
          <w:rPr>
            <w:noProof/>
            <w:webHidden/>
          </w:rPr>
          <w:fldChar w:fldCharType="end"/>
        </w:r>
      </w:hyperlink>
    </w:p>
    <w:p w14:paraId="5C418B72" w14:textId="47D50412" w:rsidR="00ED62FE" w:rsidRDefault="00ED62FE">
      <w:pPr>
        <w:pStyle w:val="TOC2"/>
        <w:rPr>
          <w:rFonts w:asciiTheme="minorHAnsi" w:eastAsiaTheme="minorEastAsia" w:hAnsiTheme="minorHAnsi" w:cstheme="minorBidi"/>
          <w:b w:val="0"/>
          <w:noProof/>
          <w:sz w:val="22"/>
          <w:szCs w:val="22"/>
        </w:rPr>
      </w:pPr>
      <w:hyperlink w:anchor="_Toc148616727" w:history="1">
        <w:r w:rsidRPr="00E46C7A">
          <w:rPr>
            <w:rStyle w:val="Hyperlink"/>
            <w:noProof/>
          </w:rPr>
          <w:t>5.1</w:t>
        </w:r>
        <w:r>
          <w:rPr>
            <w:rFonts w:asciiTheme="minorHAnsi" w:eastAsiaTheme="minorEastAsia" w:hAnsiTheme="minorHAnsi" w:cstheme="minorBidi"/>
            <w:b w:val="0"/>
            <w:noProof/>
            <w:sz w:val="22"/>
            <w:szCs w:val="22"/>
          </w:rPr>
          <w:tab/>
        </w:r>
        <w:r w:rsidRPr="00E46C7A">
          <w:rPr>
            <w:rStyle w:val="Hyperlink"/>
            <w:noProof/>
          </w:rPr>
          <w:t>Inclusion Criteria</w:t>
        </w:r>
        <w:r>
          <w:rPr>
            <w:noProof/>
            <w:webHidden/>
          </w:rPr>
          <w:tab/>
        </w:r>
        <w:r>
          <w:rPr>
            <w:noProof/>
            <w:webHidden/>
          </w:rPr>
          <w:fldChar w:fldCharType="begin"/>
        </w:r>
        <w:r>
          <w:rPr>
            <w:noProof/>
            <w:webHidden/>
          </w:rPr>
          <w:instrText xml:space="preserve"> PAGEREF _Toc148616727 \h </w:instrText>
        </w:r>
        <w:r>
          <w:rPr>
            <w:noProof/>
            <w:webHidden/>
          </w:rPr>
        </w:r>
        <w:r>
          <w:rPr>
            <w:noProof/>
            <w:webHidden/>
          </w:rPr>
          <w:fldChar w:fldCharType="separate"/>
        </w:r>
        <w:r>
          <w:rPr>
            <w:noProof/>
            <w:webHidden/>
          </w:rPr>
          <w:t>78</w:t>
        </w:r>
        <w:r>
          <w:rPr>
            <w:noProof/>
            <w:webHidden/>
          </w:rPr>
          <w:fldChar w:fldCharType="end"/>
        </w:r>
      </w:hyperlink>
    </w:p>
    <w:p w14:paraId="598F8E3F" w14:textId="1DB8419F" w:rsidR="00ED62FE" w:rsidRDefault="00ED62FE">
      <w:pPr>
        <w:pStyle w:val="TOC2"/>
        <w:rPr>
          <w:rFonts w:asciiTheme="minorHAnsi" w:eastAsiaTheme="minorEastAsia" w:hAnsiTheme="minorHAnsi" w:cstheme="minorBidi"/>
          <w:b w:val="0"/>
          <w:noProof/>
          <w:sz w:val="22"/>
          <w:szCs w:val="22"/>
        </w:rPr>
      </w:pPr>
      <w:hyperlink w:anchor="_Toc148616728" w:history="1">
        <w:r w:rsidRPr="00E46C7A">
          <w:rPr>
            <w:rStyle w:val="Hyperlink"/>
            <w:noProof/>
          </w:rPr>
          <w:t>5.2</w:t>
        </w:r>
        <w:r>
          <w:rPr>
            <w:rFonts w:asciiTheme="minorHAnsi" w:eastAsiaTheme="minorEastAsia" w:hAnsiTheme="minorHAnsi" w:cstheme="minorBidi"/>
            <w:b w:val="0"/>
            <w:noProof/>
            <w:sz w:val="22"/>
            <w:szCs w:val="22"/>
          </w:rPr>
          <w:tab/>
        </w:r>
        <w:r w:rsidRPr="00E46C7A">
          <w:rPr>
            <w:rStyle w:val="Hyperlink"/>
            <w:noProof/>
          </w:rPr>
          <w:t>Exclusion Criteria</w:t>
        </w:r>
        <w:r>
          <w:rPr>
            <w:noProof/>
            <w:webHidden/>
          </w:rPr>
          <w:tab/>
        </w:r>
        <w:r>
          <w:rPr>
            <w:noProof/>
            <w:webHidden/>
          </w:rPr>
          <w:fldChar w:fldCharType="begin"/>
        </w:r>
        <w:r>
          <w:rPr>
            <w:noProof/>
            <w:webHidden/>
          </w:rPr>
          <w:instrText xml:space="preserve"> PAGEREF _Toc148616728 \h </w:instrText>
        </w:r>
        <w:r>
          <w:rPr>
            <w:noProof/>
            <w:webHidden/>
          </w:rPr>
        </w:r>
        <w:r>
          <w:rPr>
            <w:noProof/>
            <w:webHidden/>
          </w:rPr>
          <w:fldChar w:fldCharType="separate"/>
        </w:r>
        <w:r>
          <w:rPr>
            <w:noProof/>
            <w:webHidden/>
          </w:rPr>
          <w:t>81</w:t>
        </w:r>
        <w:r>
          <w:rPr>
            <w:noProof/>
            <w:webHidden/>
          </w:rPr>
          <w:fldChar w:fldCharType="end"/>
        </w:r>
      </w:hyperlink>
    </w:p>
    <w:p w14:paraId="7350EE0F" w14:textId="05B71EA1" w:rsidR="00ED62FE" w:rsidRDefault="00ED62FE">
      <w:pPr>
        <w:pStyle w:val="TOC2"/>
        <w:rPr>
          <w:rFonts w:asciiTheme="minorHAnsi" w:eastAsiaTheme="minorEastAsia" w:hAnsiTheme="minorHAnsi" w:cstheme="minorBidi"/>
          <w:b w:val="0"/>
          <w:noProof/>
          <w:sz w:val="22"/>
          <w:szCs w:val="22"/>
        </w:rPr>
      </w:pPr>
      <w:hyperlink w:anchor="_Toc148616729" w:history="1">
        <w:r w:rsidRPr="00E46C7A">
          <w:rPr>
            <w:rStyle w:val="Hyperlink"/>
            <w:noProof/>
          </w:rPr>
          <w:t>5.3</w:t>
        </w:r>
        <w:r>
          <w:rPr>
            <w:rFonts w:asciiTheme="minorHAnsi" w:eastAsiaTheme="minorEastAsia" w:hAnsiTheme="minorHAnsi" w:cstheme="minorBidi"/>
            <w:b w:val="0"/>
            <w:noProof/>
            <w:sz w:val="22"/>
            <w:szCs w:val="22"/>
          </w:rPr>
          <w:tab/>
        </w:r>
        <w:r w:rsidRPr="00E46C7A">
          <w:rPr>
            <w:rStyle w:val="Hyperlink"/>
            <w:noProof/>
          </w:rPr>
          <w:t>Lifestyle Considerations</w:t>
        </w:r>
        <w:r>
          <w:rPr>
            <w:noProof/>
            <w:webHidden/>
          </w:rPr>
          <w:tab/>
        </w:r>
        <w:r>
          <w:rPr>
            <w:noProof/>
            <w:webHidden/>
          </w:rPr>
          <w:fldChar w:fldCharType="begin"/>
        </w:r>
        <w:r>
          <w:rPr>
            <w:noProof/>
            <w:webHidden/>
          </w:rPr>
          <w:instrText xml:space="preserve"> PAGEREF _Toc148616729 \h </w:instrText>
        </w:r>
        <w:r>
          <w:rPr>
            <w:noProof/>
            <w:webHidden/>
          </w:rPr>
        </w:r>
        <w:r>
          <w:rPr>
            <w:noProof/>
            <w:webHidden/>
          </w:rPr>
          <w:fldChar w:fldCharType="separate"/>
        </w:r>
        <w:r>
          <w:rPr>
            <w:noProof/>
            <w:webHidden/>
          </w:rPr>
          <w:t>84</w:t>
        </w:r>
        <w:r>
          <w:rPr>
            <w:noProof/>
            <w:webHidden/>
          </w:rPr>
          <w:fldChar w:fldCharType="end"/>
        </w:r>
      </w:hyperlink>
    </w:p>
    <w:p w14:paraId="02C9BA3A" w14:textId="59C3DDFB" w:rsidR="00ED62FE" w:rsidRDefault="00ED62FE">
      <w:pPr>
        <w:pStyle w:val="TOC3"/>
        <w:rPr>
          <w:rFonts w:asciiTheme="minorHAnsi" w:eastAsiaTheme="minorEastAsia" w:hAnsiTheme="minorHAnsi" w:cstheme="minorBidi"/>
          <w:noProof/>
          <w:sz w:val="22"/>
          <w:szCs w:val="22"/>
        </w:rPr>
      </w:pPr>
      <w:hyperlink w:anchor="_Toc148616730" w:history="1">
        <w:r w:rsidRPr="00E46C7A">
          <w:rPr>
            <w:rStyle w:val="Hyperlink"/>
            <w:noProof/>
          </w:rPr>
          <w:t>5.3.1</w:t>
        </w:r>
        <w:r>
          <w:rPr>
            <w:rFonts w:asciiTheme="minorHAnsi" w:eastAsiaTheme="minorEastAsia" w:hAnsiTheme="minorHAnsi" w:cstheme="minorBidi"/>
            <w:noProof/>
            <w:sz w:val="22"/>
            <w:szCs w:val="22"/>
          </w:rPr>
          <w:tab/>
        </w:r>
        <w:r w:rsidRPr="00E46C7A">
          <w:rPr>
            <w:rStyle w:val="Hyperlink"/>
            <w:noProof/>
          </w:rPr>
          <w:t>Meals and Dietary Restrictions</w:t>
        </w:r>
        <w:r>
          <w:rPr>
            <w:noProof/>
            <w:webHidden/>
          </w:rPr>
          <w:tab/>
        </w:r>
        <w:r>
          <w:rPr>
            <w:noProof/>
            <w:webHidden/>
          </w:rPr>
          <w:fldChar w:fldCharType="begin"/>
        </w:r>
        <w:r>
          <w:rPr>
            <w:noProof/>
            <w:webHidden/>
          </w:rPr>
          <w:instrText xml:space="preserve"> PAGEREF _Toc148616730 \h </w:instrText>
        </w:r>
        <w:r>
          <w:rPr>
            <w:noProof/>
            <w:webHidden/>
          </w:rPr>
        </w:r>
        <w:r>
          <w:rPr>
            <w:noProof/>
            <w:webHidden/>
          </w:rPr>
          <w:fldChar w:fldCharType="separate"/>
        </w:r>
        <w:r>
          <w:rPr>
            <w:noProof/>
            <w:webHidden/>
          </w:rPr>
          <w:t>84</w:t>
        </w:r>
        <w:r>
          <w:rPr>
            <w:noProof/>
            <w:webHidden/>
          </w:rPr>
          <w:fldChar w:fldCharType="end"/>
        </w:r>
      </w:hyperlink>
    </w:p>
    <w:p w14:paraId="0FF9F174" w14:textId="3FCD6269" w:rsidR="00ED62FE" w:rsidRDefault="00ED62FE">
      <w:pPr>
        <w:pStyle w:val="TOC2"/>
        <w:rPr>
          <w:rFonts w:asciiTheme="minorHAnsi" w:eastAsiaTheme="minorEastAsia" w:hAnsiTheme="minorHAnsi" w:cstheme="minorBidi"/>
          <w:b w:val="0"/>
          <w:noProof/>
          <w:sz w:val="22"/>
          <w:szCs w:val="22"/>
        </w:rPr>
      </w:pPr>
      <w:hyperlink w:anchor="_Toc148616731" w:history="1">
        <w:r w:rsidRPr="00E46C7A">
          <w:rPr>
            <w:rStyle w:val="Hyperlink"/>
            <w:noProof/>
          </w:rPr>
          <w:t>5.4</w:t>
        </w:r>
        <w:r>
          <w:rPr>
            <w:rFonts w:asciiTheme="minorHAnsi" w:eastAsiaTheme="minorEastAsia" w:hAnsiTheme="minorHAnsi" w:cstheme="minorBidi"/>
            <w:b w:val="0"/>
            <w:noProof/>
            <w:sz w:val="22"/>
            <w:szCs w:val="22"/>
          </w:rPr>
          <w:tab/>
        </w:r>
        <w:r w:rsidRPr="00E46C7A">
          <w:rPr>
            <w:rStyle w:val="Hyperlink"/>
            <w:noProof/>
          </w:rPr>
          <w:t>Screen Failures</w:t>
        </w:r>
        <w:r>
          <w:rPr>
            <w:noProof/>
            <w:webHidden/>
          </w:rPr>
          <w:tab/>
        </w:r>
        <w:r>
          <w:rPr>
            <w:noProof/>
            <w:webHidden/>
          </w:rPr>
          <w:fldChar w:fldCharType="begin"/>
        </w:r>
        <w:r>
          <w:rPr>
            <w:noProof/>
            <w:webHidden/>
          </w:rPr>
          <w:instrText xml:space="preserve"> PAGEREF _Toc148616731 \h </w:instrText>
        </w:r>
        <w:r>
          <w:rPr>
            <w:noProof/>
            <w:webHidden/>
          </w:rPr>
        </w:r>
        <w:r>
          <w:rPr>
            <w:noProof/>
            <w:webHidden/>
          </w:rPr>
          <w:fldChar w:fldCharType="separate"/>
        </w:r>
        <w:r>
          <w:rPr>
            <w:noProof/>
            <w:webHidden/>
          </w:rPr>
          <w:t>84</w:t>
        </w:r>
        <w:r>
          <w:rPr>
            <w:noProof/>
            <w:webHidden/>
          </w:rPr>
          <w:fldChar w:fldCharType="end"/>
        </w:r>
      </w:hyperlink>
    </w:p>
    <w:p w14:paraId="02B0B355" w14:textId="555868A4" w:rsidR="00ED62FE" w:rsidRDefault="00ED62FE">
      <w:pPr>
        <w:pStyle w:val="TOC2"/>
        <w:rPr>
          <w:rFonts w:asciiTheme="minorHAnsi" w:eastAsiaTheme="minorEastAsia" w:hAnsiTheme="minorHAnsi" w:cstheme="minorBidi"/>
          <w:b w:val="0"/>
          <w:noProof/>
          <w:sz w:val="22"/>
          <w:szCs w:val="22"/>
        </w:rPr>
      </w:pPr>
      <w:hyperlink w:anchor="_Toc148616732" w:history="1">
        <w:r w:rsidRPr="00E46C7A">
          <w:rPr>
            <w:rStyle w:val="Hyperlink"/>
            <w:noProof/>
          </w:rPr>
          <w:t>5.5</w:t>
        </w:r>
        <w:r>
          <w:rPr>
            <w:rFonts w:asciiTheme="minorHAnsi" w:eastAsiaTheme="minorEastAsia" w:hAnsiTheme="minorHAnsi" w:cstheme="minorBidi"/>
            <w:b w:val="0"/>
            <w:noProof/>
            <w:sz w:val="22"/>
            <w:szCs w:val="22"/>
          </w:rPr>
          <w:tab/>
        </w:r>
        <w:r w:rsidRPr="00E46C7A">
          <w:rPr>
            <w:rStyle w:val="Hyperlink"/>
            <w:noProof/>
          </w:rPr>
          <w:t>Participant Replacement Strategy</w:t>
        </w:r>
        <w:r>
          <w:rPr>
            <w:noProof/>
            <w:webHidden/>
          </w:rPr>
          <w:tab/>
        </w:r>
        <w:r>
          <w:rPr>
            <w:noProof/>
            <w:webHidden/>
          </w:rPr>
          <w:fldChar w:fldCharType="begin"/>
        </w:r>
        <w:r>
          <w:rPr>
            <w:noProof/>
            <w:webHidden/>
          </w:rPr>
          <w:instrText xml:space="preserve"> PAGEREF _Toc148616732 \h </w:instrText>
        </w:r>
        <w:r>
          <w:rPr>
            <w:noProof/>
            <w:webHidden/>
          </w:rPr>
        </w:r>
        <w:r>
          <w:rPr>
            <w:noProof/>
            <w:webHidden/>
          </w:rPr>
          <w:fldChar w:fldCharType="separate"/>
        </w:r>
        <w:r>
          <w:rPr>
            <w:noProof/>
            <w:webHidden/>
          </w:rPr>
          <w:t>84</w:t>
        </w:r>
        <w:r>
          <w:rPr>
            <w:noProof/>
            <w:webHidden/>
          </w:rPr>
          <w:fldChar w:fldCharType="end"/>
        </w:r>
      </w:hyperlink>
    </w:p>
    <w:p w14:paraId="4FDC733C" w14:textId="3AED0E5E" w:rsidR="00ED62FE" w:rsidRDefault="00ED62FE">
      <w:pPr>
        <w:pStyle w:val="TOC1"/>
        <w:rPr>
          <w:rFonts w:asciiTheme="minorHAnsi" w:eastAsiaTheme="minorEastAsia" w:hAnsiTheme="minorHAnsi" w:cstheme="minorBidi"/>
          <w:b w:val="0"/>
          <w:caps w:val="0"/>
          <w:noProof/>
          <w:sz w:val="22"/>
          <w:szCs w:val="22"/>
        </w:rPr>
      </w:pPr>
      <w:hyperlink w:anchor="_Toc148616733" w:history="1">
        <w:r w:rsidRPr="00E46C7A">
          <w:rPr>
            <w:rStyle w:val="Hyperlink"/>
            <w:noProof/>
          </w:rPr>
          <w:t>6</w:t>
        </w:r>
        <w:r>
          <w:rPr>
            <w:rFonts w:asciiTheme="minorHAnsi" w:eastAsiaTheme="minorEastAsia" w:hAnsiTheme="minorHAnsi" w:cstheme="minorBidi"/>
            <w:b w:val="0"/>
            <w:caps w:val="0"/>
            <w:noProof/>
            <w:sz w:val="22"/>
            <w:szCs w:val="22"/>
          </w:rPr>
          <w:tab/>
        </w:r>
        <w:r w:rsidRPr="00E46C7A">
          <w:rPr>
            <w:rStyle w:val="Hyperlink"/>
            <w:noProof/>
          </w:rPr>
          <w:t>STUDY INTERVENTION</w:t>
        </w:r>
        <w:r>
          <w:rPr>
            <w:noProof/>
            <w:webHidden/>
          </w:rPr>
          <w:tab/>
        </w:r>
        <w:r>
          <w:rPr>
            <w:noProof/>
            <w:webHidden/>
          </w:rPr>
          <w:fldChar w:fldCharType="begin"/>
        </w:r>
        <w:r>
          <w:rPr>
            <w:noProof/>
            <w:webHidden/>
          </w:rPr>
          <w:instrText xml:space="preserve"> PAGEREF _Toc148616733 \h </w:instrText>
        </w:r>
        <w:r>
          <w:rPr>
            <w:noProof/>
            <w:webHidden/>
          </w:rPr>
        </w:r>
        <w:r>
          <w:rPr>
            <w:noProof/>
            <w:webHidden/>
          </w:rPr>
          <w:fldChar w:fldCharType="separate"/>
        </w:r>
        <w:r>
          <w:rPr>
            <w:noProof/>
            <w:webHidden/>
          </w:rPr>
          <w:t>85</w:t>
        </w:r>
        <w:r>
          <w:rPr>
            <w:noProof/>
            <w:webHidden/>
          </w:rPr>
          <w:fldChar w:fldCharType="end"/>
        </w:r>
      </w:hyperlink>
    </w:p>
    <w:p w14:paraId="573D96D8" w14:textId="05478BE4" w:rsidR="00ED62FE" w:rsidRDefault="00ED62FE">
      <w:pPr>
        <w:pStyle w:val="TOC2"/>
        <w:rPr>
          <w:rFonts w:asciiTheme="minorHAnsi" w:eastAsiaTheme="minorEastAsia" w:hAnsiTheme="minorHAnsi" w:cstheme="minorBidi"/>
          <w:b w:val="0"/>
          <w:noProof/>
          <w:sz w:val="22"/>
          <w:szCs w:val="22"/>
        </w:rPr>
      </w:pPr>
      <w:hyperlink w:anchor="_Toc148616734" w:history="1">
        <w:r w:rsidRPr="00E46C7A">
          <w:rPr>
            <w:rStyle w:val="Hyperlink"/>
            <w:noProof/>
          </w:rPr>
          <w:t>6.1</w:t>
        </w:r>
        <w:r>
          <w:rPr>
            <w:rFonts w:asciiTheme="minorHAnsi" w:eastAsiaTheme="minorEastAsia" w:hAnsiTheme="minorHAnsi" w:cstheme="minorBidi"/>
            <w:b w:val="0"/>
            <w:noProof/>
            <w:sz w:val="22"/>
            <w:szCs w:val="22"/>
          </w:rPr>
          <w:tab/>
        </w:r>
        <w:r w:rsidRPr="00E46C7A">
          <w:rPr>
            <w:rStyle w:val="Hyperlink"/>
            <w:noProof/>
          </w:rPr>
          <w:t>Study Intervention(s) Administered</w:t>
        </w:r>
        <w:r>
          <w:rPr>
            <w:noProof/>
            <w:webHidden/>
          </w:rPr>
          <w:tab/>
        </w:r>
        <w:r>
          <w:rPr>
            <w:noProof/>
            <w:webHidden/>
          </w:rPr>
          <w:fldChar w:fldCharType="begin"/>
        </w:r>
        <w:r>
          <w:rPr>
            <w:noProof/>
            <w:webHidden/>
          </w:rPr>
          <w:instrText xml:space="preserve"> PAGEREF _Toc148616734 \h </w:instrText>
        </w:r>
        <w:r>
          <w:rPr>
            <w:noProof/>
            <w:webHidden/>
          </w:rPr>
        </w:r>
        <w:r>
          <w:rPr>
            <w:noProof/>
            <w:webHidden/>
          </w:rPr>
          <w:fldChar w:fldCharType="separate"/>
        </w:r>
        <w:r>
          <w:rPr>
            <w:noProof/>
            <w:webHidden/>
          </w:rPr>
          <w:t>85</w:t>
        </w:r>
        <w:r>
          <w:rPr>
            <w:noProof/>
            <w:webHidden/>
          </w:rPr>
          <w:fldChar w:fldCharType="end"/>
        </w:r>
      </w:hyperlink>
    </w:p>
    <w:p w14:paraId="70D0C956" w14:textId="37EA63F2" w:rsidR="00ED62FE" w:rsidRDefault="00ED62FE">
      <w:pPr>
        <w:pStyle w:val="TOC3"/>
        <w:rPr>
          <w:rFonts w:asciiTheme="minorHAnsi" w:eastAsiaTheme="minorEastAsia" w:hAnsiTheme="minorHAnsi" w:cstheme="minorBidi"/>
          <w:noProof/>
          <w:sz w:val="22"/>
          <w:szCs w:val="22"/>
        </w:rPr>
      </w:pPr>
      <w:hyperlink w:anchor="_Toc148616735" w:history="1">
        <w:r w:rsidRPr="00E46C7A">
          <w:rPr>
            <w:rStyle w:val="Hyperlink"/>
            <w:noProof/>
          </w:rPr>
          <w:t>6.1.1</w:t>
        </w:r>
        <w:r>
          <w:rPr>
            <w:rFonts w:asciiTheme="minorHAnsi" w:eastAsiaTheme="minorEastAsia" w:hAnsiTheme="minorHAnsi" w:cstheme="minorBidi"/>
            <w:noProof/>
            <w:sz w:val="22"/>
            <w:szCs w:val="22"/>
          </w:rPr>
          <w:tab/>
        </w:r>
        <w:r w:rsidRPr="00E46C7A">
          <w:rPr>
            <w:rStyle w:val="Hyperlink"/>
            <w:noProof/>
          </w:rPr>
          <w:t>Treatment</w:t>
        </w:r>
        <w:r>
          <w:rPr>
            <w:noProof/>
            <w:webHidden/>
          </w:rPr>
          <w:tab/>
        </w:r>
        <w:r>
          <w:rPr>
            <w:noProof/>
            <w:webHidden/>
          </w:rPr>
          <w:fldChar w:fldCharType="begin"/>
        </w:r>
        <w:r>
          <w:rPr>
            <w:noProof/>
            <w:webHidden/>
          </w:rPr>
          <w:instrText xml:space="preserve"> PAGEREF _Toc148616735 \h </w:instrText>
        </w:r>
        <w:r>
          <w:rPr>
            <w:noProof/>
            <w:webHidden/>
          </w:rPr>
        </w:r>
        <w:r>
          <w:rPr>
            <w:noProof/>
            <w:webHidden/>
          </w:rPr>
          <w:fldChar w:fldCharType="separate"/>
        </w:r>
        <w:r>
          <w:rPr>
            <w:noProof/>
            <w:webHidden/>
          </w:rPr>
          <w:t>87</w:t>
        </w:r>
        <w:r>
          <w:rPr>
            <w:noProof/>
            <w:webHidden/>
          </w:rPr>
          <w:fldChar w:fldCharType="end"/>
        </w:r>
      </w:hyperlink>
    </w:p>
    <w:p w14:paraId="14C8E586" w14:textId="69873280" w:rsidR="00ED62FE" w:rsidRDefault="00ED62FE">
      <w:pPr>
        <w:pStyle w:val="TOC2"/>
        <w:rPr>
          <w:rFonts w:asciiTheme="minorHAnsi" w:eastAsiaTheme="minorEastAsia" w:hAnsiTheme="minorHAnsi" w:cstheme="minorBidi"/>
          <w:b w:val="0"/>
          <w:noProof/>
          <w:sz w:val="22"/>
          <w:szCs w:val="22"/>
        </w:rPr>
      </w:pPr>
      <w:hyperlink w:anchor="_Toc148616736" w:history="1">
        <w:r w:rsidRPr="00E46C7A">
          <w:rPr>
            <w:rStyle w:val="Hyperlink"/>
            <w:noProof/>
          </w:rPr>
          <w:t>6.2</w:t>
        </w:r>
        <w:r>
          <w:rPr>
            <w:rFonts w:asciiTheme="minorHAnsi" w:eastAsiaTheme="minorEastAsia" w:hAnsiTheme="minorHAnsi" w:cstheme="minorBidi"/>
            <w:b w:val="0"/>
            <w:noProof/>
            <w:sz w:val="22"/>
            <w:szCs w:val="22"/>
          </w:rPr>
          <w:tab/>
        </w:r>
        <w:r w:rsidRPr="00E46C7A">
          <w:rPr>
            <w:rStyle w:val="Hyperlink"/>
            <w:noProof/>
          </w:rPr>
          <w:t>Preparation/Handling/Storage/Accountability</w:t>
        </w:r>
        <w:r>
          <w:rPr>
            <w:noProof/>
            <w:webHidden/>
          </w:rPr>
          <w:tab/>
        </w:r>
        <w:r>
          <w:rPr>
            <w:noProof/>
            <w:webHidden/>
          </w:rPr>
          <w:fldChar w:fldCharType="begin"/>
        </w:r>
        <w:r>
          <w:rPr>
            <w:noProof/>
            <w:webHidden/>
          </w:rPr>
          <w:instrText xml:space="preserve"> PAGEREF _Toc148616736 \h </w:instrText>
        </w:r>
        <w:r>
          <w:rPr>
            <w:noProof/>
            <w:webHidden/>
          </w:rPr>
        </w:r>
        <w:r>
          <w:rPr>
            <w:noProof/>
            <w:webHidden/>
          </w:rPr>
          <w:fldChar w:fldCharType="separate"/>
        </w:r>
        <w:r>
          <w:rPr>
            <w:noProof/>
            <w:webHidden/>
          </w:rPr>
          <w:t>87</w:t>
        </w:r>
        <w:r>
          <w:rPr>
            <w:noProof/>
            <w:webHidden/>
          </w:rPr>
          <w:fldChar w:fldCharType="end"/>
        </w:r>
      </w:hyperlink>
    </w:p>
    <w:p w14:paraId="7A1A1420" w14:textId="57314A9E" w:rsidR="00ED62FE" w:rsidRDefault="00ED62FE">
      <w:pPr>
        <w:pStyle w:val="TOC3"/>
        <w:rPr>
          <w:rFonts w:asciiTheme="minorHAnsi" w:eastAsiaTheme="minorEastAsia" w:hAnsiTheme="minorHAnsi" w:cstheme="minorBidi"/>
          <w:noProof/>
          <w:sz w:val="22"/>
          <w:szCs w:val="22"/>
        </w:rPr>
      </w:pPr>
      <w:hyperlink w:anchor="_Toc148616737" w:history="1">
        <w:r w:rsidRPr="00E46C7A">
          <w:rPr>
            <w:rStyle w:val="Hyperlink"/>
            <w:noProof/>
          </w:rPr>
          <w:t>6.2.1</w:t>
        </w:r>
        <w:r>
          <w:rPr>
            <w:rFonts w:asciiTheme="minorHAnsi" w:eastAsiaTheme="minorEastAsia" w:hAnsiTheme="minorHAnsi" w:cstheme="minorBidi"/>
            <w:noProof/>
            <w:sz w:val="22"/>
            <w:szCs w:val="22"/>
          </w:rPr>
          <w:tab/>
        </w:r>
        <w:r w:rsidRPr="00E46C7A">
          <w:rPr>
            <w:rStyle w:val="Hyperlink"/>
            <w:noProof/>
          </w:rPr>
          <w:t>Dose Preparation</w:t>
        </w:r>
        <w:r>
          <w:rPr>
            <w:noProof/>
            <w:webHidden/>
          </w:rPr>
          <w:tab/>
        </w:r>
        <w:r>
          <w:rPr>
            <w:noProof/>
            <w:webHidden/>
          </w:rPr>
          <w:fldChar w:fldCharType="begin"/>
        </w:r>
        <w:r>
          <w:rPr>
            <w:noProof/>
            <w:webHidden/>
          </w:rPr>
          <w:instrText xml:space="preserve"> PAGEREF _Toc148616737 \h </w:instrText>
        </w:r>
        <w:r>
          <w:rPr>
            <w:noProof/>
            <w:webHidden/>
          </w:rPr>
        </w:r>
        <w:r>
          <w:rPr>
            <w:noProof/>
            <w:webHidden/>
          </w:rPr>
          <w:fldChar w:fldCharType="separate"/>
        </w:r>
        <w:r>
          <w:rPr>
            <w:noProof/>
            <w:webHidden/>
          </w:rPr>
          <w:t>87</w:t>
        </w:r>
        <w:r>
          <w:rPr>
            <w:noProof/>
            <w:webHidden/>
          </w:rPr>
          <w:fldChar w:fldCharType="end"/>
        </w:r>
      </w:hyperlink>
    </w:p>
    <w:p w14:paraId="558316A5" w14:textId="742CAC41" w:rsidR="00ED62FE" w:rsidRDefault="00ED62FE">
      <w:pPr>
        <w:pStyle w:val="TOC3"/>
        <w:rPr>
          <w:rFonts w:asciiTheme="minorHAnsi" w:eastAsiaTheme="minorEastAsia" w:hAnsiTheme="minorHAnsi" w:cstheme="minorBidi"/>
          <w:noProof/>
          <w:sz w:val="22"/>
          <w:szCs w:val="22"/>
        </w:rPr>
      </w:pPr>
      <w:hyperlink w:anchor="_Toc148616738" w:history="1">
        <w:r w:rsidRPr="00E46C7A">
          <w:rPr>
            <w:rStyle w:val="Hyperlink"/>
            <w:noProof/>
          </w:rPr>
          <w:t>6.2.2</w:t>
        </w:r>
        <w:r>
          <w:rPr>
            <w:rFonts w:asciiTheme="minorHAnsi" w:eastAsiaTheme="minorEastAsia" w:hAnsiTheme="minorHAnsi" w:cstheme="minorBidi"/>
            <w:noProof/>
            <w:sz w:val="22"/>
            <w:szCs w:val="22"/>
          </w:rPr>
          <w:tab/>
        </w:r>
        <w:r w:rsidRPr="00E46C7A">
          <w:rPr>
            <w:rStyle w:val="Hyperlink"/>
            <w:noProof/>
          </w:rPr>
          <w:t>Handling, Storage, and Accountability</w:t>
        </w:r>
        <w:r>
          <w:rPr>
            <w:noProof/>
            <w:webHidden/>
          </w:rPr>
          <w:tab/>
        </w:r>
        <w:r>
          <w:rPr>
            <w:noProof/>
            <w:webHidden/>
          </w:rPr>
          <w:fldChar w:fldCharType="begin"/>
        </w:r>
        <w:r>
          <w:rPr>
            <w:noProof/>
            <w:webHidden/>
          </w:rPr>
          <w:instrText xml:space="preserve"> PAGEREF _Toc148616738 \h </w:instrText>
        </w:r>
        <w:r>
          <w:rPr>
            <w:noProof/>
            <w:webHidden/>
          </w:rPr>
        </w:r>
        <w:r>
          <w:rPr>
            <w:noProof/>
            <w:webHidden/>
          </w:rPr>
          <w:fldChar w:fldCharType="separate"/>
        </w:r>
        <w:r>
          <w:rPr>
            <w:noProof/>
            <w:webHidden/>
          </w:rPr>
          <w:t>87</w:t>
        </w:r>
        <w:r>
          <w:rPr>
            <w:noProof/>
            <w:webHidden/>
          </w:rPr>
          <w:fldChar w:fldCharType="end"/>
        </w:r>
      </w:hyperlink>
    </w:p>
    <w:p w14:paraId="21089E12" w14:textId="7038854B" w:rsidR="00ED62FE" w:rsidRDefault="00ED62FE">
      <w:pPr>
        <w:pStyle w:val="TOC2"/>
        <w:rPr>
          <w:rFonts w:asciiTheme="minorHAnsi" w:eastAsiaTheme="minorEastAsia" w:hAnsiTheme="minorHAnsi" w:cstheme="minorBidi"/>
          <w:b w:val="0"/>
          <w:noProof/>
          <w:sz w:val="22"/>
          <w:szCs w:val="22"/>
        </w:rPr>
      </w:pPr>
      <w:hyperlink w:anchor="_Toc148616739" w:history="1">
        <w:r w:rsidRPr="00E46C7A">
          <w:rPr>
            <w:rStyle w:val="Hyperlink"/>
            <w:noProof/>
          </w:rPr>
          <w:t>6.3</w:t>
        </w:r>
        <w:r>
          <w:rPr>
            <w:rFonts w:asciiTheme="minorHAnsi" w:eastAsiaTheme="minorEastAsia" w:hAnsiTheme="minorHAnsi" w:cstheme="minorBidi"/>
            <w:b w:val="0"/>
            <w:noProof/>
            <w:sz w:val="22"/>
            <w:szCs w:val="22"/>
          </w:rPr>
          <w:tab/>
        </w:r>
        <w:r w:rsidRPr="00E46C7A">
          <w:rPr>
            <w:rStyle w:val="Hyperlink"/>
            <w:noProof/>
          </w:rPr>
          <w:t>Measures to Minimize Bias: Randomization and Blinding</w:t>
        </w:r>
        <w:r>
          <w:rPr>
            <w:noProof/>
            <w:webHidden/>
          </w:rPr>
          <w:tab/>
        </w:r>
        <w:r>
          <w:rPr>
            <w:noProof/>
            <w:webHidden/>
          </w:rPr>
          <w:fldChar w:fldCharType="begin"/>
        </w:r>
        <w:r>
          <w:rPr>
            <w:noProof/>
            <w:webHidden/>
          </w:rPr>
          <w:instrText xml:space="preserve"> PAGEREF _Toc148616739 \h </w:instrText>
        </w:r>
        <w:r>
          <w:rPr>
            <w:noProof/>
            <w:webHidden/>
          </w:rPr>
        </w:r>
        <w:r>
          <w:rPr>
            <w:noProof/>
            <w:webHidden/>
          </w:rPr>
          <w:fldChar w:fldCharType="separate"/>
        </w:r>
        <w:r>
          <w:rPr>
            <w:noProof/>
            <w:webHidden/>
          </w:rPr>
          <w:t>88</w:t>
        </w:r>
        <w:r>
          <w:rPr>
            <w:noProof/>
            <w:webHidden/>
          </w:rPr>
          <w:fldChar w:fldCharType="end"/>
        </w:r>
      </w:hyperlink>
    </w:p>
    <w:p w14:paraId="62A4E21E" w14:textId="2713DE93" w:rsidR="00ED62FE" w:rsidRDefault="00ED62FE">
      <w:pPr>
        <w:pStyle w:val="TOC3"/>
        <w:rPr>
          <w:rFonts w:asciiTheme="minorHAnsi" w:eastAsiaTheme="minorEastAsia" w:hAnsiTheme="minorHAnsi" w:cstheme="minorBidi"/>
          <w:noProof/>
          <w:sz w:val="22"/>
          <w:szCs w:val="22"/>
        </w:rPr>
      </w:pPr>
      <w:hyperlink w:anchor="_Toc148616740" w:history="1">
        <w:r w:rsidRPr="00E46C7A">
          <w:rPr>
            <w:rStyle w:val="Hyperlink"/>
            <w:noProof/>
          </w:rPr>
          <w:t>6.3.1</w:t>
        </w:r>
        <w:r>
          <w:rPr>
            <w:rFonts w:asciiTheme="minorHAnsi" w:eastAsiaTheme="minorEastAsia" w:hAnsiTheme="minorHAnsi" w:cstheme="minorBidi"/>
            <w:noProof/>
            <w:sz w:val="22"/>
            <w:szCs w:val="22"/>
          </w:rPr>
          <w:tab/>
        </w:r>
        <w:r w:rsidRPr="00E46C7A">
          <w:rPr>
            <w:rStyle w:val="Hyperlink"/>
            <w:noProof/>
          </w:rPr>
          <w:t>Intervention Assignment</w:t>
        </w:r>
        <w:r>
          <w:rPr>
            <w:noProof/>
            <w:webHidden/>
          </w:rPr>
          <w:tab/>
        </w:r>
        <w:r>
          <w:rPr>
            <w:noProof/>
            <w:webHidden/>
          </w:rPr>
          <w:fldChar w:fldCharType="begin"/>
        </w:r>
        <w:r>
          <w:rPr>
            <w:noProof/>
            <w:webHidden/>
          </w:rPr>
          <w:instrText xml:space="preserve"> PAGEREF _Toc148616740 \h </w:instrText>
        </w:r>
        <w:r>
          <w:rPr>
            <w:noProof/>
            <w:webHidden/>
          </w:rPr>
        </w:r>
        <w:r>
          <w:rPr>
            <w:noProof/>
            <w:webHidden/>
          </w:rPr>
          <w:fldChar w:fldCharType="separate"/>
        </w:r>
        <w:r>
          <w:rPr>
            <w:noProof/>
            <w:webHidden/>
          </w:rPr>
          <w:t>88</w:t>
        </w:r>
        <w:r>
          <w:rPr>
            <w:noProof/>
            <w:webHidden/>
          </w:rPr>
          <w:fldChar w:fldCharType="end"/>
        </w:r>
      </w:hyperlink>
    </w:p>
    <w:p w14:paraId="6A8380F9" w14:textId="4B6E92E4" w:rsidR="00ED62FE" w:rsidRDefault="00ED62FE">
      <w:pPr>
        <w:pStyle w:val="TOC3"/>
        <w:rPr>
          <w:rFonts w:asciiTheme="minorHAnsi" w:eastAsiaTheme="minorEastAsia" w:hAnsiTheme="minorHAnsi" w:cstheme="minorBidi"/>
          <w:noProof/>
          <w:sz w:val="22"/>
          <w:szCs w:val="22"/>
        </w:rPr>
      </w:pPr>
      <w:hyperlink w:anchor="_Toc148616741" w:history="1">
        <w:r w:rsidRPr="00E46C7A">
          <w:rPr>
            <w:rStyle w:val="Hyperlink"/>
            <w:noProof/>
          </w:rPr>
          <w:t>6.3.2</w:t>
        </w:r>
        <w:r>
          <w:rPr>
            <w:rFonts w:asciiTheme="minorHAnsi" w:eastAsiaTheme="minorEastAsia" w:hAnsiTheme="minorHAnsi" w:cstheme="minorBidi"/>
            <w:noProof/>
            <w:sz w:val="22"/>
            <w:szCs w:val="22"/>
          </w:rPr>
          <w:tab/>
        </w:r>
        <w:r w:rsidRPr="00E46C7A">
          <w:rPr>
            <w:rStyle w:val="Hyperlink"/>
            <w:noProof/>
          </w:rPr>
          <w:t>Stratification</w:t>
        </w:r>
        <w:r>
          <w:rPr>
            <w:noProof/>
            <w:webHidden/>
          </w:rPr>
          <w:tab/>
        </w:r>
        <w:r>
          <w:rPr>
            <w:noProof/>
            <w:webHidden/>
          </w:rPr>
          <w:fldChar w:fldCharType="begin"/>
        </w:r>
        <w:r>
          <w:rPr>
            <w:noProof/>
            <w:webHidden/>
          </w:rPr>
          <w:instrText xml:space="preserve"> PAGEREF _Toc148616741 \h </w:instrText>
        </w:r>
        <w:r>
          <w:rPr>
            <w:noProof/>
            <w:webHidden/>
          </w:rPr>
        </w:r>
        <w:r>
          <w:rPr>
            <w:noProof/>
            <w:webHidden/>
          </w:rPr>
          <w:fldChar w:fldCharType="separate"/>
        </w:r>
        <w:r>
          <w:rPr>
            <w:noProof/>
            <w:webHidden/>
          </w:rPr>
          <w:t>88</w:t>
        </w:r>
        <w:r>
          <w:rPr>
            <w:noProof/>
            <w:webHidden/>
          </w:rPr>
          <w:fldChar w:fldCharType="end"/>
        </w:r>
      </w:hyperlink>
    </w:p>
    <w:p w14:paraId="51F7B5C2" w14:textId="213814E2" w:rsidR="00ED62FE" w:rsidRDefault="00ED62FE">
      <w:pPr>
        <w:pStyle w:val="TOC3"/>
        <w:rPr>
          <w:rFonts w:asciiTheme="minorHAnsi" w:eastAsiaTheme="minorEastAsia" w:hAnsiTheme="minorHAnsi" w:cstheme="minorBidi"/>
          <w:noProof/>
          <w:sz w:val="22"/>
          <w:szCs w:val="22"/>
        </w:rPr>
      </w:pPr>
      <w:hyperlink w:anchor="_Toc148616742" w:history="1">
        <w:r w:rsidRPr="00E46C7A">
          <w:rPr>
            <w:rStyle w:val="Hyperlink"/>
            <w:noProof/>
          </w:rPr>
          <w:t>6.3.3</w:t>
        </w:r>
        <w:r>
          <w:rPr>
            <w:rFonts w:asciiTheme="minorHAnsi" w:eastAsiaTheme="minorEastAsia" w:hAnsiTheme="minorHAnsi" w:cstheme="minorBidi"/>
            <w:noProof/>
            <w:sz w:val="22"/>
            <w:szCs w:val="22"/>
          </w:rPr>
          <w:tab/>
        </w:r>
        <w:r w:rsidRPr="00E46C7A">
          <w:rPr>
            <w:rStyle w:val="Hyperlink"/>
            <w:noProof/>
          </w:rPr>
          <w:t>Blinding</w:t>
        </w:r>
        <w:r>
          <w:rPr>
            <w:noProof/>
            <w:webHidden/>
          </w:rPr>
          <w:tab/>
        </w:r>
        <w:r>
          <w:rPr>
            <w:noProof/>
            <w:webHidden/>
          </w:rPr>
          <w:fldChar w:fldCharType="begin"/>
        </w:r>
        <w:r>
          <w:rPr>
            <w:noProof/>
            <w:webHidden/>
          </w:rPr>
          <w:instrText xml:space="preserve"> PAGEREF _Toc148616742 \h </w:instrText>
        </w:r>
        <w:r>
          <w:rPr>
            <w:noProof/>
            <w:webHidden/>
          </w:rPr>
        </w:r>
        <w:r>
          <w:rPr>
            <w:noProof/>
            <w:webHidden/>
          </w:rPr>
          <w:fldChar w:fldCharType="separate"/>
        </w:r>
        <w:r>
          <w:rPr>
            <w:noProof/>
            <w:webHidden/>
          </w:rPr>
          <w:t>88</w:t>
        </w:r>
        <w:r>
          <w:rPr>
            <w:noProof/>
            <w:webHidden/>
          </w:rPr>
          <w:fldChar w:fldCharType="end"/>
        </w:r>
      </w:hyperlink>
    </w:p>
    <w:p w14:paraId="2704C37F" w14:textId="77E57C4C" w:rsidR="00ED62FE" w:rsidRDefault="00ED62FE">
      <w:pPr>
        <w:pStyle w:val="TOC2"/>
        <w:rPr>
          <w:rFonts w:asciiTheme="minorHAnsi" w:eastAsiaTheme="minorEastAsia" w:hAnsiTheme="minorHAnsi" w:cstheme="minorBidi"/>
          <w:b w:val="0"/>
          <w:noProof/>
          <w:sz w:val="22"/>
          <w:szCs w:val="22"/>
        </w:rPr>
      </w:pPr>
      <w:hyperlink w:anchor="_Toc148616743" w:history="1">
        <w:r w:rsidRPr="00E46C7A">
          <w:rPr>
            <w:rStyle w:val="Hyperlink"/>
            <w:noProof/>
          </w:rPr>
          <w:t>6.4</w:t>
        </w:r>
        <w:r>
          <w:rPr>
            <w:rFonts w:asciiTheme="minorHAnsi" w:eastAsiaTheme="minorEastAsia" w:hAnsiTheme="minorHAnsi" w:cstheme="minorBidi"/>
            <w:b w:val="0"/>
            <w:noProof/>
            <w:sz w:val="22"/>
            <w:szCs w:val="22"/>
          </w:rPr>
          <w:tab/>
        </w:r>
        <w:r w:rsidRPr="00E46C7A">
          <w:rPr>
            <w:rStyle w:val="Hyperlink"/>
            <w:noProof/>
          </w:rPr>
          <w:t>Study Intervention Compliance</w:t>
        </w:r>
        <w:r>
          <w:rPr>
            <w:noProof/>
            <w:webHidden/>
          </w:rPr>
          <w:tab/>
        </w:r>
        <w:r>
          <w:rPr>
            <w:noProof/>
            <w:webHidden/>
          </w:rPr>
          <w:fldChar w:fldCharType="begin"/>
        </w:r>
        <w:r>
          <w:rPr>
            <w:noProof/>
            <w:webHidden/>
          </w:rPr>
          <w:instrText xml:space="preserve"> PAGEREF _Toc148616743 \h </w:instrText>
        </w:r>
        <w:r>
          <w:rPr>
            <w:noProof/>
            <w:webHidden/>
          </w:rPr>
        </w:r>
        <w:r>
          <w:rPr>
            <w:noProof/>
            <w:webHidden/>
          </w:rPr>
          <w:fldChar w:fldCharType="separate"/>
        </w:r>
        <w:r>
          <w:rPr>
            <w:noProof/>
            <w:webHidden/>
          </w:rPr>
          <w:t>89</w:t>
        </w:r>
        <w:r>
          <w:rPr>
            <w:noProof/>
            <w:webHidden/>
          </w:rPr>
          <w:fldChar w:fldCharType="end"/>
        </w:r>
      </w:hyperlink>
    </w:p>
    <w:p w14:paraId="7CCCA7D0" w14:textId="78F15465" w:rsidR="00ED62FE" w:rsidRDefault="00ED62FE">
      <w:pPr>
        <w:pStyle w:val="TOC2"/>
        <w:rPr>
          <w:rFonts w:asciiTheme="minorHAnsi" w:eastAsiaTheme="minorEastAsia" w:hAnsiTheme="minorHAnsi" w:cstheme="minorBidi"/>
          <w:b w:val="0"/>
          <w:noProof/>
          <w:sz w:val="22"/>
          <w:szCs w:val="22"/>
        </w:rPr>
      </w:pPr>
      <w:hyperlink w:anchor="_Toc148616744" w:history="1">
        <w:r w:rsidRPr="00E46C7A">
          <w:rPr>
            <w:rStyle w:val="Hyperlink"/>
            <w:noProof/>
          </w:rPr>
          <w:t>6.5</w:t>
        </w:r>
        <w:r>
          <w:rPr>
            <w:rFonts w:asciiTheme="minorHAnsi" w:eastAsiaTheme="minorEastAsia" w:hAnsiTheme="minorHAnsi" w:cstheme="minorBidi"/>
            <w:b w:val="0"/>
            <w:noProof/>
            <w:sz w:val="22"/>
            <w:szCs w:val="22"/>
          </w:rPr>
          <w:tab/>
        </w:r>
        <w:r w:rsidRPr="00E46C7A">
          <w:rPr>
            <w:rStyle w:val="Hyperlink"/>
            <w:noProof/>
          </w:rPr>
          <w:t>Concomitant Therapy</w:t>
        </w:r>
        <w:r>
          <w:rPr>
            <w:noProof/>
            <w:webHidden/>
          </w:rPr>
          <w:tab/>
        </w:r>
        <w:r>
          <w:rPr>
            <w:noProof/>
            <w:webHidden/>
          </w:rPr>
          <w:fldChar w:fldCharType="begin"/>
        </w:r>
        <w:r>
          <w:rPr>
            <w:noProof/>
            <w:webHidden/>
          </w:rPr>
          <w:instrText xml:space="preserve"> PAGEREF _Toc148616744 \h </w:instrText>
        </w:r>
        <w:r>
          <w:rPr>
            <w:noProof/>
            <w:webHidden/>
          </w:rPr>
        </w:r>
        <w:r>
          <w:rPr>
            <w:noProof/>
            <w:webHidden/>
          </w:rPr>
          <w:fldChar w:fldCharType="separate"/>
        </w:r>
        <w:r>
          <w:rPr>
            <w:noProof/>
            <w:webHidden/>
          </w:rPr>
          <w:t>89</w:t>
        </w:r>
        <w:r>
          <w:rPr>
            <w:noProof/>
            <w:webHidden/>
          </w:rPr>
          <w:fldChar w:fldCharType="end"/>
        </w:r>
      </w:hyperlink>
    </w:p>
    <w:p w14:paraId="524EDE1B" w14:textId="0ED66DF4" w:rsidR="00ED62FE" w:rsidRDefault="00ED62FE">
      <w:pPr>
        <w:pStyle w:val="TOC3"/>
        <w:rPr>
          <w:rFonts w:asciiTheme="minorHAnsi" w:eastAsiaTheme="minorEastAsia" w:hAnsiTheme="minorHAnsi" w:cstheme="minorBidi"/>
          <w:noProof/>
          <w:sz w:val="22"/>
          <w:szCs w:val="22"/>
        </w:rPr>
      </w:pPr>
      <w:hyperlink w:anchor="_Toc148616745" w:history="1">
        <w:r w:rsidRPr="00E46C7A">
          <w:rPr>
            <w:rStyle w:val="Hyperlink"/>
            <w:noProof/>
          </w:rPr>
          <w:t>6.5.1</w:t>
        </w:r>
        <w:r>
          <w:rPr>
            <w:rFonts w:asciiTheme="minorHAnsi" w:eastAsiaTheme="minorEastAsia" w:hAnsiTheme="minorHAnsi" w:cstheme="minorBidi"/>
            <w:noProof/>
            <w:sz w:val="22"/>
            <w:szCs w:val="22"/>
          </w:rPr>
          <w:tab/>
        </w:r>
        <w:r w:rsidRPr="00E46C7A">
          <w:rPr>
            <w:rStyle w:val="Hyperlink"/>
            <w:noProof/>
          </w:rPr>
          <w:t>Rescue Medications and Supportive Care</w:t>
        </w:r>
        <w:r>
          <w:rPr>
            <w:noProof/>
            <w:webHidden/>
          </w:rPr>
          <w:tab/>
        </w:r>
        <w:r>
          <w:rPr>
            <w:noProof/>
            <w:webHidden/>
          </w:rPr>
          <w:fldChar w:fldCharType="begin"/>
        </w:r>
        <w:r>
          <w:rPr>
            <w:noProof/>
            <w:webHidden/>
          </w:rPr>
          <w:instrText xml:space="preserve"> PAGEREF _Toc148616745 \h </w:instrText>
        </w:r>
        <w:r>
          <w:rPr>
            <w:noProof/>
            <w:webHidden/>
          </w:rPr>
        </w:r>
        <w:r>
          <w:rPr>
            <w:noProof/>
            <w:webHidden/>
          </w:rPr>
          <w:fldChar w:fldCharType="separate"/>
        </w:r>
        <w:r>
          <w:rPr>
            <w:noProof/>
            <w:webHidden/>
          </w:rPr>
          <w:t>90</w:t>
        </w:r>
        <w:r>
          <w:rPr>
            <w:noProof/>
            <w:webHidden/>
          </w:rPr>
          <w:fldChar w:fldCharType="end"/>
        </w:r>
      </w:hyperlink>
    </w:p>
    <w:p w14:paraId="36ABA247" w14:textId="5256BA6F" w:rsidR="00ED62FE" w:rsidRDefault="00ED62FE">
      <w:pPr>
        <w:pStyle w:val="TOC3"/>
        <w:rPr>
          <w:rFonts w:asciiTheme="minorHAnsi" w:eastAsiaTheme="minorEastAsia" w:hAnsiTheme="minorHAnsi" w:cstheme="minorBidi"/>
          <w:noProof/>
          <w:sz w:val="22"/>
          <w:szCs w:val="22"/>
        </w:rPr>
      </w:pPr>
      <w:hyperlink w:anchor="_Toc148616746" w:history="1">
        <w:r w:rsidRPr="00E46C7A">
          <w:rPr>
            <w:rStyle w:val="Hyperlink"/>
            <w:noProof/>
          </w:rPr>
          <w:t>6.5.2</w:t>
        </w:r>
        <w:r>
          <w:rPr>
            <w:rFonts w:asciiTheme="minorHAnsi" w:eastAsiaTheme="minorEastAsia" w:hAnsiTheme="minorHAnsi" w:cstheme="minorBidi"/>
            <w:noProof/>
            <w:sz w:val="22"/>
            <w:szCs w:val="22"/>
          </w:rPr>
          <w:tab/>
        </w:r>
        <w:r w:rsidRPr="00E46C7A">
          <w:rPr>
            <w:rStyle w:val="Hyperlink"/>
            <w:noProof/>
          </w:rPr>
          <w:t>Drug Interactions</w:t>
        </w:r>
        <w:r>
          <w:rPr>
            <w:noProof/>
            <w:webHidden/>
          </w:rPr>
          <w:tab/>
        </w:r>
        <w:r>
          <w:rPr>
            <w:noProof/>
            <w:webHidden/>
          </w:rPr>
          <w:fldChar w:fldCharType="begin"/>
        </w:r>
        <w:r>
          <w:rPr>
            <w:noProof/>
            <w:webHidden/>
          </w:rPr>
          <w:instrText xml:space="preserve"> PAGEREF _Toc148616746 \h </w:instrText>
        </w:r>
        <w:r>
          <w:rPr>
            <w:noProof/>
            <w:webHidden/>
          </w:rPr>
        </w:r>
        <w:r>
          <w:rPr>
            <w:noProof/>
            <w:webHidden/>
          </w:rPr>
          <w:fldChar w:fldCharType="separate"/>
        </w:r>
        <w:r>
          <w:rPr>
            <w:noProof/>
            <w:webHidden/>
          </w:rPr>
          <w:t>90</w:t>
        </w:r>
        <w:r>
          <w:rPr>
            <w:noProof/>
            <w:webHidden/>
          </w:rPr>
          <w:fldChar w:fldCharType="end"/>
        </w:r>
      </w:hyperlink>
    </w:p>
    <w:p w14:paraId="717D49EB" w14:textId="3B94DFD1" w:rsidR="00ED62FE" w:rsidRDefault="00ED62FE">
      <w:pPr>
        <w:pStyle w:val="TOC2"/>
        <w:rPr>
          <w:rFonts w:asciiTheme="minorHAnsi" w:eastAsiaTheme="minorEastAsia" w:hAnsiTheme="minorHAnsi" w:cstheme="minorBidi"/>
          <w:b w:val="0"/>
          <w:noProof/>
          <w:sz w:val="22"/>
          <w:szCs w:val="22"/>
        </w:rPr>
      </w:pPr>
      <w:hyperlink w:anchor="_Toc148616747" w:history="1">
        <w:r w:rsidRPr="00E46C7A">
          <w:rPr>
            <w:rStyle w:val="Hyperlink"/>
            <w:noProof/>
          </w:rPr>
          <w:t>6.6</w:t>
        </w:r>
        <w:r>
          <w:rPr>
            <w:rFonts w:asciiTheme="minorHAnsi" w:eastAsiaTheme="minorEastAsia" w:hAnsiTheme="minorHAnsi" w:cstheme="minorBidi"/>
            <w:b w:val="0"/>
            <w:noProof/>
            <w:sz w:val="22"/>
            <w:szCs w:val="22"/>
          </w:rPr>
          <w:tab/>
        </w:r>
        <w:r w:rsidRPr="00E46C7A">
          <w:rPr>
            <w:rStyle w:val="Hyperlink"/>
            <w:noProof/>
          </w:rPr>
          <w:t>Dose Modification (Escalation/Titration/Other)</w:t>
        </w:r>
        <w:r>
          <w:rPr>
            <w:noProof/>
            <w:webHidden/>
          </w:rPr>
          <w:tab/>
        </w:r>
        <w:r>
          <w:rPr>
            <w:noProof/>
            <w:webHidden/>
          </w:rPr>
          <w:fldChar w:fldCharType="begin"/>
        </w:r>
        <w:r>
          <w:rPr>
            <w:noProof/>
            <w:webHidden/>
          </w:rPr>
          <w:instrText xml:space="preserve"> PAGEREF _Toc148616747 \h </w:instrText>
        </w:r>
        <w:r>
          <w:rPr>
            <w:noProof/>
            <w:webHidden/>
          </w:rPr>
        </w:r>
        <w:r>
          <w:rPr>
            <w:noProof/>
            <w:webHidden/>
          </w:rPr>
          <w:fldChar w:fldCharType="separate"/>
        </w:r>
        <w:r>
          <w:rPr>
            <w:noProof/>
            <w:webHidden/>
          </w:rPr>
          <w:t>91</w:t>
        </w:r>
        <w:r>
          <w:rPr>
            <w:noProof/>
            <w:webHidden/>
          </w:rPr>
          <w:fldChar w:fldCharType="end"/>
        </w:r>
      </w:hyperlink>
    </w:p>
    <w:p w14:paraId="6E89AB30" w14:textId="2E057D7A" w:rsidR="00ED62FE" w:rsidRDefault="00ED62FE">
      <w:pPr>
        <w:pStyle w:val="TOC3"/>
        <w:rPr>
          <w:rFonts w:asciiTheme="minorHAnsi" w:eastAsiaTheme="minorEastAsia" w:hAnsiTheme="minorHAnsi" w:cstheme="minorBidi"/>
          <w:noProof/>
          <w:sz w:val="22"/>
          <w:szCs w:val="22"/>
        </w:rPr>
      </w:pPr>
      <w:hyperlink w:anchor="_Toc148616748" w:history="1">
        <w:r w:rsidRPr="00E46C7A">
          <w:rPr>
            <w:rStyle w:val="Hyperlink"/>
            <w:noProof/>
          </w:rPr>
          <w:t>6.6.1</w:t>
        </w:r>
        <w:r>
          <w:rPr>
            <w:rFonts w:asciiTheme="minorHAnsi" w:eastAsiaTheme="minorEastAsia" w:hAnsiTheme="minorHAnsi" w:cstheme="minorBidi"/>
            <w:noProof/>
            <w:sz w:val="22"/>
            <w:szCs w:val="22"/>
          </w:rPr>
          <w:tab/>
        </w:r>
        <w:r w:rsidRPr="00E46C7A">
          <w:rPr>
            <w:rStyle w:val="Hyperlink"/>
            <w:noProof/>
          </w:rPr>
          <w:t>Immune-Related Events and Dose Modification (Withhold, Treat, Discontinue)</w:t>
        </w:r>
        <w:r>
          <w:rPr>
            <w:noProof/>
            <w:webHidden/>
          </w:rPr>
          <w:tab/>
        </w:r>
        <w:r>
          <w:rPr>
            <w:noProof/>
            <w:webHidden/>
          </w:rPr>
          <w:fldChar w:fldCharType="begin"/>
        </w:r>
        <w:r>
          <w:rPr>
            <w:noProof/>
            <w:webHidden/>
          </w:rPr>
          <w:instrText xml:space="preserve"> PAGEREF _Toc148616748 \h </w:instrText>
        </w:r>
        <w:r>
          <w:rPr>
            <w:noProof/>
            <w:webHidden/>
          </w:rPr>
        </w:r>
        <w:r>
          <w:rPr>
            <w:noProof/>
            <w:webHidden/>
          </w:rPr>
          <w:fldChar w:fldCharType="separate"/>
        </w:r>
        <w:r>
          <w:rPr>
            <w:noProof/>
            <w:webHidden/>
          </w:rPr>
          <w:t>92</w:t>
        </w:r>
        <w:r>
          <w:rPr>
            <w:noProof/>
            <w:webHidden/>
          </w:rPr>
          <w:fldChar w:fldCharType="end"/>
        </w:r>
      </w:hyperlink>
    </w:p>
    <w:p w14:paraId="32794327" w14:textId="300F1F9A" w:rsidR="00ED62FE" w:rsidRDefault="00ED62FE">
      <w:pPr>
        <w:pStyle w:val="TOC3"/>
        <w:rPr>
          <w:rFonts w:asciiTheme="minorHAnsi" w:eastAsiaTheme="minorEastAsia" w:hAnsiTheme="minorHAnsi" w:cstheme="minorBidi"/>
          <w:noProof/>
          <w:sz w:val="22"/>
          <w:szCs w:val="22"/>
        </w:rPr>
      </w:pPr>
      <w:hyperlink w:anchor="_Toc148616749" w:history="1">
        <w:r w:rsidRPr="00E46C7A">
          <w:rPr>
            <w:rStyle w:val="Hyperlink"/>
            <w:noProof/>
          </w:rPr>
          <w:t>6.6.2</w:t>
        </w:r>
        <w:r>
          <w:rPr>
            <w:rFonts w:asciiTheme="minorHAnsi" w:eastAsiaTheme="minorEastAsia" w:hAnsiTheme="minorHAnsi" w:cstheme="minorBidi"/>
            <w:noProof/>
            <w:sz w:val="22"/>
            <w:szCs w:val="22"/>
          </w:rPr>
          <w:tab/>
        </w:r>
        <w:r w:rsidRPr="00E46C7A">
          <w:rPr>
            <w:rStyle w:val="Hyperlink"/>
            <w:noProof/>
          </w:rPr>
          <w:t>Dose Modification with Lenvatinib</w:t>
        </w:r>
        <w:r>
          <w:rPr>
            <w:noProof/>
            <w:webHidden/>
          </w:rPr>
          <w:tab/>
        </w:r>
        <w:r>
          <w:rPr>
            <w:noProof/>
            <w:webHidden/>
          </w:rPr>
          <w:fldChar w:fldCharType="begin"/>
        </w:r>
        <w:r>
          <w:rPr>
            <w:noProof/>
            <w:webHidden/>
          </w:rPr>
          <w:instrText xml:space="preserve"> PAGEREF _Toc148616749 \h </w:instrText>
        </w:r>
        <w:r>
          <w:rPr>
            <w:noProof/>
            <w:webHidden/>
          </w:rPr>
        </w:r>
        <w:r>
          <w:rPr>
            <w:noProof/>
            <w:webHidden/>
          </w:rPr>
          <w:fldChar w:fldCharType="separate"/>
        </w:r>
        <w:r>
          <w:rPr>
            <w:noProof/>
            <w:webHidden/>
          </w:rPr>
          <w:t>97</w:t>
        </w:r>
        <w:r>
          <w:rPr>
            <w:noProof/>
            <w:webHidden/>
          </w:rPr>
          <w:fldChar w:fldCharType="end"/>
        </w:r>
      </w:hyperlink>
    </w:p>
    <w:p w14:paraId="71120C9A" w14:textId="0BF9AF62" w:rsidR="00ED62FE" w:rsidRDefault="00ED62FE">
      <w:pPr>
        <w:pStyle w:val="TOC4"/>
        <w:rPr>
          <w:rFonts w:asciiTheme="minorHAnsi" w:eastAsiaTheme="minorEastAsia" w:hAnsiTheme="minorHAnsi" w:cstheme="minorBidi"/>
          <w:noProof/>
          <w:sz w:val="22"/>
          <w:szCs w:val="22"/>
        </w:rPr>
      </w:pPr>
      <w:hyperlink w:anchor="_Toc148616750" w:history="1">
        <w:r w:rsidRPr="00E46C7A">
          <w:rPr>
            <w:rStyle w:val="Hyperlink"/>
            <w:noProof/>
          </w:rPr>
          <w:t>6.6.2.1</w:t>
        </w:r>
        <w:r>
          <w:rPr>
            <w:rFonts w:asciiTheme="minorHAnsi" w:eastAsiaTheme="minorEastAsia" w:hAnsiTheme="minorHAnsi" w:cstheme="minorBidi"/>
            <w:noProof/>
            <w:sz w:val="22"/>
            <w:szCs w:val="22"/>
          </w:rPr>
          <w:tab/>
        </w:r>
        <w:r w:rsidRPr="00E46C7A">
          <w:rPr>
            <w:rStyle w:val="Hyperlink"/>
            <w:noProof/>
          </w:rPr>
          <w:t>Management of Hypertension</w:t>
        </w:r>
        <w:r>
          <w:rPr>
            <w:noProof/>
            <w:webHidden/>
          </w:rPr>
          <w:tab/>
        </w:r>
        <w:r>
          <w:rPr>
            <w:noProof/>
            <w:webHidden/>
          </w:rPr>
          <w:fldChar w:fldCharType="begin"/>
        </w:r>
        <w:r>
          <w:rPr>
            <w:noProof/>
            <w:webHidden/>
          </w:rPr>
          <w:instrText xml:space="preserve"> PAGEREF _Toc148616750 \h </w:instrText>
        </w:r>
        <w:r>
          <w:rPr>
            <w:noProof/>
            <w:webHidden/>
          </w:rPr>
        </w:r>
        <w:r>
          <w:rPr>
            <w:noProof/>
            <w:webHidden/>
          </w:rPr>
          <w:fldChar w:fldCharType="separate"/>
        </w:r>
        <w:r>
          <w:rPr>
            <w:noProof/>
            <w:webHidden/>
          </w:rPr>
          <w:t>99</w:t>
        </w:r>
        <w:r>
          <w:rPr>
            <w:noProof/>
            <w:webHidden/>
          </w:rPr>
          <w:fldChar w:fldCharType="end"/>
        </w:r>
      </w:hyperlink>
    </w:p>
    <w:p w14:paraId="5C7A5D30" w14:textId="1BE297FB" w:rsidR="00ED62FE" w:rsidRDefault="00ED62FE">
      <w:pPr>
        <w:pStyle w:val="TOC4"/>
        <w:rPr>
          <w:rFonts w:asciiTheme="minorHAnsi" w:eastAsiaTheme="minorEastAsia" w:hAnsiTheme="minorHAnsi" w:cstheme="minorBidi"/>
          <w:noProof/>
          <w:sz w:val="22"/>
          <w:szCs w:val="22"/>
        </w:rPr>
      </w:pPr>
      <w:hyperlink w:anchor="_Toc148616751" w:history="1">
        <w:r w:rsidRPr="00E46C7A">
          <w:rPr>
            <w:rStyle w:val="Hyperlink"/>
            <w:noProof/>
          </w:rPr>
          <w:t>6.6.2.2</w:t>
        </w:r>
        <w:r>
          <w:rPr>
            <w:rFonts w:asciiTheme="minorHAnsi" w:eastAsiaTheme="minorEastAsia" w:hAnsiTheme="minorHAnsi" w:cstheme="minorBidi"/>
            <w:noProof/>
            <w:sz w:val="22"/>
            <w:szCs w:val="22"/>
          </w:rPr>
          <w:tab/>
        </w:r>
        <w:r w:rsidRPr="00E46C7A">
          <w:rPr>
            <w:rStyle w:val="Hyperlink"/>
            <w:noProof/>
          </w:rPr>
          <w:t>Management of Proteinuria</w:t>
        </w:r>
        <w:r>
          <w:rPr>
            <w:noProof/>
            <w:webHidden/>
          </w:rPr>
          <w:tab/>
        </w:r>
        <w:r>
          <w:rPr>
            <w:noProof/>
            <w:webHidden/>
          </w:rPr>
          <w:fldChar w:fldCharType="begin"/>
        </w:r>
        <w:r>
          <w:rPr>
            <w:noProof/>
            <w:webHidden/>
          </w:rPr>
          <w:instrText xml:space="preserve"> PAGEREF _Toc148616751 \h </w:instrText>
        </w:r>
        <w:r>
          <w:rPr>
            <w:noProof/>
            <w:webHidden/>
          </w:rPr>
        </w:r>
        <w:r>
          <w:rPr>
            <w:noProof/>
            <w:webHidden/>
          </w:rPr>
          <w:fldChar w:fldCharType="separate"/>
        </w:r>
        <w:r>
          <w:rPr>
            <w:noProof/>
            <w:webHidden/>
          </w:rPr>
          <w:t>101</w:t>
        </w:r>
        <w:r>
          <w:rPr>
            <w:noProof/>
            <w:webHidden/>
          </w:rPr>
          <w:fldChar w:fldCharType="end"/>
        </w:r>
      </w:hyperlink>
    </w:p>
    <w:p w14:paraId="5D55F458" w14:textId="14844379" w:rsidR="00ED62FE" w:rsidRDefault="00ED62FE">
      <w:pPr>
        <w:pStyle w:val="TOC4"/>
        <w:rPr>
          <w:rFonts w:asciiTheme="minorHAnsi" w:eastAsiaTheme="minorEastAsia" w:hAnsiTheme="minorHAnsi" w:cstheme="minorBidi"/>
          <w:noProof/>
          <w:sz w:val="22"/>
          <w:szCs w:val="22"/>
        </w:rPr>
      </w:pPr>
      <w:hyperlink w:anchor="_Toc148616752" w:history="1">
        <w:r w:rsidRPr="00E46C7A">
          <w:rPr>
            <w:rStyle w:val="Hyperlink"/>
            <w:noProof/>
          </w:rPr>
          <w:t>6.6.2.3</w:t>
        </w:r>
        <w:r>
          <w:rPr>
            <w:rFonts w:asciiTheme="minorHAnsi" w:eastAsiaTheme="minorEastAsia" w:hAnsiTheme="minorHAnsi" w:cstheme="minorBidi"/>
            <w:noProof/>
            <w:sz w:val="22"/>
            <w:szCs w:val="22"/>
          </w:rPr>
          <w:tab/>
        </w:r>
        <w:r w:rsidRPr="00E46C7A">
          <w:rPr>
            <w:rStyle w:val="Hyperlink"/>
            <w:noProof/>
          </w:rPr>
          <w:t>Management of Diarrhea</w:t>
        </w:r>
        <w:r>
          <w:rPr>
            <w:noProof/>
            <w:webHidden/>
          </w:rPr>
          <w:tab/>
        </w:r>
        <w:r>
          <w:rPr>
            <w:noProof/>
            <w:webHidden/>
          </w:rPr>
          <w:fldChar w:fldCharType="begin"/>
        </w:r>
        <w:r>
          <w:rPr>
            <w:noProof/>
            <w:webHidden/>
          </w:rPr>
          <w:instrText xml:space="preserve"> PAGEREF _Toc148616752 \h </w:instrText>
        </w:r>
        <w:r>
          <w:rPr>
            <w:noProof/>
            <w:webHidden/>
          </w:rPr>
        </w:r>
        <w:r>
          <w:rPr>
            <w:noProof/>
            <w:webHidden/>
          </w:rPr>
          <w:fldChar w:fldCharType="separate"/>
        </w:r>
        <w:r>
          <w:rPr>
            <w:noProof/>
            <w:webHidden/>
          </w:rPr>
          <w:t>101</w:t>
        </w:r>
        <w:r>
          <w:rPr>
            <w:noProof/>
            <w:webHidden/>
          </w:rPr>
          <w:fldChar w:fldCharType="end"/>
        </w:r>
      </w:hyperlink>
    </w:p>
    <w:p w14:paraId="458BC21D" w14:textId="3B495F84" w:rsidR="00ED62FE" w:rsidRDefault="00ED62FE">
      <w:pPr>
        <w:pStyle w:val="TOC4"/>
        <w:rPr>
          <w:rFonts w:asciiTheme="minorHAnsi" w:eastAsiaTheme="minorEastAsia" w:hAnsiTheme="minorHAnsi" w:cstheme="minorBidi"/>
          <w:noProof/>
          <w:sz w:val="22"/>
          <w:szCs w:val="22"/>
        </w:rPr>
      </w:pPr>
      <w:hyperlink w:anchor="_Toc148616753" w:history="1">
        <w:r w:rsidRPr="00E46C7A">
          <w:rPr>
            <w:rStyle w:val="Hyperlink"/>
            <w:noProof/>
          </w:rPr>
          <w:t>6.6.2.4</w:t>
        </w:r>
        <w:r>
          <w:rPr>
            <w:rFonts w:asciiTheme="minorHAnsi" w:eastAsiaTheme="minorEastAsia" w:hAnsiTheme="minorHAnsi" w:cstheme="minorBidi"/>
            <w:noProof/>
            <w:sz w:val="22"/>
            <w:szCs w:val="22"/>
          </w:rPr>
          <w:tab/>
        </w:r>
        <w:r w:rsidRPr="00E46C7A">
          <w:rPr>
            <w:rStyle w:val="Hyperlink"/>
            <w:noProof/>
          </w:rPr>
          <w:t>Management of Hepatotoxicity</w:t>
        </w:r>
        <w:r>
          <w:rPr>
            <w:noProof/>
            <w:webHidden/>
          </w:rPr>
          <w:tab/>
        </w:r>
        <w:r>
          <w:rPr>
            <w:noProof/>
            <w:webHidden/>
          </w:rPr>
          <w:fldChar w:fldCharType="begin"/>
        </w:r>
        <w:r>
          <w:rPr>
            <w:noProof/>
            <w:webHidden/>
          </w:rPr>
          <w:instrText xml:space="preserve"> PAGEREF _Toc148616753 \h </w:instrText>
        </w:r>
        <w:r>
          <w:rPr>
            <w:noProof/>
            <w:webHidden/>
          </w:rPr>
        </w:r>
        <w:r>
          <w:rPr>
            <w:noProof/>
            <w:webHidden/>
          </w:rPr>
          <w:fldChar w:fldCharType="separate"/>
        </w:r>
        <w:r>
          <w:rPr>
            <w:noProof/>
            <w:webHidden/>
          </w:rPr>
          <w:t>102</w:t>
        </w:r>
        <w:r>
          <w:rPr>
            <w:noProof/>
            <w:webHidden/>
          </w:rPr>
          <w:fldChar w:fldCharType="end"/>
        </w:r>
      </w:hyperlink>
    </w:p>
    <w:p w14:paraId="1DA2ACD3" w14:textId="3F3258A1" w:rsidR="00ED62FE" w:rsidRDefault="00ED62FE">
      <w:pPr>
        <w:pStyle w:val="TOC4"/>
        <w:rPr>
          <w:rFonts w:asciiTheme="minorHAnsi" w:eastAsiaTheme="minorEastAsia" w:hAnsiTheme="minorHAnsi" w:cstheme="minorBidi"/>
          <w:noProof/>
          <w:sz w:val="22"/>
          <w:szCs w:val="22"/>
        </w:rPr>
      </w:pPr>
      <w:hyperlink w:anchor="_Toc148616754" w:history="1">
        <w:r w:rsidRPr="00E46C7A">
          <w:rPr>
            <w:rStyle w:val="Hyperlink"/>
            <w:noProof/>
          </w:rPr>
          <w:t>6.6.2.5</w:t>
        </w:r>
        <w:r>
          <w:rPr>
            <w:rFonts w:asciiTheme="minorHAnsi" w:eastAsiaTheme="minorEastAsia" w:hAnsiTheme="minorHAnsi" w:cstheme="minorBidi"/>
            <w:noProof/>
            <w:sz w:val="22"/>
            <w:szCs w:val="22"/>
          </w:rPr>
          <w:tab/>
        </w:r>
        <w:r w:rsidRPr="00E46C7A">
          <w:rPr>
            <w:rStyle w:val="Hyperlink"/>
            <w:noProof/>
          </w:rPr>
          <w:t>Management of Thromboembolic Events</w:t>
        </w:r>
        <w:r>
          <w:rPr>
            <w:noProof/>
            <w:webHidden/>
          </w:rPr>
          <w:tab/>
        </w:r>
        <w:r>
          <w:rPr>
            <w:noProof/>
            <w:webHidden/>
          </w:rPr>
          <w:fldChar w:fldCharType="begin"/>
        </w:r>
        <w:r>
          <w:rPr>
            <w:noProof/>
            <w:webHidden/>
          </w:rPr>
          <w:instrText xml:space="preserve"> PAGEREF _Toc148616754 \h </w:instrText>
        </w:r>
        <w:r>
          <w:rPr>
            <w:noProof/>
            <w:webHidden/>
          </w:rPr>
        </w:r>
        <w:r>
          <w:rPr>
            <w:noProof/>
            <w:webHidden/>
          </w:rPr>
          <w:fldChar w:fldCharType="separate"/>
        </w:r>
        <w:r>
          <w:rPr>
            <w:noProof/>
            <w:webHidden/>
          </w:rPr>
          <w:t>102</w:t>
        </w:r>
        <w:r>
          <w:rPr>
            <w:noProof/>
            <w:webHidden/>
          </w:rPr>
          <w:fldChar w:fldCharType="end"/>
        </w:r>
      </w:hyperlink>
    </w:p>
    <w:p w14:paraId="04CCEFC6" w14:textId="1A0A76A6" w:rsidR="00ED62FE" w:rsidRDefault="00ED62FE">
      <w:pPr>
        <w:pStyle w:val="TOC4"/>
        <w:rPr>
          <w:rFonts w:asciiTheme="minorHAnsi" w:eastAsiaTheme="minorEastAsia" w:hAnsiTheme="minorHAnsi" w:cstheme="minorBidi"/>
          <w:noProof/>
          <w:sz w:val="22"/>
          <w:szCs w:val="22"/>
        </w:rPr>
      </w:pPr>
      <w:hyperlink w:anchor="_Toc148616755" w:history="1">
        <w:r w:rsidRPr="00E46C7A">
          <w:rPr>
            <w:rStyle w:val="Hyperlink"/>
            <w:noProof/>
          </w:rPr>
          <w:t>6.6.2.6</w:t>
        </w:r>
        <w:r>
          <w:rPr>
            <w:rFonts w:asciiTheme="minorHAnsi" w:eastAsiaTheme="minorEastAsia" w:hAnsiTheme="minorHAnsi" w:cstheme="minorBidi"/>
            <w:noProof/>
            <w:sz w:val="22"/>
            <w:szCs w:val="22"/>
          </w:rPr>
          <w:tab/>
        </w:r>
        <w:r w:rsidRPr="00E46C7A">
          <w:rPr>
            <w:rStyle w:val="Hyperlink"/>
            <w:noProof/>
          </w:rPr>
          <w:t>Management of Posterior Reversible Encephalopathy Syndrome/Reversible Encephalopathy Syndrome/ Reversible Posterior Leukoencephalopathy Syndrome</w:t>
        </w:r>
        <w:r>
          <w:rPr>
            <w:noProof/>
            <w:webHidden/>
          </w:rPr>
          <w:tab/>
        </w:r>
        <w:r>
          <w:rPr>
            <w:noProof/>
            <w:webHidden/>
          </w:rPr>
          <w:fldChar w:fldCharType="begin"/>
        </w:r>
        <w:r>
          <w:rPr>
            <w:noProof/>
            <w:webHidden/>
          </w:rPr>
          <w:instrText xml:space="preserve"> PAGEREF _Toc148616755 \h </w:instrText>
        </w:r>
        <w:r>
          <w:rPr>
            <w:noProof/>
            <w:webHidden/>
          </w:rPr>
        </w:r>
        <w:r>
          <w:rPr>
            <w:noProof/>
            <w:webHidden/>
          </w:rPr>
          <w:fldChar w:fldCharType="separate"/>
        </w:r>
        <w:r>
          <w:rPr>
            <w:noProof/>
            <w:webHidden/>
          </w:rPr>
          <w:t>102</w:t>
        </w:r>
        <w:r>
          <w:rPr>
            <w:noProof/>
            <w:webHidden/>
          </w:rPr>
          <w:fldChar w:fldCharType="end"/>
        </w:r>
      </w:hyperlink>
    </w:p>
    <w:p w14:paraId="45173F98" w14:textId="1EB1EF00" w:rsidR="00ED62FE" w:rsidRDefault="00ED62FE">
      <w:pPr>
        <w:pStyle w:val="TOC4"/>
        <w:rPr>
          <w:rFonts w:asciiTheme="minorHAnsi" w:eastAsiaTheme="minorEastAsia" w:hAnsiTheme="minorHAnsi" w:cstheme="minorBidi"/>
          <w:noProof/>
          <w:sz w:val="22"/>
          <w:szCs w:val="22"/>
        </w:rPr>
      </w:pPr>
      <w:hyperlink w:anchor="_Toc148616756" w:history="1">
        <w:r w:rsidRPr="00E46C7A">
          <w:rPr>
            <w:rStyle w:val="Hyperlink"/>
            <w:noProof/>
          </w:rPr>
          <w:t>6.6.2.7</w:t>
        </w:r>
        <w:r>
          <w:rPr>
            <w:rFonts w:asciiTheme="minorHAnsi" w:eastAsiaTheme="minorEastAsia" w:hAnsiTheme="minorHAnsi" w:cstheme="minorBidi"/>
            <w:noProof/>
            <w:sz w:val="22"/>
            <w:szCs w:val="22"/>
          </w:rPr>
          <w:tab/>
        </w:r>
        <w:r w:rsidRPr="00E46C7A">
          <w:rPr>
            <w:rStyle w:val="Hyperlink"/>
            <w:noProof/>
          </w:rPr>
          <w:t>Management of Hypocalcemia</w:t>
        </w:r>
        <w:r>
          <w:rPr>
            <w:noProof/>
            <w:webHidden/>
          </w:rPr>
          <w:tab/>
        </w:r>
        <w:r>
          <w:rPr>
            <w:noProof/>
            <w:webHidden/>
          </w:rPr>
          <w:fldChar w:fldCharType="begin"/>
        </w:r>
        <w:r>
          <w:rPr>
            <w:noProof/>
            <w:webHidden/>
          </w:rPr>
          <w:instrText xml:space="preserve"> PAGEREF _Toc148616756 \h </w:instrText>
        </w:r>
        <w:r>
          <w:rPr>
            <w:noProof/>
            <w:webHidden/>
          </w:rPr>
        </w:r>
        <w:r>
          <w:rPr>
            <w:noProof/>
            <w:webHidden/>
          </w:rPr>
          <w:fldChar w:fldCharType="separate"/>
        </w:r>
        <w:r>
          <w:rPr>
            <w:noProof/>
            <w:webHidden/>
          </w:rPr>
          <w:t>103</w:t>
        </w:r>
        <w:r>
          <w:rPr>
            <w:noProof/>
            <w:webHidden/>
          </w:rPr>
          <w:fldChar w:fldCharType="end"/>
        </w:r>
      </w:hyperlink>
    </w:p>
    <w:p w14:paraId="27EF7AB2" w14:textId="3CF2D416" w:rsidR="00ED62FE" w:rsidRDefault="00ED62FE">
      <w:pPr>
        <w:pStyle w:val="TOC4"/>
        <w:rPr>
          <w:rFonts w:asciiTheme="minorHAnsi" w:eastAsiaTheme="minorEastAsia" w:hAnsiTheme="minorHAnsi" w:cstheme="minorBidi"/>
          <w:noProof/>
          <w:sz w:val="22"/>
          <w:szCs w:val="22"/>
        </w:rPr>
      </w:pPr>
      <w:hyperlink w:anchor="_Toc148616757" w:history="1">
        <w:r w:rsidRPr="00E46C7A">
          <w:rPr>
            <w:rStyle w:val="Hyperlink"/>
            <w:noProof/>
          </w:rPr>
          <w:t>6.6.2.8</w:t>
        </w:r>
        <w:r>
          <w:rPr>
            <w:rFonts w:asciiTheme="minorHAnsi" w:eastAsiaTheme="minorEastAsia" w:hAnsiTheme="minorHAnsi" w:cstheme="minorBidi"/>
            <w:noProof/>
            <w:sz w:val="22"/>
            <w:szCs w:val="22"/>
          </w:rPr>
          <w:tab/>
        </w:r>
        <w:r w:rsidRPr="00E46C7A">
          <w:rPr>
            <w:rStyle w:val="Hyperlink"/>
            <w:noProof/>
          </w:rPr>
          <w:t>Management of Hemorrhage</w:t>
        </w:r>
        <w:r>
          <w:rPr>
            <w:noProof/>
            <w:webHidden/>
          </w:rPr>
          <w:tab/>
        </w:r>
        <w:r>
          <w:rPr>
            <w:noProof/>
            <w:webHidden/>
          </w:rPr>
          <w:fldChar w:fldCharType="begin"/>
        </w:r>
        <w:r>
          <w:rPr>
            <w:noProof/>
            <w:webHidden/>
          </w:rPr>
          <w:instrText xml:space="preserve"> PAGEREF _Toc148616757 \h </w:instrText>
        </w:r>
        <w:r>
          <w:rPr>
            <w:noProof/>
            <w:webHidden/>
          </w:rPr>
        </w:r>
        <w:r>
          <w:rPr>
            <w:noProof/>
            <w:webHidden/>
          </w:rPr>
          <w:fldChar w:fldCharType="separate"/>
        </w:r>
        <w:r>
          <w:rPr>
            <w:noProof/>
            <w:webHidden/>
          </w:rPr>
          <w:t>103</w:t>
        </w:r>
        <w:r>
          <w:rPr>
            <w:noProof/>
            <w:webHidden/>
          </w:rPr>
          <w:fldChar w:fldCharType="end"/>
        </w:r>
      </w:hyperlink>
    </w:p>
    <w:p w14:paraId="2942B54A" w14:textId="4236A62B" w:rsidR="00ED62FE" w:rsidRDefault="00ED62FE">
      <w:pPr>
        <w:pStyle w:val="TOC4"/>
        <w:rPr>
          <w:rFonts w:asciiTheme="minorHAnsi" w:eastAsiaTheme="minorEastAsia" w:hAnsiTheme="minorHAnsi" w:cstheme="minorBidi"/>
          <w:noProof/>
          <w:sz w:val="22"/>
          <w:szCs w:val="22"/>
        </w:rPr>
      </w:pPr>
      <w:hyperlink w:anchor="_Toc148616758" w:history="1">
        <w:r w:rsidRPr="00E46C7A">
          <w:rPr>
            <w:rStyle w:val="Hyperlink"/>
            <w:noProof/>
          </w:rPr>
          <w:t>6.6.2.9</w:t>
        </w:r>
        <w:r>
          <w:rPr>
            <w:rFonts w:asciiTheme="minorHAnsi" w:eastAsiaTheme="minorEastAsia" w:hAnsiTheme="minorHAnsi" w:cstheme="minorBidi"/>
            <w:noProof/>
            <w:sz w:val="22"/>
            <w:szCs w:val="22"/>
          </w:rPr>
          <w:tab/>
        </w:r>
        <w:r w:rsidRPr="00E46C7A">
          <w:rPr>
            <w:rStyle w:val="Hyperlink"/>
            <w:noProof/>
          </w:rPr>
          <w:t>Management of Gastrointestinal Perforation or Fistula Formation</w:t>
        </w:r>
        <w:r>
          <w:rPr>
            <w:noProof/>
            <w:webHidden/>
          </w:rPr>
          <w:tab/>
        </w:r>
        <w:r>
          <w:rPr>
            <w:noProof/>
            <w:webHidden/>
          </w:rPr>
          <w:fldChar w:fldCharType="begin"/>
        </w:r>
        <w:r>
          <w:rPr>
            <w:noProof/>
            <w:webHidden/>
          </w:rPr>
          <w:instrText xml:space="preserve"> PAGEREF _Toc148616758 \h </w:instrText>
        </w:r>
        <w:r>
          <w:rPr>
            <w:noProof/>
            <w:webHidden/>
          </w:rPr>
        </w:r>
        <w:r>
          <w:rPr>
            <w:noProof/>
            <w:webHidden/>
          </w:rPr>
          <w:fldChar w:fldCharType="separate"/>
        </w:r>
        <w:r>
          <w:rPr>
            <w:noProof/>
            <w:webHidden/>
          </w:rPr>
          <w:t>103</w:t>
        </w:r>
        <w:r>
          <w:rPr>
            <w:noProof/>
            <w:webHidden/>
          </w:rPr>
          <w:fldChar w:fldCharType="end"/>
        </w:r>
      </w:hyperlink>
    </w:p>
    <w:p w14:paraId="7F319B51" w14:textId="3EF29BC8" w:rsidR="00ED62FE" w:rsidRDefault="00ED62FE">
      <w:pPr>
        <w:pStyle w:val="TOC4"/>
        <w:rPr>
          <w:rFonts w:asciiTheme="minorHAnsi" w:eastAsiaTheme="minorEastAsia" w:hAnsiTheme="minorHAnsi" w:cstheme="minorBidi"/>
          <w:noProof/>
          <w:sz w:val="22"/>
          <w:szCs w:val="22"/>
        </w:rPr>
      </w:pPr>
      <w:hyperlink w:anchor="_Toc148616759" w:history="1">
        <w:r w:rsidRPr="00E46C7A">
          <w:rPr>
            <w:rStyle w:val="Hyperlink"/>
            <w:noProof/>
          </w:rPr>
          <w:t>6.6.2.10</w:t>
        </w:r>
        <w:r>
          <w:rPr>
            <w:rFonts w:asciiTheme="minorHAnsi" w:eastAsiaTheme="minorEastAsia" w:hAnsiTheme="minorHAnsi" w:cstheme="minorBidi"/>
            <w:noProof/>
            <w:sz w:val="22"/>
            <w:szCs w:val="22"/>
          </w:rPr>
          <w:tab/>
        </w:r>
        <w:r w:rsidRPr="00E46C7A">
          <w:rPr>
            <w:rStyle w:val="Hyperlink"/>
            <w:noProof/>
          </w:rPr>
          <w:t>Management of QT Prolongation</w:t>
        </w:r>
        <w:r>
          <w:rPr>
            <w:noProof/>
            <w:webHidden/>
          </w:rPr>
          <w:tab/>
        </w:r>
        <w:r>
          <w:rPr>
            <w:noProof/>
            <w:webHidden/>
          </w:rPr>
          <w:fldChar w:fldCharType="begin"/>
        </w:r>
        <w:r>
          <w:rPr>
            <w:noProof/>
            <w:webHidden/>
          </w:rPr>
          <w:instrText xml:space="preserve"> PAGEREF _Toc148616759 \h </w:instrText>
        </w:r>
        <w:r>
          <w:rPr>
            <w:noProof/>
            <w:webHidden/>
          </w:rPr>
        </w:r>
        <w:r>
          <w:rPr>
            <w:noProof/>
            <w:webHidden/>
          </w:rPr>
          <w:fldChar w:fldCharType="separate"/>
        </w:r>
        <w:r>
          <w:rPr>
            <w:noProof/>
            <w:webHidden/>
          </w:rPr>
          <w:t>103</w:t>
        </w:r>
        <w:r>
          <w:rPr>
            <w:noProof/>
            <w:webHidden/>
          </w:rPr>
          <w:fldChar w:fldCharType="end"/>
        </w:r>
      </w:hyperlink>
    </w:p>
    <w:p w14:paraId="2D205E8C" w14:textId="7E5423C9" w:rsidR="00ED62FE" w:rsidRDefault="00ED62FE">
      <w:pPr>
        <w:pStyle w:val="TOC4"/>
        <w:rPr>
          <w:rFonts w:asciiTheme="minorHAnsi" w:eastAsiaTheme="minorEastAsia" w:hAnsiTheme="minorHAnsi" w:cstheme="minorBidi"/>
          <w:noProof/>
          <w:sz w:val="22"/>
          <w:szCs w:val="22"/>
        </w:rPr>
      </w:pPr>
      <w:hyperlink w:anchor="_Toc148616760" w:history="1">
        <w:r w:rsidRPr="00E46C7A">
          <w:rPr>
            <w:rStyle w:val="Hyperlink"/>
            <w:noProof/>
          </w:rPr>
          <w:t>6.6.2.11</w:t>
        </w:r>
        <w:r>
          <w:rPr>
            <w:rFonts w:asciiTheme="minorHAnsi" w:eastAsiaTheme="minorEastAsia" w:hAnsiTheme="minorHAnsi" w:cstheme="minorBidi"/>
            <w:noProof/>
            <w:sz w:val="22"/>
            <w:szCs w:val="22"/>
          </w:rPr>
          <w:tab/>
        </w:r>
        <w:r w:rsidRPr="00E46C7A">
          <w:rPr>
            <w:rStyle w:val="Hyperlink"/>
            <w:noProof/>
          </w:rPr>
          <w:t>Management of Osteonecrosis of the Jaw</w:t>
        </w:r>
        <w:r>
          <w:rPr>
            <w:noProof/>
            <w:webHidden/>
          </w:rPr>
          <w:tab/>
        </w:r>
        <w:r>
          <w:rPr>
            <w:noProof/>
            <w:webHidden/>
          </w:rPr>
          <w:fldChar w:fldCharType="begin"/>
        </w:r>
        <w:r>
          <w:rPr>
            <w:noProof/>
            <w:webHidden/>
          </w:rPr>
          <w:instrText xml:space="preserve"> PAGEREF _Toc148616760 \h </w:instrText>
        </w:r>
        <w:r>
          <w:rPr>
            <w:noProof/>
            <w:webHidden/>
          </w:rPr>
        </w:r>
        <w:r>
          <w:rPr>
            <w:noProof/>
            <w:webHidden/>
          </w:rPr>
          <w:fldChar w:fldCharType="separate"/>
        </w:r>
        <w:r>
          <w:rPr>
            <w:noProof/>
            <w:webHidden/>
          </w:rPr>
          <w:t>103</w:t>
        </w:r>
        <w:r>
          <w:rPr>
            <w:noProof/>
            <w:webHidden/>
          </w:rPr>
          <w:fldChar w:fldCharType="end"/>
        </w:r>
      </w:hyperlink>
    </w:p>
    <w:p w14:paraId="4DD7FEE5" w14:textId="35F8EC64" w:rsidR="00ED62FE" w:rsidRDefault="00ED62FE">
      <w:pPr>
        <w:pStyle w:val="TOC3"/>
        <w:rPr>
          <w:rFonts w:asciiTheme="minorHAnsi" w:eastAsiaTheme="minorEastAsia" w:hAnsiTheme="minorHAnsi" w:cstheme="minorBidi"/>
          <w:noProof/>
          <w:sz w:val="22"/>
          <w:szCs w:val="22"/>
        </w:rPr>
      </w:pPr>
      <w:hyperlink w:anchor="_Toc148616761" w:history="1">
        <w:r w:rsidRPr="00E46C7A">
          <w:rPr>
            <w:rStyle w:val="Hyperlink"/>
            <w:noProof/>
          </w:rPr>
          <w:t>6.6.3</w:t>
        </w:r>
        <w:r>
          <w:rPr>
            <w:rFonts w:asciiTheme="minorHAnsi" w:eastAsiaTheme="minorEastAsia" w:hAnsiTheme="minorHAnsi" w:cstheme="minorBidi"/>
            <w:noProof/>
            <w:sz w:val="22"/>
            <w:szCs w:val="22"/>
          </w:rPr>
          <w:tab/>
        </w:r>
        <w:r w:rsidRPr="00E46C7A">
          <w:rPr>
            <w:rStyle w:val="Hyperlink"/>
            <w:noProof/>
          </w:rPr>
          <w:t>Dose Modifications for Overlapping Toxicities</w:t>
        </w:r>
        <w:r>
          <w:rPr>
            <w:noProof/>
            <w:webHidden/>
          </w:rPr>
          <w:tab/>
        </w:r>
        <w:r>
          <w:rPr>
            <w:noProof/>
            <w:webHidden/>
          </w:rPr>
          <w:fldChar w:fldCharType="begin"/>
        </w:r>
        <w:r>
          <w:rPr>
            <w:noProof/>
            <w:webHidden/>
          </w:rPr>
          <w:instrText xml:space="preserve"> PAGEREF _Toc148616761 \h </w:instrText>
        </w:r>
        <w:r>
          <w:rPr>
            <w:noProof/>
            <w:webHidden/>
          </w:rPr>
        </w:r>
        <w:r>
          <w:rPr>
            <w:noProof/>
            <w:webHidden/>
          </w:rPr>
          <w:fldChar w:fldCharType="separate"/>
        </w:r>
        <w:r>
          <w:rPr>
            <w:noProof/>
            <w:webHidden/>
          </w:rPr>
          <w:t>104</w:t>
        </w:r>
        <w:r>
          <w:rPr>
            <w:noProof/>
            <w:webHidden/>
          </w:rPr>
          <w:fldChar w:fldCharType="end"/>
        </w:r>
      </w:hyperlink>
    </w:p>
    <w:p w14:paraId="725A6F74" w14:textId="27A6F980" w:rsidR="00ED62FE" w:rsidRDefault="00ED62FE">
      <w:pPr>
        <w:pStyle w:val="TOC3"/>
        <w:rPr>
          <w:rFonts w:asciiTheme="minorHAnsi" w:eastAsiaTheme="minorEastAsia" w:hAnsiTheme="minorHAnsi" w:cstheme="minorBidi"/>
          <w:noProof/>
          <w:sz w:val="22"/>
          <w:szCs w:val="22"/>
        </w:rPr>
      </w:pPr>
      <w:hyperlink w:anchor="_Toc148616762" w:history="1">
        <w:r w:rsidRPr="00E46C7A">
          <w:rPr>
            <w:rStyle w:val="Hyperlink"/>
            <w:noProof/>
          </w:rPr>
          <w:t>6.6.4</w:t>
        </w:r>
        <w:r>
          <w:rPr>
            <w:rFonts w:asciiTheme="minorHAnsi" w:eastAsiaTheme="minorEastAsia" w:hAnsiTheme="minorHAnsi" w:cstheme="minorBidi"/>
            <w:noProof/>
            <w:sz w:val="22"/>
            <w:szCs w:val="22"/>
          </w:rPr>
          <w:tab/>
        </w:r>
        <w:r w:rsidRPr="00E46C7A">
          <w:rPr>
            <w:rStyle w:val="Hyperlink"/>
            <w:noProof/>
          </w:rPr>
          <w:t>Other Allowed Dose Interruptions</w:t>
        </w:r>
        <w:r>
          <w:rPr>
            <w:noProof/>
            <w:webHidden/>
          </w:rPr>
          <w:tab/>
        </w:r>
        <w:r>
          <w:rPr>
            <w:noProof/>
            <w:webHidden/>
          </w:rPr>
          <w:fldChar w:fldCharType="begin"/>
        </w:r>
        <w:r>
          <w:rPr>
            <w:noProof/>
            <w:webHidden/>
          </w:rPr>
          <w:instrText xml:space="preserve"> PAGEREF _Toc148616762 \h </w:instrText>
        </w:r>
        <w:r>
          <w:rPr>
            <w:noProof/>
            <w:webHidden/>
          </w:rPr>
        </w:r>
        <w:r>
          <w:rPr>
            <w:noProof/>
            <w:webHidden/>
          </w:rPr>
          <w:fldChar w:fldCharType="separate"/>
        </w:r>
        <w:r>
          <w:rPr>
            <w:noProof/>
            <w:webHidden/>
          </w:rPr>
          <w:t>105</w:t>
        </w:r>
        <w:r>
          <w:rPr>
            <w:noProof/>
            <w:webHidden/>
          </w:rPr>
          <w:fldChar w:fldCharType="end"/>
        </w:r>
      </w:hyperlink>
    </w:p>
    <w:p w14:paraId="1272B44C" w14:textId="6908DD6D" w:rsidR="00ED62FE" w:rsidRDefault="00ED62FE">
      <w:pPr>
        <w:pStyle w:val="TOC2"/>
        <w:rPr>
          <w:rFonts w:asciiTheme="minorHAnsi" w:eastAsiaTheme="minorEastAsia" w:hAnsiTheme="minorHAnsi" w:cstheme="minorBidi"/>
          <w:b w:val="0"/>
          <w:noProof/>
          <w:sz w:val="22"/>
          <w:szCs w:val="22"/>
        </w:rPr>
      </w:pPr>
      <w:hyperlink w:anchor="_Toc148616763" w:history="1">
        <w:r w:rsidRPr="00E46C7A">
          <w:rPr>
            <w:rStyle w:val="Hyperlink"/>
            <w:noProof/>
          </w:rPr>
          <w:t>6.7</w:t>
        </w:r>
        <w:r>
          <w:rPr>
            <w:rFonts w:asciiTheme="minorHAnsi" w:eastAsiaTheme="minorEastAsia" w:hAnsiTheme="minorHAnsi" w:cstheme="minorBidi"/>
            <w:b w:val="0"/>
            <w:noProof/>
            <w:sz w:val="22"/>
            <w:szCs w:val="22"/>
          </w:rPr>
          <w:tab/>
        </w:r>
        <w:r w:rsidRPr="00E46C7A">
          <w:rPr>
            <w:rStyle w:val="Hyperlink"/>
            <w:noProof/>
          </w:rPr>
          <w:t>Second Course</w:t>
        </w:r>
        <w:r>
          <w:rPr>
            <w:noProof/>
            <w:webHidden/>
          </w:rPr>
          <w:tab/>
        </w:r>
        <w:r>
          <w:rPr>
            <w:noProof/>
            <w:webHidden/>
          </w:rPr>
          <w:fldChar w:fldCharType="begin"/>
        </w:r>
        <w:r>
          <w:rPr>
            <w:noProof/>
            <w:webHidden/>
          </w:rPr>
          <w:instrText xml:space="preserve"> PAGEREF _Toc148616763 \h </w:instrText>
        </w:r>
        <w:r>
          <w:rPr>
            <w:noProof/>
            <w:webHidden/>
          </w:rPr>
        </w:r>
        <w:r>
          <w:rPr>
            <w:noProof/>
            <w:webHidden/>
          </w:rPr>
          <w:fldChar w:fldCharType="separate"/>
        </w:r>
        <w:r>
          <w:rPr>
            <w:noProof/>
            <w:webHidden/>
          </w:rPr>
          <w:t>105</w:t>
        </w:r>
        <w:r>
          <w:rPr>
            <w:noProof/>
            <w:webHidden/>
          </w:rPr>
          <w:fldChar w:fldCharType="end"/>
        </w:r>
      </w:hyperlink>
    </w:p>
    <w:p w14:paraId="557B8486" w14:textId="7C269D06" w:rsidR="00ED62FE" w:rsidRDefault="00ED62FE">
      <w:pPr>
        <w:pStyle w:val="TOC2"/>
        <w:rPr>
          <w:rFonts w:asciiTheme="minorHAnsi" w:eastAsiaTheme="minorEastAsia" w:hAnsiTheme="minorHAnsi" w:cstheme="minorBidi"/>
          <w:b w:val="0"/>
          <w:noProof/>
          <w:sz w:val="22"/>
          <w:szCs w:val="22"/>
        </w:rPr>
      </w:pPr>
      <w:hyperlink w:anchor="_Toc148616764" w:history="1">
        <w:r w:rsidRPr="00E46C7A">
          <w:rPr>
            <w:rStyle w:val="Hyperlink"/>
            <w:noProof/>
          </w:rPr>
          <w:t>6.8</w:t>
        </w:r>
        <w:r>
          <w:rPr>
            <w:rFonts w:asciiTheme="minorHAnsi" w:eastAsiaTheme="minorEastAsia" w:hAnsiTheme="minorHAnsi" w:cstheme="minorBidi"/>
            <w:b w:val="0"/>
            <w:noProof/>
            <w:sz w:val="22"/>
            <w:szCs w:val="22"/>
          </w:rPr>
          <w:tab/>
        </w:r>
        <w:r w:rsidRPr="00E46C7A">
          <w:rPr>
            <w:rStyle w:val="Hyperlink"/>
            <w:noProof/>
          </w:rPr>
          <w:t>Intervention After the End of the Study</w:t>
        </w:r>
        <w:r>
          <w:rPr>
            <w:noProof/>
            <w:webHidden/>
          </w:rPr>
          <w:tab/>
        </w:r>
        <w:r>
          <w:rPr>
            <w:noProof/>
            <w:webHidden/>
          </w:rPr>
          <w:fldChar w:fldCharType="begin"/>
        </w:r>
        <w:r>
          <w:rPr>
            <w:noProof/>
            <w:webHidden/>
          </w:rPr>
          <w:instrText xml:space="preserve"> PAGEREF _Toc148616764 \h </w:instrText>
        </w:r>
        <w:r>
          <w:rPr>
            <w:noProof/>
            <w:webHidden/>
          </w:rPr>
        </w:r>
        <w:r>
          <w:rPr>
            <w:noProof/>
            <w:webHidden/>
          </w:rPr>
          <w:fldChar w:fldCharType="separate"/>
        </w:r>
        <w:r>
          <w:rPr>
            <w:noProof/>
            <w:webHidden/>
          </w:rPr>
          <w:t>106</w:t>
        </w:r>
        <w:r>
          <w:rPr>
            <w:noProof/>
            <w:webHidden/>
          </w:rPr>
          <w:fldChar w:fldCharType="end"/>
        </w:r>
      </w:hyperlink>
    </w:p>
    <w:p w14:paraId="7E97FC5E" w14:textId="3E3656BA" w:rsidR="00ED62FE" w:rsidRDefault="00ED62FE">
      <w:pPr>
        <w:pStyle w:val="TOC2"/>
        <w:rPr>
          <w:rFonts w:asciiTheme="minorHAnsi" w:eastAsiaTheme="minorEastAsia" w:hAnsiTheme="minorHAnsi" w:cstheme="minorBidi"/>
          <w:b w:val="0"/>
          <w:noProof/>
          <w:sz w:val="22"/>
          <w:szCs w:val="22"/>
        </w:rPr>
      </w:pPr>
      <w:hyperlink w:anchor="_Toc148616765" w:history="1">
        <w:r w:rsidRPr="00E46C7A">
          <w:rPr>
            <w:rStyle w:val="Hyperlink"/>
            <w:noProof/>
          </w:rPr>
          <w:t>6.9</w:t>
        </w:r>
        <w:r>
          <w:rPr>
            <w:rFonts w:asciiTheme="minorHAnsi" w:eastAsiaTheme="minorEastAsia" w:hAnsiTheme="minorHAnsi" w:cstheme="minorBidi"/>
            <w:b w:val="0"/>
            <w:noProof/>
            <w:sz w:val="22"/>
            <w:szCs w:val="22"/>
          </w:rPr>
          <w:tab/>
        </w:r>
        <w:r w:rsidRPr="00E46C7A">
          <w:rPr>
            <w:rStyle w:val="Hyperlink"/>
            <w:noProof/>
          </w:rPr>
          <w:t>Clinical Supplies Disclosure</w:t>
        </w:r>
        <w:r>
          <w:rPr>
            <w:noProof/>
            <w:webHidden/>
          </w:rPr>
          <w:tab/>
        </w:r>
        <w:r>
          <w:rPr>
            <w:noProof/>
            <w:webHidden/>
          </w:rPr>
          <w:fldChar w:fldCharType="begin"/>
        </w:r>
        <w:r>
          <w:rPr>
            <w:noProof/>
            <w:webHidden/>
          </w:rPr>
          <w:instrText xml:space="preserve"> PAGEREF _Toc148616765 \h </w:instrText>
        </w:r>
        <w:r>
          <w:rPr>
            <w:noProof/>
            <w:webHidden/>
          </w:rPr>
        </w:r>
        <w:r>
          <w:rPr>
            <w:noProof/>
            <w:webHidden/>
          </w:rPr>
          <w:fldChar w:fldCharType="separate"/>
        </w:r>
        <w:r>
          <w:rPr>
            <w:noProof/>
            <w:webHidden/>
          </w:rPr>
          <w:t>106</w:t>
        </w:r>
        <w:r>
          <w:rPr>
            <w:noProof/>
            <w:webHidden/>
          </w:rPr>
          <w:fldChar w:fldCharType="end"/>
        </w:r>
      </w:hyperlink>
    </w:p>
    <w:p w14:paraId="27B98D5F" w14:textId="66F689F6" w:rsidR="00ED62FE" w:rsidRDefault="00ED62FE">
      <w:pPr>
        <w:pStyle w:val="TOC2"/>
        <w:rPr>
          <w:rFonts w:asciiTheme="minorHAnsi" w:eastAsiaTheme="minorEastAsia" w:hAnsiTheme="minorHAnsi" w:cstheme="minorBidi"/>
          <w:b w:val="0"/>
          <w:noProof/>
          <w:sz w:val="22"/>
          <w:szCs w:val="22"/>
        </w:rPr>
      </w:pPr>
      <w:hyperlink w:anchor="_Toc148616766" w:history="1">
        <w:r w:rsidRPr="00E46C7A">
          <w:rPr>
            <w:rStyle w:val="Hyperlink"/>
            <w:noProof/>
          </w:rPr>
          <w:t>6.10</w:t>
        </w:r>
        <w:r>
          <w:rPr>
            <w:rFonts w:asciiTheme="minorHAnsi" w:eastAsiaTheme="minorEastAsia" w:hAnsiTheme="minorHAnsi" w:cstheme="minorBidi"/>
            <w:b w:val="0"/>
            <w:noProof/>
            <w:sz w:val="22"/>
            <w:szCs w:val="22"/>
          </w:rPr>
          <w:tab/>
        </w:r>
        <w:r w:rsidRPr="00E46C7A">
          <w:rPr>
            <w:rStyle w:val="Hyperlink"/>
            <w:noProof/>
          </w:rPr>
          <w:t>Standard Policies</w:t>
        </w:r>
        <w:r>
          <w:rPr>
            <w:noProof/>
            <w:webHidden/>
          </w:rPr>
          <w:tab/>
        </w:r>
        <w:r>
          <w:rPr>
            <w:noProof/>
            <w:webHidden/>
          </w:rPr>
          <w:fldChar w:fldCharType="begin"/>
        </w:r>
        <w:r>
          <w:rPr>
            <w:noProof/>
            <w:webHidden/>
          </w:rPr>
          <w:instrText xml:space="preserve"> PAGEREF _Toc148616766 \h </w:instrText>
        </w:r>
        <w:r>
          <w:rPr>
            <w:noProof/>
            <w:webHidden/>
          </w:rPr>
        </w:r>
        <w:r>
          <w:rPr>
            <w:noProof/>
            <w:webHidden/>
          </w:rPr>
          <w:fldChar w:fldCharType="separate"/>
        </w:r>
        <w:r>
          <w:rPr>
            <w:noProof/>
            <w:webHidden/>
          </w:rPr>
          <w:t>106</w:t>
        </w:r>
        <w:r>
          <w:rPr>
            <w:noProof/>
            <w:webHidden/>
          </w:rPr>
          <w:fldChar w:fldCharType="end"/>
        </w:r>
      </w:hyperlink>
    </w:p>
    <w:p w14:paraId="14714CA8" w14:textId="0E795FA8" w:rsidR="00ED62FE" w:rsidRDefault="00ED62FE">
      <w:pPr>
        <w:pStyle w:val="TOC1"/>
        <w:rPr>
          <w:rFonts w:asciiTheme="minorHAnsi" w:eastAsiaTheme="minorEastAsia" w:hAnsiTheme="minorHAnsi" w:cstheme="minorBidi"/>
          <w:b w:val="0"/>
          <w:caps w:val="0"/>
          <w:noProof/>
          <w:sz w:val="22"/>
          <w:szCs w:val="22"/>
        </w:rPr>
      </w:pPr>
      <w:hyperlink w:anchor="_Toc148616767" w:history="1">
        <w:r w:rsidRPr="00E46C7A">
          <w:rPr>
            <w:rStyle w:val="Hyperlink"/>
            <w:noProof/>
          </w:rPr>
          <w:t>7</w:t>
        </w:r>
        <w:r>
          <w:rPr>
            <w:rFonts w:asciiTheme="minorHAnsi" w:eastAsiaTheme="minorEastAsia" w:hAnsiTheme="minorHAnsi" w:cstheme="minorBidi"/>
            <w:b w:val="0"/>
            <w:caps w:val="0"/>
            <w:noProof/>
            <w:sz w:val="22"/>
            <w:szCs w:val="22"/>
          </w:rPr>
          <w:tab/>
        </w:r>
        <w:r w:rsidRPr="00E46C7A">
          <w:rPr>
            <w:rStyle w:val="Hyperlink"/>
            <w:noProof/>
          </w:rPr>
          <w:t>DISCONTINUATION OF STUDY INTERVENTION AND PARTICIPANT WITHDRAWAL</w:t>
        </w:r>
        <w:r>
          <w:rPr>
            <w:noProof/>
            <w:webHidden/>
          </w:rPr>
          <w:tab/>
        </w:r>
        <w:r>
          <w:rPr>
            <w:noProof/>
            <w:webHidden/>
          </w:rPr>
          <w:fldChar w:fldCharType="begin"/>
        </w:r>
        <w:r>
          <w:rPr>
            <w:noProof/>
            <w:webHidden/>
          </w:rPr>
          <w:instrText xml:space="preserve"> PAGEREF _Toc148616767 \h </w:instrText>
        </w:r>
        <w:r>
          <w:rPr>
            <w:noProof/>
            <w:webHidden/>
          </w:rPr>
        </w:r>
        <w:r>
          <w:rPr>
            <w:noProof/>
            <w:webHidden/>
          </w:rPr>
          <w:fldChar w:fldCharType="separate"/>
        </w:r>
        <w:r>
          <w:rPr>
            <w:noProof/>
            <w:webHidden/>
          </w:rPr>
          <w:t>107</w:t>
        </w:r>
        <w:r>
          <w:rPr>
            <w:noProof/>
            <w:webHidden/>
          </w:rPr>
          <w:fldChar w:fldCharType="end"/>
        </w:r>
      </w:hyperlink>
    </w:p>
    <w:p w14:paraId="59968606" w14:textId="27B24191" w:rsidR="00ED62FE" w:rsidRDefault="00ED62FE">
      <w:pPr>
        <w:pStyle w:val="TOC2"/>
        <w:rPr>
          <w:rFonts w:asciiTheme="minorHAnsi" w:eastAsiaTheme="minorEastAsia" w:hAnsiTheme="minorHAnsi" w:cstheme="minorBidi"/>
          <w:b w:val="0"/>
          <w:noProof/>
          <w:sz w:val="22"/>
          <w:szCs w:val="22"/>
        </w:rPr>
      </w:pPr>
      <w:hyperlink w:anchor="_Toc148616768" w:history="1">
        <w:r w:rsidRPr="00E46C7A">
          <w:rPr>
            <w:rStyle w:val="Hyperlink"/>
            <w:noProof/>
          </w:rPr>
          <w:t>7.1</w:t>
        </w:r>
        <w:r>
          <w:rPr>
            <w:rFonts w:asciiTheme="minorHAnsi" w:eastAsiaTheme="minorEastAsia" w:hAnsiTheme="minorHAnsi" w:cstheme="minorBidi"/>
            <w:b w:val="0"/>
            <w:noProof/>
            <w:sz w:val="22"/>
            <w:szCs w:val="22"/>
          </w:rPr>
          <w:tab/>
        </w:r>
        <w:r w:rsidRPr="00E46C7A">
          <w:rPr>
            <w:rStyle w:val="Hyperlink"/>
            <w:noProof/>
          </w:rPr>
          <w:t>Discontinuation of Study Intervention</w:t>
        </w:r>
        <w:r>
          <w:rPr>
            <w:noProof/>
            <w:webHidden/>
          </w:rPr>
          <w:tab/>
        </w:r>
        <w:r>
          <w:rPr>
            <w:noProof/>
            <w:webHidden/>
          </w:rPr>
          <w:fldChar w:fldCharType="begin"/>
        </w:r>
        <w:r>
          <w:rPr>
            <w:noProof/>
            <w:webHidden/>
          </w:rPr>
          <w:instrText xml:space="preserve"> PAGEREF _Toc148616768 \h </w:instrText>
        </w:r>
        <w:r>
          <w:rPr>
            <w:noProof/>
            <w:webHidden/>
          </w:rPr>
        </w:r>
        <w:r>
          <w:rPr>
            <w:noProof/>
            <w:webHidden/>
          </w:rPr>
          <w:fldChar w:fldCharType="separate"/>
        </w:r>
        <w:r>
          <w:rPr>
            <w:noProof/>
            <w:webHidden/>
          </w:rPr>
          <w:t>107</w:t>
        </w:r>
        <w:r>
          <w:rPr>
            <w:noProof/>
            <w:webHidden/>
          </w:rPr>
          <w:fldChar w:fldCharType="end"/>
        </w:r>
      </w:hyperlink>
    </w:p>
    <w:p w14:paraId="7EA06878" w14:textId="57D1F67B" w:rsidR="00ED62FE" w:rsidRDefault="00ED62FE">
      <w:pPr>
        <w:pStyle w:val="TOC2"/>
        <w:rPr>
          <w:rFonts w:asciiTheme="minorHAnsi" w:eastAsiaTheme="minorEastAsia" w:hAnsiTheme="minorHAnsi" w:cstheme="minorBidi"/>
          <w:b w:val="0"/>
          <w:noProof/>
          <w:sz w:val="22"/>
          <w:szCs w:val="22"/>
        </w:rPr>
      </w:pPr>
      <w:hyperlink w:anchor="_Toc148616769" w:history="1">
        <w:r w:rsidRPr="00E46C7A">
          <w:rPr>
            <w:rStyle w:val="Hyperlink"/>
            <w:noProof/>
          </w:rPr>
          <w:t>7.2</w:t>
        </w:r>
        <w:r>
          <w:rPr>
            <w:rFonts w:asciiTheme="minorHAnsi" w:eastAsiaTheme="minorEastAsia" w:hAnsiTheme="minorHAnsi" w:cstheme="minorBidi"/>
            <w:b w:val="0"/>
            <w:noProof/>
            <w:sz w:val="22"/>
            <w:szCs w:val="22"/>
          </w:rPr>
          <w:tab/>
        </w:r>
        <w:r w:rsidRPr="00E46C7A">
          <w:rPr>
            <w:rStyle w:val="Hyperlink"/>
            <w:noProof/>
          </w:rPr>
          <w:t>Participant Withdrawal From the Study</w:t>
        </w:r>
        <w:r>
          <w:rPr>
            <w:noProof/>
            <w:webHidden/>
          </w:rPr>
          <w:tab/>
        </w:r>
        <w:r>
          <w:rPr>
            <w:noProof/>
            <w:webHidden/>
          </w:rPr>
          <w:fldChar w:fldCharType="begin"/>
        </w:r>
        <w:r>
          <w:rPr>
            <w:noProof/>
            <w:webHidden/>
          </w:rPr>
          <w:instrText xml:space="preserve"> PAGEREF _Toc148616769 \h </w:instrText>
        </w:r>
        <w:r>
          <w:rPr>
            <w:noProof/>
            <w:webHidden/>
          </w:rPr>
        </w:r>
        <w:r>
          <w:rPr>
            <w:noProof/>
            <w:webHidden/>
          </w:rPr>
          <w:fldChar w:fldCharType="separate"/>
        </w:r>
        <w:r>
          <w:rPr>
            <w:noProof/>
            <w:webHidden/>
          </w:rPr>
          <w:t>109</w:t>
        </w:r>
        <w:r>
          <w:rPr>
            <w:noProof/>
            <w:webHidden/>
          </w:rPr>
          <w:fldChar w:fldCharType="end"/>
        </w:r>
      </w:hyperlink>
    </w:p>
    <w:p w14:paraId="6AD4D10E" w14:textId="209F4DE2" w:rsidR="00ED62FE" w:rsidRDefault="00ED62FE">
      <w:pPr>
        <w:pStyle w:val="TOC2"/>
        <w:rPr>
          <w:rFonts w:asciiTheme="minorHAnsi" w:eastAsiaTheme="minorEastAsia" w:hAnsiTheme="minorHAnsi" w:cstheme="minorBidi"/>
          <w:b w:val="0"/>
          <w:noProof/>
          <w:sz w:val="22"/>
          <w:szCs w:val="22"/>
        </w:rPr>
      </w:pPr>
      <w:hyperlink w:anchor="_Toc148616770" w:history="1">
        <w:r w:rsidRPr="00E46C7A">
          <w:rPr>
            <w:rStyle w:val="Hyperlink"/>
            <w:noProof/>
          </w:rPr>
          <w:t>7.3</w:t>
        </w:r>
        <w:r>
          <w:rPr>
            <w:rFonts w:asciiTheme="minorHAnsi" w:eastAsiaTheme="minorEastAsia" w:hAnsiTheme="minorHAnsi" w:cstheme="minorBidi"/>
            <w:b w:val="0"/>
            <w:noProof/>
            <w:sz w:val="22"/>
            <w:szCs w:val="22"/>
          </w:rPr>
          <w:tab/>
        </w:r>
        <w:r w:rsidRPr="00E46C7A">
          <w:rPr>
            <w:rStyle w:val="Hyperlink"/>
            <w:noProof/>
          </w:rPr>
          <w:t>Lost to Follow-up</w:t>
        </w:r>
        <w:r>
          <w:rPr>
            <w:noProof/>
            <w:webHidden/>
          </w:rPr>
          <w:tab/>
        </w:r>
        <w:r>
          <w:rPr>
            <w:noProof/>
            <w:webHidden/>
          </w:rPr>
          <w:fldChar w:fldCharType="begin"/>
        </w:r>
        <w:r>
          <w:rPr>
            <w:noProof/>
            <w:webHidden/>
          </w:rPr>
          <w:instrText xml:space="preserve"> PAGEREF _Toc148616770 \h </w:instrText>
        </w:r>
        <w:r>
          <w:rPr>
            <w:noProof/>
            <w:webHidden/>
          </w:rPr>
        </w:r>
        <w:r>
          <w:rPr>
            <w:noProof/>
            <w:webHidden/>
          </w:rPr>
          <w:fldChar w:fldCharType="separate"/>
        </w:r>
        <w:r>
          <w:rPr>
            <w:noProof/>
            <w:webHidden/>
          </w:rPr>
          <w:t>109</w:t>
        </w:r>
        <w:r>
          <w:rPr>
            <w:noProof/>
            <w:webHidden/>
          </w:rPr>
          <w:fldChar w:fldCharType="end"/>
        </w:r>
      </w:hyperlink>
    </w:p>
    <w:p w14:paraId="016503E5" w14:textId="3FDDAD05" w:rsidR="00ED62FE" w:rsidRDefault="00ED62FE">
      <w:pPr>
        <w:pStyle w:val="TOC1"/>
        <w:rPr>
          <w:rFonts w:asciiTheme="minorHAnsi" w:eastAsiaTheme="minorEastAsia" w:hAnsiTheme="minorHAnsi" w:cstheme="minorBidi"/>
          <w:b w:val="0"/>
          <w:caps w:val="0"/>
          <w:noProof/>
          <w:sz w:val="22"/>
          <w:szCs w:val="22"/>
        </w:rPr>
      </w:pPr>
      <w:hyperlink w:anchor="_Toc148616771" w:history="1">
        <w:r w:rsidRPr="00E46C7A">
          <w:rPr>
            <w:rStyle w:val="Hyperlink"/>
            <w:noProof/>
          </w:rPr>
          <w:t>8</w:t>
        </w:r>
        <w:r>
          <w:rPr>
            <w:rFonts w:asciiTheme="minorHAnsi" w:eastAsiaTheme="minorEastAsia" w:hAnsiTheme="minorHAnsi" w:cstheme="minorBidi"/>
            <w:b w:val="0"/>
            <w:caps w:val="0"/>
            <w:noProof/>
            <w:sz w:val="22"/>
            <w:szCs w:val="22"/>
          </w:rPr>
          <w:tab/>
        </w:r>
        <w:r w:rsidRPr="00E46C7A">
          <w:rPr>
            <w:rStyle w:val="Hyperlink"/>
            <w:noProof/>
          </w:rPr>
          <w:t>STUDY ASSESSMENTS AND PROCEDURES</w:t>
        </w:r>
        <w:r>
          <w:rPr>
            <w:noProof/>
            <w:webHidden/>
          </w:rPr>
          <w:tab/>
        </w:r>
        <w:r>
          <w:rPr>
            <w:noProof/>
            <w:webHidden/>
          </w:rPr>
          <w:fldChar w:fldCharType="begin"/>
        </w:r>
        <w:r>
          <w:rPr>
            <w:noProof/>
            <w:webHidden/>
          </w:rPr>
          <w:instrText xml:space="preserve"> PAGEREF _Toc148616771 \h </w:instrText>
        </w:r>
        <w:r>
          <w:rPr>
            <w:noProof/>
            <w:webHidden/>
          </w:rPr>
        </w:r>
        <w:r>
          <w:rPr>
            <w:noProof/>
            <w:webHidden/>
          </w:rPr>
          <w:fldChar w:fldCharType="separate"/>
        </w:r>
        <w:r>
          <w:rPr>
            <w:noProof/>
            <w:webHidden/>
          </w:rPr>
          <w:t>110</w:t>
        </w:r>
        <w:r>
          <w:rPr>
            <w:noProof/>
            <w:webHidden/>
          </w:rPr>
          <w:fldChar w:fldCharType="end"/>
        </w:r>
      </w:hyperlink>
    </w:p>
    <w:p w14:paraId="1B531AC5" w14:textId="64D7FB69" w:rsidR="00ED62FE" w:rsidRDefault="00ED62FE">
      <w:pPr>
        <w:pStyle w:val="TOC2"/>
        <w:rPr>
          <w:rFonts w:asciiTheme="minorHAnsi" w:eastAsiaTheme="minorEastAsia" w:hAnsiTheme="minorHAnsi" w:cstheme="minorBidi"/>
          <w:b w:val="0"/>
          <w:noProof/>
          <w:sz w:val="22"/>
          <w:szCs w:val="22"/>
        </w:rPr>
      </w:pPr>
      <w:hyperlink w:anchor="_Toc148616772" w:history="1">
        <w:r w:rsidRPr="00E46C7A">
          <w:rPr>
            <w:rStyle w:val="Hyperlink"/>
            <w:noProof/>
          </w:rPr>
          <w:t>8.1</w:t>
        </w:r>
        <w:r>
          <w:rPr>
            <w:rFonts w:asciiTheme="minorHAnsi" w:eastAsiaTheme="minorEastAsia" w:hAnsiTheme="minorHAnsi" w:cstheme="minorBidi"/>
            <w:b w:val="0"/>
            <w:noProof/>
            <w:sz w:val="22"/>
            <w:szCs w:val="22"/>
          </w:rPr>
          <w:tab/>
        </w:r>
        <w:r w:rsidRPr="00E46C7A">
          <w:rPr>
            <w:rStyle w:val="Hyperlink"/>
            <w:noProof/>
          </w:rPr>
          <w:t>Administrative and General Procedures</w:t>
        </w:r>
        <w:r>
          <w:rPr>
            <w:noProof/>
            <w:webHidden/>
          </w:rPr>
          <w:tab/>
        </w:r>
        <w:r>
          <w:rPr>
            <w:noProof/>
            <w:webHidden/>
          </w:rPr>
          <w:fldChar w:fldCharType="begin"/>
        </w:r>
        <w:r>
          <w:rPr>
            <w:noProof/>
            <w:webHidden/>
          </w:rPr>
          <w:instrText xml:space="preserve"> PAGEREF _Toc148616772 \h </w:instrText>
        </w:r>
        <w:r>
          <w:rPr>
            <w:noProof/>
            <w:webHidden/>
          </w:rPr>
        </w:r>
        <w:r>
          <w:rPr>
            <w:noProof/>
            <w:webHidden/>
          </w:rPr>
          <w:fldChar w:fldCharType="separate"/>
        </w:r>
        <w:r>
          <w:rPr>
            <w:noProof/>
            <w:webHidden/>
          </w:rPr>
          <w:t>110</w:t>
        </w:r>
        <w:r>
          <w:rPr>
            <w:noProof/>
            <w:webHidden/>
          </w:rPr>
          <w:fldChar w:fldCharType="end"/>
        </w:r>
      </w:hyperlink>
    </w:p>
    <w:p w14:paraId="5E36C258" w14:textId="2D8060E7" w:rsidR="00ED62FE" w:rsidRDefault="00ED62FE">
      <w:pPr>
        <w:pStyle w:val="TOC3"/>
        <w:rPr>
          <w:rFonts w:asciiTheme="minorHAnsi" w:eastAsiaTheme="minorEastAsia" w:hAnsiTheme="minorHAnsi" w:cstheme="minorBidi"/>
          <w:noProof/>
          <w:sz w:val="22"/>
          <w:szCs w:val="22"/>
        </w:rPr>
      </w:pPr>
      <w:hyperlink w:anchor="_Toc148616773" w:history="1">
        <w:r w:rsidRPr="00E46C7A">
          <w:rPr>
            <w:rStyle w:val="Hyperlink"/>
            <w:noProof/>
          </w:rPr>
          <w:t>8.1.1</w:t>
        </w:r>
        <w:r>
          <w:rPr>
            <w:rFonts w:asciiTheme="minorHAnsi" w:eastAsiaTheme="minorEastAsia" w:hAnsiTheme="minorHAnsi" w:cstheme="minorBidi"/>
            <w:noProof/>
            <w:sz w:val="22"/>
            <w:szCs w:val="22"/>
          </w:rPr>
          <w:tab/>
        </w:r>
        <w:r w:rsidRPr="00E46C7A">
          <w:rPr>
            <w:rStyle w:val="Hyperlink"/>
            <w:noProof/>
          </w:rPr>
          <w:t>Informed Consent</w:t>
        </w:r>
        <w:r>
          <w:rPr>
            <w:noProof/>
            <w:webHidden/>
          </w:rPr>
          <w:tab/>
        </w:r>
        <w:r>
          <w:rPr>
            <w:noProof/>
            <w:webHidden/>
          </w:rPr>
          <w:fldChar w:fldCharType="begin"/>
        </w:r>
        <w:r>
          <w:rPr>
            <w:noProof/>
            <w:webHidden/>
          </w:rPr>
          <w:instrText xml:space="preserve"> PAGEREF _Toc148616773 \h </w:instrText>
        </w:r>
        <w:r>
          <w:rPr>
            <w:noProof/>
            <w:webHidden/>
          </w:rPr>
        </w:r>
        <w:r>
          <w:rPr>
            <w:noProof/>
            <w:webHidden/>
          </w:rPr>
          <w:fldChar w:fldCharType="separate"/>
        </w:r>
        <w:r>
          <w:rPr>
            <w:noProof/>
            <w:webHidden/>
          </w:rPr>
          <w:t>110</w:t>
        </w:r>
        <w:r>
          <w:rPr>
            <w:noProof/>
            <w:webHidden/>
          </w:rPr>
          <w:fldChar w:fldCharType="end"/>
        </w:r>
      </w:hyperlink>
    </w:p>
    <w:p w14:paraId="75CA99F2" w14:textId="787DCFED" w:rsidR="00ED62FE" w:rsidRDefault="00ED62FE">
      <w:pPr>
        <w:pStyle w:val="TOC4"/>
        <w:rPr>
          <w:rFonts w:asciiTheme="minorHAnsi" w:eastAsiaTheme="minorEastAsia" w:hAnsiTheme="minorHAnsi" w:cstheme="minorBidi"/>
          <w:noProof/>
          <w:sz w:val="22"/>
          <w:szCs w:val="22"/>
        </w:rPr>
      </w:pPr>
      <w:hyperlink w:anchor="_Toc148616774" w:history="1">
        <w:r w:rsidRPr="00E46C7A">
          <w:rPr>
            <w:rStyle w:val="Hyperlink"/>
            <w:noProof/>
          </w:rPr>
          <w:t>8.1.1.1</w:t>
        </w:r>
        <w:r>
          <w:rPr>
            <w:rFonts w:asciiTheme="minorHAnsi" w:eastAsiaTheme="minorEastAsia" w:hAnsiTheme="minorHAnsi" w:cstheme="minorBidi"/>
            <w:noProof/>
            <w:sz w:val="22"/>
            <w:szCs w:val="22"/>
          </w:rPr>
          <w:tab/>
        </w:r>
        <w:r w:rsidRPr="00E46C7A">
          <w:rPr>
            <w:rStyle w:val="Hyperlink"/>
            <w:noProof/>
          </w:rPr>
          <w:t>General Informed Consent</w:t>
        </w:r>
        <w:r>
          <w:rPr>
            <w:noProof/>
            <w:webHidden/>
          </w:rPr>
          <w:tab/>
        </w:r>
        <w:r>
          <w:rPr>
            <w:noProof/>
            <w:webHidden/>
          </w:rPr>
          <w:fldChar w:fldCharType="begin"/>
        </w:r>
        <w:r>
          <w:rPr>
            <w:noProof/>
            <w:webHidden/>
          </w:rPr>
          <w:instrText xml:space="preserve"> PAGEREF _Toc148616774 \h </w:instrText>
        </w:r>
        <w:r>
          <w:rPr>
            <w:noProof/>
            <w:webHidden/>
          </w:rPr>
        </w:r>
        <w:r>
          <w:rPr>
            <w:noProof/>
            <w:webHidden/>
          </w:rPr>
          <w:fldChar w:fldCharType="separate"/>
        </w:r>
        <w:r>
          <w:rPr>
            <w:noProof/>
            <w:webHidden/>
          </w:rPr>
          <w:t>111</w:t>
        </w:r>
        <w:r>
          <w:rPr>
            <w:noProof/>
            <w:webHidden/>
          </w:rPr>
          <w:fldChar w:fldCharType="end"/>
        </w:r>
      </w:hyperlink>
    </w:p>
    <w:p w14:paraId="7880D7B1" w14:textId="333CBCD4" w:rsidR="00ED62FE" w:rsidRDefault="00ED62FE">
      <w:pPr>
        <w:pStyle w:val="TOC3"/>
        <w:rPr>
          <w:rFonts w:asciiTheme="minorHAnsi" w:eastAsiaTheme="minorEastAsia" w:hAnsiTheme="minorHAnsi" w:cstheme="minorBidi"/>
          <w:noProof/>
          <w:sz w:val="22"/>
          <w:szCs w:val="22"/>
        </w:rPr>
      </w:pPr>
      <w:hyperlink w:anchor="_Toc148616775" w:history="1">
        <w:r w:rsidRPr="00E46C7A">
          <w:rPr>
            <w:rStyle w:val="Hyperlink"/>
            <w:noProof/>
          </w:rPr>
          <w:t>8.1.2</w:t>
        </w:r>
        <w:r>
          <w:rPr>
            <w:rFonts w:asciiTheme="minorHAnsi" w:eastAsiaTheme="minorEastAsia" w:hAnsiTheme="minorHAnsi" w:cstheme="minorBidi"/>
            <w:noProof/>
            <w:sz w:val="22"/>
            <w:szCs w:val="22"/>
          </w:rPr>
          <w:tab/>
        </w:r>
        <w:r w:rsidRPr="00E46C7A">
          <w:rPr>
            <w:rStyle w:val="Hyperlink"/>
            <w:noProof/>
          </w:rPr>
          <w:t>Inclusion/Exclusion Criteria</w:t>
        </w:r>
        <w:r>
          <w:rPr>
            <w:noProof/>
            <w:webHidden/>
          </w:rPr>
          <w:tab/>
        </w:r>
        <w:r>
          <w:rPr>
            <w:noProof/>
            <w:webHidden/>
          </w:rPr>
          <w:fldChar w:fldCharType="begin"/>
        </w:r>
        <w:r>
          <w:rPr>
            <w:noProof/>
            <w:webHidden/>
          </w:rPr>
          <w:instrText xml:space="preserve"> PAGEREF _Toc148616775 \h </w:instrText>
        </w:r>
        <w:r>
          <w:rPr>
            <w:noProof/>
            <w:webHidden/>
          </w:rPr>
        </w:r>
        <w:r>
          <w:rPr>
            <w:noProof/>
            <w:webHidden/>
          </w:rPr>
          <w:fldChar w:fldCharType="separate"/>
        </w:r>
        <w:r>
          <w:rPr>
            <w:noProof/>
            <w:webHidden/>
          </w:rPr>
          <w:t>111</w:t>
        </w:r>
        <w:r>
          <w:rPr>
            <w:noProof/>
            <w:webHidden/>
          </w:rPr>
          <w:fldChar w:fldCharType="end"/>
        </w:r>
      </w:hyperlink>
    </w:p>
    <w:p w14:paraId="01DF8808" w14:textId="01D97EEC" w:rsidR="00ED62FE" w:rsidRDefault="00ED62FE">
      <w:pPr>
        <w:pStyle w:val="TOC3"/>
        <w:rPr>
          <w:rFonts w:asciiTheme="minorHAnsi" w:eastAsiaTheme="minorEastAsia" w:hAnsiTheme="minorHAnsi" w:cstheme="minorBidi"/>
          <w:noProof/>
          <w:sz w:val="22"/>
          <w:szCs w:val="22"/>
        </w:rPr>
      </w:pPr>
      <w:hyperlink w:anchor="_Toc148616776" w:history="1">
        <w:r w:rsidRPr="00E46C7A">
          <w:rPr>
            <w:rStyle w:val="Hyperlink"/>
            <w:noProof/>
          </w:rPr>
          <w:t>8.1.3</w:t>
        </w:r>
        <w:r>
          <w:rPr>
            <w:rFonts w:asciiTheme="minorHAnsi" w:eastAsiaTheme="minorEastAsia" w:hAnsiTheme="minorHAnsi" w:cstheme="minorBidi"/>
            <w:noProof/>
            <w:sz w:val="22"/>
            <w:szCs w:val="22"/>
          </w:rPr>
          <w:tab/>
        </w:r>
        <w:r w:rsidRPr="00E46C7A">
          <w:rPr>
            <w:rStyle w:val="Hyperlink"/>
            <w:noProof/>
          </w:rPr>
          <w:t>Participant Identification Card</w:t>
        </w:r>
        <w:r>
          <w:rPr>
            <w:noProof/>
            <w:webHidden/>
          </w:rPr>
          <w:tab/>
        </w:r>
        <w:r>
          <w:rPr>
            <w:noProof/>
            <w:webHidden/>
          </w:rPr>
          <w:fldChar w:fldCharType="begin"/>
        </w:r>
        <w:r>
          <w:rPr>
            <w:noProof/>
            <w:webHidden/>
          </w:rPr>
          <w:instrText xml:space="preserve"> PAGEREF _Toc148616776 \h </w:instrText>
        </w:r>
        <w:r>
          <w:rPr>
            <w:noProof/>
            <w:webHidden/>
          </w:rPr>
        </w:r>
        <w:r>
          <w:rPr>
            <w:noProof/>
            <w:webHidden/>
          </w:rPr>
          <w:fldChar w:fldCharType="separate"/>
        </w:r>
        <w:r>
          <w:rPr>
            <w:noProof/>
            <w:webHidden/>
          </w:rPr>
          <w:t>111</w:t>
        </w:r>
        <w:r>
          <w:rPr>
            <w:noProof/>
            <w:webHidden/>
          </w:rPr>
          <w:fldChar w:fldCharType="end"/>
        </w:r>
      </w:hyperlink>
    </w:p>
    <w:p w14:paraId="77724F94" w14:textId="7E241994" w:rsidR="00ED62FE" w:rsidRDefault="00ED62FE">
      <w:pPr>
        <w:pStyle w:val="TOC3"/>
        <w:rPr>
          <w:rFonts w:asciiTheme="minorHAnsi" w:eastAsiaTheme="minorEastAsia" w:hAnsiTheme="minorHAnsi" w:cstheme="minorBidi"/>
          <w:noProof/>
          <w:sz w:val="22"/>
          <w:szCs w:val="22"/>
        </w:rPr>
      </w:pPr>
      <w:hyperlink w:anchor="_Toc148616777" w:history="1">
        <w:r w:rsidRPr="00E46C7A">
          <w:rPr>
            <w:rStyle w:val="Hyperlink"/>
            <w:noProof/>
          </w:rPr>
          <w:t>8.1.4</w:t>
        </w:r>
        <w:r>
          <w:rPr>
            <w:rFonts w:asciiTheme="minorHAnsi" w:eastAsiaTheme="minorEastAsia" w:hAnsiTheme="minorHAnsi" w:cstheme="minorBidi"/>
            <w:noProof/>
            <w:sz w:val="22"/>
            <w:szCs w:val="22"/>
          </w:rPr>
          <w:tab/>
        </w:r>
        <w:r w:rsidRPr="00E46C7A">
          <w:rPr>
            <w:rStyle w:val="Hyperlink"/>
            <w:noProof/>
          </w:rPr>
          <w:t>Medical History</w:t>
        </w:r>
        <w:r>
          <w:rPr>
            <w:noProof/>
            <w:webHidden/>
          </w:rPr>
          <w:tab/>
        </w:r>
        <w:r>
          <w:rPr>
            <w:noProof/>
            <w:webHidden/>
          </w:rPr>
          <w:fldChar w:fldCharType="begin"/>
        </w:r>
        <w:r>
          <w:rPr>
            <w:noProof/>
            <w:webHidden/>
          </w:rPr>
          <w:instrText xml:space="preserve"> PAGEREF _Toc148616777 \h </w:instrText>
        </w:r>
        <w:r>
          <w:rPr>
            <w:noProof/>
            <w:webHidden/>
          </w:rPr>
        </w:r>
        <w:r>
          <w:rPr>
            <w:noProof/>
            <w:webHidden/>
          </w:rPr>
          <w:fldChar w:fldCharType="separate"/>
        </w:r>
        <w:r>
          <w:rPr>
            <w:noProof/>
            <w:webHidden/>
          </w:rPr>
          <w:t>112</w:t>
        </w:r>
        <w:r>
          <w:rPr>
            <w:noProof/>
            <w:webHidden/>
          </w:rPr>
          <w:fldChar w:fldCharType="end"/>
        </w:r>
      </w:hyperlink>
    </w:p>
    <w:p w14:paraId="7763D534" w14:textId="5BDA9734" w:rsidR="00ED62FE" w:rsidRDefault="00ED62FE">
      <w:pPr>
        <w:pStyle w:val="TOC3"/>
        <w:rPr>
          <w:rFonts w:asciiTheme="minorHAnsi" w:eastAsiaTheme="minorEastAsia" w:hAnsiTheme="minorHAnsi" w:cstheme="minorBidi"/>
          <w:noProof/>
          <w:sz w:val="22"/>
          <w:szCs w:val="22"/>
        </w:rPr>
      </w:pPr>
      <w:hyperlink w:anchor="_Toc148616778" w:history="1">
        <w:r w:rsidRPr="00E46C7A">
          <w:rPr>
            <w:rStyle w:val="Hyperlink"/>
            <w:noProof/>
          </w:rPr>
          <w:t>8.1.5</w:t>
        </w:r>
        <w:r>
          <w:rPr>
            <w:rFonts w:asciiTheme="minorHAnsi" w:eastAsiaTheme="minorEastAsia" w:hAnsiTheme="minorHAnsi" w:cstheme="minorBidi"/>
            <w:noProof/>
            <w:sz w:val="22"/>
            <w:szCs w:val="22"/>
          </w:rPr>
          <w:tab/>
        </w:r>
        <w:r w:rsidRPr="00E46C7A">
          <w:rPr>
            <w:rStyle w:val="Hyperlink"/>
            <w:noProof/>
          </w:rPr>
          <w:t>Prior and Concomitant Medications Review</w:t>
        </w:r>
        <w:r>
          <w:rPr>
            <w:noProof/>
            <w:webHidden/>
          </w:rPr>
          <w:tab/>
        </w:r>
        <w:r>
          <w:rPr>
            <w:noProof/>
            <w:webHidden/>
          </w:rPr>
          <w:fldChar w:fldCharType="begin"/>
        </w:r>
        <w:r>
          <w:rPr>
            <w:noProof/>
            <w:webHidden/>
          </w:rPr>
          <w:instrText xml:space="preserve"> PAGEREF _Toc148616778 \h </w:instrText>
        </w:r>
        <w:r>
          <w:rPr>
            <w:noProof/>
            <w:webHidden/>
          </w:rPr>
        </w:r>
        <w:r>
          <w:rPr>
            <w:noProof/>
            <w:webHidden/>
          </w:rPr>
          <w:fldChar w:fldCharType="separate"/>
        </w:r>
        <w:r>
          <w:rPr>
            <w:noProof/>
            <w:webHidden/>
          </w:rPr>
          <w:t>112</w:t>
        </w:r>
        <w:r>
          <w:rPr>
            <w:noProof/>
            <w:webHidden/>
          </w:rPr>
          <w:fldChar w:fldCharType="end"/>
        </w:r>
      </w:hyperlink>
    </w:p>
    <w:p w14:paraId="4BF72726" w14:textId="460FD56A" w:rsidR="00ED62FE" w:rsidRDefault="00ED62FE">
      <w:pPr>
        <w:pStyle w:val="TOC4"/>
        <w:rPr>
          <w:rFonts w:asciiTheme="minorHAnsi" w:eastAsiaTheme="minorEastAsia" w:hAnsiTheme="minorHAnsi" w:cstheme="minorBidi"/>
          <w:noProof/>
          <w:sz w:val="22"/>
          <w:szCs w:val="22"/>
        </w:rPr>
      </w:pPr>
      <w:hyperlink w:anchor="_Toc148616779" w:history="1">
        <w:r w:rsidRPr="00E46C7A">
          <w:rPr>
            <w:rStyle w:val="Hyperlink"/>
            <w:noProof/>
          </w:rPr>
          <w:t>8.1.5.1</w:t>
        </w:r>
        <w:r>
          <w:rPr>
            <w:rFonts w:asciiTheme="minorHAnsi" w:eastAsiaTheme="minorEastAsia" w:hAnsiTheme="minorHAnsi" w:cstheme="minorBidi"/>
            <w:noProof/>
            <w:sz w:val="22"/>
            <w:szCs w:val="22"/>
          </w:rPr>
          <w:tab/>
        </w:r>
        <w:r w:rsidRPr="00E46C7A">
          <w:rPr>
            <w:rStyle w:val="Hyperlink"/>
            <w:noProof/>
          </w:rPr>
          <w:t>Prior Medications</w:t>
        </w:r>
        <w:r>
          <w:rPr>
            <w:noProof/>
            <w:webHidden/>
          </w:rPr>
          <w:tab/>
        </w:r>
        <w:r>
          <w:rPr>
            <w:noProof/>
            <w:webHidden/>
          </w:rPr>
          <w:fldChar w:fldCharType="begin"/>
        </w:r>
        <w:r>
          <w:rPr>
            <w:noProof/>
            <w:webHidden/>
          </w:rPr>
          <w:instrText xml:space="preserve"> PAGEREF _Toc148616779 \h </w:instrText>
        </w:r>
        <w:r>
          <w:rPr>
            <w:noProof/>
            <w:webHidden/>
          </w:rPr>
        </w:r>
        <w:r>
          <w:rPr>
            <w:noProof/>
            <w:webHidden/>
          </w:rPr>
          <w:fldChar w:fldCharType="separate"/>
        </w:r>
        <w:r>
          <w:rPr>
            <w:noProof/>
            <w:webHidden/>
          </w:rPr>
          <w:t>112</w:t>
        </w:r>
        <w:r>
          <w:rPr>
            <w:noProof/>
            <w:webHidden/>
          </w:rPr>
          <w:fldChar w:fldCharType="end"/>
        </w:r>
      </w:hyperlink>
    </w:p>
    <w:p w14:paraId="63A5AF00" w14:textId="72FFA64E" w:rsidR="00ED62FE" w:rsidRDefault="00ED62FE">
      <w:pPr>
        <w:pStyle w:val="TOC4"/>
        <w:rPr>
          <w:rFonts w:asciiTheme="minorHAnsi" w:eastAsiaTheme="minorEastAsia" w:hAnsiTheme="minorHAnsi" w:cstheme="minorBidi"/>
          <w:noProof/>
          <w:sz w:val="22"/>
          <w:szCs w:val="22"/>
        </w:rPr>
      </w:pPr>
      <w:hyperlink w:anchor="_Toc148616780" w:history="1">
        <w:r w:rsidRPr="00E46C7A">
          <w:rPr>
            <w:rStyle w:val="Hyperlink"/>
            <w:noProof/>
          </w:rPr>
          <w:t>8.1.5.2</w:t>
        </w:r>
        <w:r>
          <w:rPr>
            <w:rFonts w:asciiTheme="minorHAnsi" w:eastAsiaTheme="minorEastAsia" w:hAnsiTheme="minorHAnsi" w:cstheme="minorBidi"/>
            <w:noProof/>
            <w:sz w:val="22"/>
            <w:szCs w:val="22"/>
          </w:rPr>
          <w:tab/>
        </w:r>
        <w:r w:rsidRPr="00E46C7A">
          <w:rPr>
            <w:rStyle w:val="Hyperlink"/>
            <w:noProof/>
          </w:rPr>
          <w:t>Concomitant Medications</w:t>
        </w:r>
        <w:r>
          <w:rPr>
            <w:noProof/>
            <w:webHidden/>
          </w:rPr>
          <w:tab/>
        </w:r>
        <w:r>
          <w:rPr>
            <w:noProof/>
            <w:webHidden/>
          </w:rPr>
          <w:fldChar w:fldCharType="begin"/>
        </w:r>
        <w:r>
          <w:rPr>
            <w:noProof/>
            <w:webHidden/>
          </w:rPr>
          <w:instrText xml:space="preserve"> PAGEREF _Toc148616780 \h </w:instrText>
        </w:r>
        <w:r>
          <w:rPr>
            <w:noProof/>
            <w:webHidden/>
          </w:rPr>
        </w:r>
        <w:r>
          <w:rPr>
            <w:noProof/>
            <w:webHidden/>
          </w:rPr>
          <w:fldChar w:fldCharType="separate"/>
        </w:r>
        <w:r>
          <w:rPr>
            <w:noProof/>
            <w:webHidden/>
          </w:rPr>
          <w:t>112</w:t>
        </w:r>
        <w:r>
          <w:rPr>
            <w:noProof/>
            <w:webHidden/>
          </w:rPr>
          <w:fldChar w:fldCharType="end"/>
        </w:r>
      </w:hyperlink>
    </w:p>
    <w:p w14:paraId="663776CD" w14:textId="6F173BC6" w:rsidR="00ED62FE" w:rsidRDefault="00ED62FE">
      <w:pPr>
        <w:pStyle w:val="TOC3"/>
        <w:rPr>
          <w:rFonts w:asciiTheme="minorHAnsi" w:eastAsiaTheme="minorEastAsia" w:hAnsiTheme="minorHAnsi" w:cstheme="minorBidi"/>
          <w:noProof/>
          <w:sz w:val="22"/>
          <w:szCs w:val="22"/>
        </w:rPr>
      </w:pPr>
      <w:hyperlink w:anchor="_Toc148616781" w:history="1">
        <w:r w:rsidRPr="00E46C7A">
          <w:rPr>
            <w:rStyle w:val="Hyperlink"/>
            <w:noProof/>
          </w:rPr>
          <w:t>8.1.6</w:t>
        </w:r>
        <w:r>
          <w:rPr>
            <w:rFonts w:asciiTheme="minorHAnsi" w:eastAsiaTheme="minorEastAsia" w:hAnsiTheme="minorHAnsi" w:cstheme="minorBidi"/>
            <w:noProof/>
            <w:sz w:val="22"/>
            <w:szCs w:val="22"/>
          </w:rPr>
          <w:tab/>
        </w:r>
        <w:r w:rsidRPr="00E46C7A">
          <w:rPr>
            <w:rStyle w:val="Hyperlink"/>
            <w:noProof/>
          </w:rPr>
          <w:t>Assignment of Screening Number</w:t>
        </w:r>
        <w:r>
          <w:rPr>
            <w:noProof/>
            <w:webHidden/>
          </w:rPr>
          <w:tab/>
        </w:r>
        <w:r>
          <w:rPr>
            <w:noProof/>
            <w:webHidden/>
          </w:rPr>
          <w:fldChar w:fldCharType="begin"/>
        </w:r>
        <w:r>
          <w:rPr>
            <w:noProof/>
            <w:webHidden/>
          </w:rPr>
          <w:instrText xml:space="preserve"> PAGEREF _Toc148616781 \h </w:instrText>
        </w:r>
        <w:r>
          <w:rPr>
            <w:noProof/>
            <w:webHidden/>
          </w:rPr>
        </w:r>
        <w:r>
          <w:rPr>
            <w:noProof/>
            <w:webHidden/>
          </w:rPr>
          <w:fldChar w:fldCharType="separate"/>
        </w:r>
        <w:r>
          <w:rPr>
            <w:noProof/>
            <w:webHidden/>
          </w:rPr>
          <w:t>112</w:t>
        </w:r>
        <w:r>
          <w:rPr>
            <w:noProof/>
            <w:webHidden/>
          </w:rPr>
          <w:fldChar w:fldCharType="end"/>
        </w:r>
      </w:hyperlink>
    </w:p>
    <w:p w14:paraId="78D59493" w14:textId="2E38B89D" w:rsidR="00ED62FE" w:rsidRDefault="00ED62FE">
      <w:pPr>
        <w:pStyle w:val="TOC3"/>
        <w:rPr>
          <w:rFonts w:asciiTheme="minorHAnsi" w:eastAsiaTheme="minorEastAsia" w:hAnsiTheme="minorHAnsi" w:cstheme="minorBidi"/>
          <w:noProof/>
          <w:sz w:val="22"/>
          <w:szCs w:val="22"/>
        </w:rPr>
      </w:pPr>
      <w:hyperlink w:anchor="_Toc148616782" w:history="1">
        <w:r w:rsidRPr="00E46C7A">
          <w:rPr>
            <w:rStyle w:val="Hyperlink"/>
            <w:noProof/>
          </w:rPr>
          <w:t>8.1.7</w:t>
        </w:r>
        <w:r>
          <w:rPr>
            <w:rFonts w:asciiTheme="minorHAnsi" w:eastAsiaTheme="minorEastAsia" w:hAnsiTheme="minorHAnsi" w:cstheme="minorBidi"/>
            <w:noProof/>
            <w:sz w:val="22"/>
            <w:szCs w:val="22"/>
          </w:rPr>
          <w:tab/>
        </w:r>
        <w:r w:rsidRPr="00E46C7A">
          <w:rPr>
            <w:rStyle w:val="Hyperlink"/>
            <w:noProof/>
          </w:rPr>
          <w:t>Assignment of Treatment/Randomization Number</w:t>
        </w:r>
        <w:r>
          <w:rPr>
            <w:noProof/>
            <w:webHidden/>
          </w:rPr>
          <w:tab/>
        </w:r>
        <w:r>
          <w:rPr>
            <w:noProof/>
            <w:webHidden/>
          </w:rPr>
          <w:fldChar w:fldCharType="begin"/>
        </w:r>
        <w:r>
          <w:rPr>
            <w:noProof/>
            <w:webHidden/>
          </w:rPr>
          <w:instrText xml:space="preserve"> PAGEREF _Toc148616782 \h </w:instrText>
        </w:r>
        <w:r>
          <w:rPr>
            <w:noProof/>
            <w:webHidden/>
          </w:rPr>
        </w:r>
        <w:r>
          <w:rPr>
            <w:noProof/>
            <w:webHidden/>
          </w:rPr>
          <w:fldChar w:fldCharType="separate"/>
        </w:r>
        <w:r>
          <w:rPr>
            <w:noProof/>
            <w:webHidden/>
          </w:rPr>
          <w:t>112</w:t>
        </w:r>
        <w:r>
          <w:rPr>
            <w:noProof/>
            <w:webHidden/>
          </w:rPr>
          <w:fldChar w:fldCharType="end"/>
        </w:r>
      </w:hyperlink>
    </w:p>
    <w:p w14:paraId="34B1C024" w14:textId="20D64CA6" w:rsidR="00ED62FE" w:rsidRDefault="00ED62FE">
      <w:pPr>
        <w:pStyle w:val="TOC3"/>
        <w:rPr>
          <w:rFonts w:asciiTheme="minorHAnsi" w:eastAsiaTheme="minorEastAsia" w:hAnsiTheme="minorHAnsi" w:cstheme="minorBidi"/>
          <w:noProof/>
          <w:sz w:val="22"/>
          <w:szCs w:val="22"/>
        </w:rPr>
      </w:pPr>
      <w:hyperlink w:anchor="_Toc148616783" w:history="1">
        <w:r w:rsidRPr="00E46C7A">
          <w:rPr>
            <w:rStyle w:val="Hyperlink"/>
            <w:noProof/>
          </w:rPr>
          <w:t>8.1.8</w:t>
        </w:r>
        <w:r>
          <w:rPr>
            <w:rFonts w:asciiTheme="minorHAnsi" w:eastAsiaTheme="minorEastAsia" w:hAnsiTheme="minorHAnsi" w:cstheme="minorBidi"/>
            <w:noProof/>
            <w:sz w:val="22"/>
            <w:szCs w:val="22"/>
          </w:rPr>
          <w:tab/>
        </w:r>
        <w:r w:rsidRPr="00E46C7A">
          <w:rPr>
            <w:rStyle w:val="Hyperlink"/>
            <w:noProof/>
          </w:rPr>
          <w:t>Study Intervention Administration</w:t>
        </w:r>
        <w:r>
          <w:rPr>
            <w:noProof/>
            <w:webHidden/>
          </w:rPr>
          <w:tab/>
        </w:r>
        <w:r>
          <w:rPr>
            <w:noProof/>
            <w:webHidden/>
          </w:rPr>
          <w:fldChar w:fldCharType="begin"/>
        </w:r>
        <w:r>
          <w:rPr>
            <w:noProof/>
            <w:webHidden/>
          </w:rPr>
          <w:instrText xml:space="preserve"> PAGEREF _Toc148616783 \h </w:instrText>
        </w:r>
        <w:r>
          <w:rPr>
            <w:noProof/>
            <w:webHidden/>
          </w:rPr>
        </w:r>
        <w:r>
          <w:rPr>
            <w:noProof/>
            <w:webHidden/>
          </w:rPr>
          <w:fldChar w:fldCharType="separate"/>
        </w:r>
        <w:r>
          <w:rPr>
            <w:noProof/>
            <w:webHidden/>
          </w:rPr>
          <w:t>113</w:t>
        </w:r>
        <w:r>
          <w:rPr>
            <w:noProof/>
            <w:webHidden/>
          </w:rPr>
          <w:fldChar w:fldCharType="end"/>
        </w:r>
      </w:hyperlink>
    </w:p>
    <w:p w14:paraId="2224FEEB" w14:textId="25C48B69" w:rsidR="00ED62FE" w:rsidRDefault="00ED62FE">
      <w:pPr>
        <w:pStyle w:val="TOC4"/>
        <w:rPr>
          <w:rFonts w:asciiTheme="minorHAnsi" w:eastAsiaTheme="minorEastAsia" w:hAnsiTheme="minorHAnsi" w:cstheme="minorBidi"/>
          <w:noProof/>
          <w:sz w:val="22"/>
          <w:szCs w:val="22"/>
        </w:rPr>
      </w:pPr>
      <w:hyperlink w:anchor="_Toc148616784" w:history="1">
        <w:r w:rsidRPr="00E46C7A">
          <w:rPr>
            <w:rStyle w:val="Hyperlink"/>
            <w:noProof/>
          </w:rPr>
          <w:t>8.1.8.1</w:t>
        </w:r>
        <w:r>
          <w:rPr>
            <w:rFonts w:asciiTheme="minorHAnsi" w:eastAsiaTheme="minorEastAsia" w:hAnsiTheme="minorHAnsi" w:cstheme="minorBidi"/>
            <w:noProof/>
            <w:sz w:val="22"/>
            <w:szCs w:val="22"/>
          </w:rPr>
          <w:tab/>
        </w:r>
        <w:r w:rsidRPr="00E46C7A">
          <w:rPr>
            <w:rStyle w:val="Hyperlink"/>
            <w:noProof/>
          </w:rPr>
          <w:t>Timing of Dose Administration</w:t>
        </w:r>
        <w:r>
          <w:rPr>
            <w:noProof/>
            <w:webHidden/>
          </w:rPr>
          <w:tab/>
        </w:r>
        <w:r>
          <w:rPr>
            <w:noProof/>
            <w:webHidden/>
          </w:rPr>
          <w:fldChar w:fldCharType="begin"/>
        </w:r>
        <w:r>
          <w:rPr>
            <w:noProof/>
            <w:webHidden/>
          </w:rPr>
          <w:instrText xml:space="preserve"> PAGEREF _Toc148616784 \h </w:instrText>
        </w:r>
        <w:r>
          <w:rPr>
            <w:noProof/>
            <w:webHidden/>
          </w:rPr>
        </w:r>
        <w:r>
          <w:rPr>
            <w:noProof/>
            <w:webHidden/>
          </w:rPr>
          <w:fldChar w:fldCharType="separate"/>
        </w:r>
        <w:r>
          <w:rPr>
            <w:noProof/>
            <w:webHidden/>
          </w:rPr>
          <w:t>113</w:t>
        </w:r>
        <w:r>
          <w:rPr>
            <w:noProof/>
            <w:webHidden/>
          </w:rPr>
          <w:fldChar w:fldCharType="end"/>
        </w:r>
      </w:hyperlink>
    </w:p>
    <w:p w14:paraId="00544F0C" w14:textId="546F2A18" w:rsidR="00ED62FE" w:rsidRDefault="00ED62FE">
      <w:pPr>
        <w:pStyle w:val="TOC4"/>
        <w:rPr>
          <w:rFonts w:asciiTheme="minorHAnsi" w:eastAsiaTheme="minorEastAsia" w:hAnsiTheme="minorHAnsi" w:cstheme="minorBidi"/>
          <w:noProof/>
          <w:sz w:val="22"/>
          <w:szCs w:val="22"/>
        </w:rPr>
      </w:pPr>
      <w:hyperlink w:anchor="_Toc148616785" w:history="1">
        <w:r w:rsidRPr="00E46C7A">
          <w:rPr>
            <w:rStyle w:val="Hyperlink"/>
            <w:noProof/>
          </w:rPr>
          <w:t>8.1.8.2</w:t>
        </w:r>
        <w:r>
          <w:rPr>
            <w:rFonts w:asciiTheme="minorHAnsi" w:eastAsiaTheme="minorEastAsia" w:hAnsiTheme="minorHAnsi" w:cstheme="minorBidi"/>
            <w:noProof/>
            <w:sz w:val="22"/>
            <w:szCs w:val="22"/>
          </w:rPr>
          <w:tab/>
        </w:r>
        <w:r w:rsidRPr="00E46C7A">
          <w:rPr>
            <w:rStyle w:val="Hyperlink"/>
            <w:noProof/>
          </w:rPr>
          <w:t>Compliance</w:t>
        </w:r>
        <w:r>
          <w:rPr>
            <w:noProof/>
            <w:webHidden/>
          </w:rPr>
          <w:tab/>
        </w:r>
        <w:r>
          <w:rPr>
            <w:noProof/>
            <w:webHidden/>
          </w:rPr>
          <w:fldChar w:fldCharType="begin"/>
        </w:r>
        <w:r>
          <w:rPr>
            <w:noProof/>
            <w:webHidden/>
          </w:rPr>
          <w:instrText xml:space="preserve"> PAGEREF _Toc148616785 \h </w:instrText>
        </w:r>
        <w:r>
          <w:rPr>
            <w:noProof/>
            <w:webHidden/>
          </w:rPr>
        </w:r>
        <w:r>
          <w:rPr>
            <w:noProof/>
            <w:webHidden/>
          </w:rPr>
          <w:fldChar w:fldCharType="separate"/>
        </w:r>
        <w:r>
          <w:rPr>
            <w:noProof/>
            <w:webHidden/>
          </w:rPr>
          <w:t>113</w:t>
        </w:r>
        <w:r>
          <w:rPr>
            <w:noProof/>
            <w:webHidden/>
          </w:rPr>
          <w:fldChar w:fldCharType="end"/>
        </w:r>
      </w:hyperlink>
    </w:p>
    <w:p w14:paraId="3D693263" w14:textId="5F62C6FD" w:rsidR="00ED62FE" w:rsidRDefault="00ED62FE">
      <w:pPr>
        <w:pStyle w:val="TOC3"/>
        <w:rPr>
          <w:rFonts w:asciiTheme="minorHAnsi" w:eastAsiaTheme="minorEastAsia" w:hAnsiTheme="minorHAnsi" w:cstheme="minorBidi"/>
          <w:noProof/>
          <w:sz w:val="22"/>
          <w:szCs w:val="22"/>
        </w:rPr>
      </w:pPr>
      <w:hyperlink w:anchor="_Toc148616786" w:history="1">
        <w:r w:rsidRPr="00E46C7A">
          <w:rPr>
            <w:rStyle w:val="Hyperlink"/>
            <w:noProof/>
          </w:rPr>
          <w:t>8.1.9</w:t>
        </w:r>
        <w:r>
          <w:rPr>
            <w:rFonts w:asciiTheme="minorHAnsi" w:eastAsiaTheme="minorEastAsia" w:hAnsiTheme="minorHAnsi" w:cstheme="minorBidi"/>
            <w:noProof/>
            <w:sz w:val="22"/>
            <w:szCs w:val="22"/>
          </w:rPr>
          <w:tab/>
        </w:r>
        <w:r w:rsidRPr="00E46C7A">
          <w:rPr>
            <w:rStyle w:val="Hyperlink"/>
            <w:noProof/>
          </w:rPr>
          <w:t>Discontinuation and Withdrawal</w:t>
        </w:r>
        <w:r>
          <w:rPr>
            <w:noProof/>
            <w:webHidden/>
          </w:rPr>
          <w:tab/>
        </w:r>
        <w:r>
          <w:rPr>
            <w:noProof/>
            <w:webHidden/>
          </w:rPr>
          <w:fldChar w:fldCharType="begin"/>
        </w:r>
        <w:r>
          <w:rPr>
            <w:noProof/>
            <w:webHidden/>
          </w:rPr>
          <w:instrText xml:space="preserve"> PAGEREF _Toc148616786 \h </w:instrText>
        </w:r>
        <w:r>
          <w:rPr>
            <w:noProof/>
            <w:webHidden/>
          </w:rPr>
        </w:r>
        <w:r>
          <w:rPr>
            <w:noProof/>
            <w:webHidden/>
          </w:rPr>
          <w:fldChar w:fldCharType="separate"/>
        </w:r>
        <w:r>
          <w:rPr>
            <w:noProof/>
            <w:webHidden/>
          </w:rPr>
          <w:t>114</w:t>
        </w:r>
        <w:r>
          <w:rPr>
            <w:noProof/>
            <w:webHidden/>
          </w:rPr>
          <w:fldChar w:fldCharType="end"/>
        </w:r>
      </w:hyperlink>
    </w:p>
    <w:p w14:paraId="07BECE32" w14:textId="28BC9DBB" w:rsidR="00ED62FE" w:rsidRDefault="00ED62FE">
      <w:pPr>
        <w:pStyle w:val="TOC3"/>
        <w:rPr>
          <w:rFonts w:asciiTheme="minorHAnsi" w:eastAsiaTheme="minorEastAsia" w:hAnsiTheme="minorHAnsi" w:cstheme="minorBidi"/>
          <w:noProof/>
          <w:sz w:val="22"/>
          <w:szCs w:val="22"/>
        </w:rPr>
      </w:pPr>
      <w:hyperlink w:anchor="_Toc148616787" w:history="1">
        <w:r w:rsidRPr="00E46C7A">
          <w:rPr>
            <w:rStyle w:val="Hyperlink"/>
            <w:noProof/>
          </w:rPr>
          <w:t>8.1.10</w:t>
        </w:r>
        <w:r>
          <w:rPr>
            <w:rFonts w:asciiTheme="minorHAnsi" w:eastAsiaTheme="minorEastAsia" w:hAnsiTheme="minorHAnsi" w:cstheme="minorBidi"/>
            <w:noProof/>
            <w:sz w:val="22"/>
            <w:szCs w:val="22"/>
          </w:rPr>
          <w:tab/>
        </w:r>
        <w:r w:rsidRPr="00E46C7A">
          <w:rPr>
            <w:rStyle w:val="Hyperlink"/>
            <w:noProof/>
          </w:rPr>
          <w:t>Participant Blinding/Unblinding</w:t>
        </w:r>
        <w:r>
          <w:rPr>
            <w:noProof/>
            <w:webHidden/>
          </w:rPr>
          <w:tab/>
        </w:r>
        <w:r>
          <w:rPr>
            <w:noProof/>
            <w:webHidden/>
          </w:rPr>
          <w:fldChar w:fldCharType="begin"/>
        </w:r>
        <w:r>
          <w:rPr>
            <w:noProof/>
            <w:webHidden/>
          </w:rPr>
          <w:instrText xml:space="preserve"> PAGEREF _Toc148616787 \h </w:instrText>
        </w:r>
        <w:r>
          <w:rPr>
            <w:noProof/>
            <w:webHidden/>
          </w:rPr>
        </w:r>
        <w:r>
          <w:rPr>
            <w:noProof/>
            <w:webHidden/>
          </w:rPr>
          <w:fldChar w:fldCharType="separate"/>
        </w:r>
        <w:r>
          <w:rPr>
            <w:noProof/>
            <w:webHidden/>
          </w:rPr>
          <w:t>114</w:t>
        </w:r>
        <w:r>
          <w:rPr>
            <w:noProof/>
            <w:webHidden/>
          </w:rPr>
          <w:fldChar w:fldCharType="end"/>
        </w:r>
      </w:hyperlink>
    </w:p>
    <w:p w14:paraId="3DF907F1" w14:textId="2165CEBE" w:rsidR="00ED62FE" w:rsidRDefault="00ED62FE">
      <w:pPr>
        <w:pStyle w:val="TOC3"/>
        <w:rPr>
          <w:rFonts w:asciiTheme="minorHAnsi" w:eastAsiaTheme="minorEastAsia" w:hAnsiTheme="minorHAnsi" w:cstheme="minorBidi"/>
          <w:noProof/>
          <w:sz w:val="22"/>
          <w:szCs w:val="22"/>
        </w:rPr>
      </w:pPr>
      <w:hyperlink w:anchor="_Toc148616788" w:history="1">
        <w:r w:rsidRPr="00E46C7A">
          <w:rPr>
            <w:rStyle w:val="Hyperlink"/>
            <w:noProof/>
          </w:rPr>
          <w:t>8.1.11</w:t>
        </w:r>
        <w:r>
          <w:rPr>
            <w:rFonts w:asciiTheme="minorHAnsi" w:eastAsiaTheme="minorEastAsia" w:hAnsiTheme="minorHAnsi" w:cstheme="minorBidi"/>
            <w:noProof/>
            <w:sz w:val="22"/>
            <w:szCs w:val="22"/>
          </w:rPr>
          <w:tab/>
        </w:r>
        <w:r w:rsidRPr="00E46C7A">
          <w:rPr>
            <w:rStyle w:val="Hyperlink"/>
            <w:noProof/>
          </w:rPr>
          <w:t>Calibration of Equipment</w:t>
        </w:r>
        <w:r>
          <w:rPr>
            <w:noProof/>
            <w:webHidden/>
          </w:rPr>
          <w:tab/>
        </w:r>
        <w:r>
          <w:rPr>
            <w:noProof/>
            <w:webHidden/>
          </w:rPr>
          <w:fldChar w:fldCharType="begin"/>
        </w:r>
        <w:r>
          <w:rPr>
            <w:noProof/>
            <w:webHidden/>
          </w:rPr>
          <w:instrText xml:space="preserve"> PAGEREF _Toc148616788 \h </w:instrText>
        </w:r>
        <w:r>
          <w:rPr>
            <w:noProof/>
            <w:webHidden/>
          </w:rPr>
        </w:r>
        <w:r>
          <w:rPr>
            <w:noProof/>
            <w:webHidden/>
          </w:rPr>
          <w:fldChar w:fldCharType="separate"/>
        </w:r>
        <w:r>
          <w:rPr>
            <w:noProof/>
            <w:webHidden/>
          </w:rPr>
          <w:t>115</w:t>
        </w:r>
        <w:r>
          <w:rPr>
            <w:noProof/>
            <w:webHidden/>
          </w:rPr>
          <w:fldChar w:fldCharType="end"/>
        </w:r>
      </w:hyperlink>
    </w:p>
    <w:p w14:paraId="15B26FBC" w14:textId="4FF16071" w:rsidR="00ED62FE" w:rsidRDefault="00ED62FE">
      <w:pPr>
        <w:pStyle w:val="TOC3"/>
        <w:rPr>
          <w:rFonts w:asciiTheme="minorHAnsi" w:eastAsiaTheme="minorEastAsia" w:hAnsiTheme="minorHAnsi" w:cstheme="minorBidi"/>
          <w:noProof/>
          <w:sz w:val="22"/>
          <w:szCs w:val="22"/>
        </w:rPr>
      </w:pPr>
      <w:hyperlink w:anchor="_Toc148616789" w:history="1">
        <w:r w:rsidRPr="00E46C7A">
          <w:rPr>
            <w:rStyle w:val="Hyperlink"/>
            <w:noProof/>
          </w:rPr>
          <w:t>8.1.12</w:t>
        </w:r>
        <w:r>
          <w:rPr>
            <w:rFonts w:asciiTheme="minorHAnsi" w:eastAsiaTheme="minorEastAsia" w:hAnsiTheme="minorHAnsi" w:cstheme="minorBidi"/>
            <w:noProof/>
            <w:sz w:val="22"/>
            <w:szCs w:val="22"/>
          </w:rPr>
          <w:tab/>
        </w:r>
        <w:r w:rsidRPr="00E46C7A">
          <w:rPr>
            <w:rStyle w:val="Hyperlink"/>
            <w:noProof/>
          </w:rPr>
          <w:t>Tumor Tissue for Biomarker Status</w:t>
        </w:r>
        <w:r>
          <w:rPr>
            <w:noProof/>
            <w:webHidden/>
          </w:rPr>
          <w:tab/>
        </w:r>
        <w:r>
          <w:rPr>
            <w:noProof/>
            <w:webHidden/>
          </w:rPr>
          <w:fldChar w:fldCharType="begin"/>
        </w:r>
        <w:r>
          <w:rPr>
            <w:noProof/>
            <w:webHidden/>
          </w:rPr>
          <w:instrText xml:space="preserve"> PAGEREF _Toc148616789 \h </w:instrText>
        </w:r>
        <w:r>
          <w:rPr>
            <w:noProof/>
            <w:webHidden/>
          </w:rPr>
        </w:r>
        <w:r>
          <w:rPr>
            <w:noProof/>
            <w:webHidden/>
          </w:rPr>
          <w:fldChar w:fldCharType="separate"/>
        </w:r>
        <w:r>
          <w:rPr>
            <w:noProof/>
            <w:webHidden/>
          </w:rPr>
          <w:t>115</w:t>
        </w:r>
        <w:r>
          <w:rPr>
            <w:noProof/>
            <w:webHidden/>
          </w:rPr>
          <w:fldChar w:fldCharType="end"/>
        </w:r>
      </w:hyperlink>
    </w:p>
    <w:p w14:paraId="79754833" w14:textId="466B6839" w:rsidR="00ED62FE" w:rsidRDefault="00ED62FE">
      <w:pPr>
        <w:pStyle w:val="TOC2"/>
        <w:rPr>
          <w:rFonts w:asciiTheme="minorHAnsi" w:eastAsiaTheme="minorEastAsia" w:hAnsiTheme="minorHAnsi" w:cstheme="minorBidi"/>
          <w:b w:val="0"/>
          <w:noProof/>
          <w:sz w:val="22"/>
          <w:szCs w:val="22"/>
        </w:rPr>
      </w:pPr>
      <w:hyperlink w:anchor="_Toc148616790" w:history="1">
        <w:r w:rsidRPr="00E46C7A">
          <w:rPr>
            <w:rStyle w:val="Hyperlink"/>
            <w:noProof/>
          </w:rPr>
          <w:t>8.2</w:t>
        </w:r>
        <w:r>
          <w:rPr>
            <w:rFonts w:asciiTheme="minorHAnsi" w:eastAsiaTheme="minorEastAsia" w:hAnsiTheme="minorHAnsi" w:cstheme="minorBidi"/>
            <w:b w:val="0"/>
            <w:noProof/>
            <w:sz w:val="22"/>
            <w:szCs w:val="22"/>
          </w:rPr>
          <w:tab/>
        </w:r>
        <w:r w:rsidRPr="00E46C7A">
          <w:rPr>
            <w:rStyle w:val="Hyperlink"/>
            <w:noProof/>
          </w:rPr>
          <w:t>Efficacy Assessments</w:t>
        </w:r>
        <w:r>
          <w:rPr>
            <w:noProof/>
            <w:webHidden/>
          </w:rPr>
          <w:tab/>
        </w:r>
        <w:r>
          <w:rPr>
            <w:noProof/>
            <w:webHidden/>
          </w:rPr>
          <w:fldChar w:fldCharType="begin"/>
        </w:r>
        <w:r>
          <w:rPr>
            <w:noProof/>
            <w:webHidden/>
          </w:rPr>
          <w:instrText xml:space="preserve"> PAGEREF _Toc148616790 \h </w:instrText>
        </w:r>
        <w:r>
          <w:rPr>
            <w:noProof/>
            <w:webHidden/>
          </w:rPr>
        </w:r>
        <w:r>
          <w:rPr>
            <w:noProof/>
            <w:webHidden/>
          </w:rPr>
          <w:fldChar w:fldCharType="separate"/>
        </w:r>
        <w:r>
          <w:rPr>
            <w:noProof/>
            <w:webHidden/>
          </w:rPr>
          <w:t>116</w:t>
        </w:r>
        <w:r>
          <w:rPr>
            <w:noProof/>
            <w:webHidden/>
          </w:rPr>
          <w:fldChar w:fldCharType="end"/>
        </w:r>
      </w:hyperlink>
    </w:p>
    <w:p w14:paraId="235FC29E" w14:textId="49DDD4CD" w:rsidR="00ED62FE" w:rsidRDefault="00ED62FE">
      <w:pPr>
        <w:pStyle w:val="TOC3"/>
        <w:rPr>
          <w:rFonts w:asciiTheme="minorHAnsi" w:eastAsiaTheme="minorEastAsia" w:hAnsiTheme="minorHAnsi" w:cstheme="minorBidi"/>
          <w:noProof/>
          <w:sz w:val="22"/>
          <w:szCs w:val="22"/>
        </w:rPr>
      </w:pPr>
      <w:hyperlink w:anchor="_Toc148616791" w:history="1">
        <w:r w:rsidRPr="00E46C7A">
          <w:rPr>
            <w:rStyle w:val="Hyperlink"/>
            <w:noProof/>
          </w:rPr>
          <w:t>8.2.1</w:t>
        </w:r>
        <w:r>
          <w:rPr>
            <w:rFonts w:asciiTheme="minorHAnsi" w:eastAsiaTheme="minorEastAsia" w:hAnsiTheme="minorHAnsi" w:cstheme="minorBidi"/>
            <w:noProof/>
            <w:sz w:val="22"/>
            <w:szCs w:val="22"/>
          </w:rPr>
          <w:tab/>
        </w:r>
        <w:r w:rsidRPr="00E46C7A">
          <w:rPr>
            <w:rStyle w:val="Hyperlink"/>
            <w:noProof/>
          </w:rPr>
          <w:t>Tumor Imaging and Assessment of Disease</w:t>
        </w:r>
        <w:r>
          <w:rPr>
            <w:noProof/>
            <w:webHidden/>
          </w:rPr>
          <w:tab/>
        </w:r>
        <w:r>
          <w:rPr>
            <w:noProof/>
            <w:webHidden/>
          </w:rPr>
          <w:fldChar w:fldCharType="begin"/>
        </w:r>
        <w:r>
          <w:rPr>
            <w:noProof/>
            <w:webHidden/>
          </w:rPr>
          <w:instrText xml:space="preserve"> PAGEREF _Toc148616791 \h </w:instrText>
        </w:r>
        <w:r>
          <w:rPr>
            <w:noProof/>
            <w:webHidden/>
          </w:rPr>
        </w:r>
        <w:r>
          <w:rPr>
            <w:noProof/>
            <w:webHidden/>
          </w:rPr>
          <w:fldChar w:fldCharType="separate"/>
        </w:r>
        <w:r>
          <w:rPr>
            <w:noProof/>
            <w:webHidden/>
          </w:rPr>
          <w:t>116</w:t>
        </w:r>
        <w:r>
          <w:rPr>
            <w:noProof/>
            <w:webHidden/>
          </w:rPr>
          <w:fldChar w:fldCharType="end"/>
        </w:r>
      </w:hyperlink>
    </w:p>
    <w:p w14:paraId="2BB9E511" w14:textId="694776A3" w:rsidR="00ED62FE" w:rsidRDefault="00ED62FE">
      <w:pPr>
        <w:pStyle w:val="TOC4"/>
        <w:rPr>
          <w:rFonts w:asciiTheme="minorHAnsi" w:eastAsiaTheme="minorEastAsia" w:hAnsiTheme="minorHAnsi" w:cstheme="minorBidi"/>
          <w:noProof/>
          <w:sz w:val="22"/>
          <w:szCs w:val="22"/>
        </w:rPr>
      </w:pPr>
      <w:hyperlink w:anchor="_Toc148616792" w:history="1">
        <w:r w:rsidRPr="00E46C7A">
          <w:rPr>
            <w:rStyle w:val="Hyperlink"/>
            <w:noProof/>
          </w:rPr>
          <w:t>8.2.1.1</w:t>
        </w:r>
        <w:r>
          <w:rPr>
            <w:rFonts w:asciiTheme="minorHAnsi" w:eastAsiaTheme="minorEastAsia" w:hAnsiTheme="minorHAnsi" w:cstheme="minorBidi"/>
            <w:noProof/>
            <w:sz w:val="22"/>
            <w:szCs w:val="22"/>
          </w:rPr>
          <w:tab/>
        </w:r>
        <w:r w:rsidRPr="00E46C7A">
          <w:rPr>
            <w:rStyle w:val="Hyperlink"/>
            <w:noProof/>
          </w:rPr>
          <w:t>Initial Tumor Scans</w:t>
        </w:r>
        <w:r>
          <w:rPr>
            <w:noProof/>
            <w:webHidden/>
          </w:rPr>
          <w:tab/>
        </w:r>
        <w:r>
          <w:rPr>
            <w:noProof/>
            <w:webHidden/>
          </w:rPr>
          <w:fldChar w:fldCharType="begin"/>
        </w:r>
        <w:r>
          <w:rPr>
            <w:noProof/>
            <w:webHidden/>
          </w:rPr>
          <w:instrText xml:space="preserve"> PAGEREF _Toc148616792 \h </w:instrText>
        </w:r>
        <w:r>
          <w:rPr>
            <w:noProof/>
            <w:webHidden/>
          </w:rPr>
        </w:r>
        <w:r>
          <w:rPr>
            <w:noProof/>
            <w:webHidden/>
          </w:rPr>
          <w:fldChar w:fldCharType="separate"/>
        </w:r>
        <w:r>
          <w:rPr>
            <w:noProof/>
            <w:webHidden/>
          </w:rPr>
          <w:t>117</w:t>
        </w:r>
        <w:r>
          <w:rPr>
            <w:noProof/>
            <w:webHidden/>
          </w:rPr>
          <w:fldChar w:fldCharType="end"/>
        </w:r>
      </w:hyperlink>
    </w:p>
    <w:p w14:paraId="15958376" w14:textId="3AA5CE98" w:rsidR="00ED62FE" w:rsidRDefault="00ED62FE">
      <w:pPr>
        <w:pStyle w:val="TOC4"/>
        <w:rPr>
          <w:rFonts w:asciiTheme="minorHAnsi" w:eastAsiaTheme="minorEastAsia" w:hAnsiTheme="minorHAnsi" w:cstheme="minorBidi"/>
          <w:noProof/>
          <w:sz w:val="22"/>
          <w:szCs w:val="22"/>
        </w:rPr>
      </w:pPr>
      <w:hyperlink w:anchor="_Toc148616793" w:history="1">
        <w:r w:rsidRPr="00E46C7A">
          <w:rPr>
            <w:rStyle w:val="Hyperlink"/>
            <w:noProof/>
          </w:rPr>
          <w:t>8.2.1.2</w:t>
        </w:r>
        <w:r>
          <w:rPr>
            <w:rFonts w:asciiTheme="minorHAnsi" w:eastAsiaTheme="minorEastAsia" w:hAnsiTheme="minorHAnsi" w:cstheme="minorBidi"/>
            <w:noProof/>
            <w:sz w:val="22"/>
            <w:szCs w:val="22"/>
          </w:rPr>
          <w:tab/>
        </w:r>
        <w:r w:rsidRPr="00E46C7A">
          <w:rPr>
            <w:rStyle w:val="Hyperlink"/>
            <w:noProof/>
          </w:rPr>
          <w:t>Tumor Scans During the Study</w:t>
        </w:r>
        <w:r>
          <w:rPr>
            <w:noProof/>
            <w:webHidden/>
          </w:rPr>
          <w:tab/>
        </w:r>
        <w:r>
          <w:rPr>
            <w:noProof/>
            <w:webHidden/>
          </w:rPr>
          <w:fldChar w:fldCharType="begin"/>
        </w:r>
        <w:r>
          <w:rPr>
            <w:noProof/>
            <w:webHidden/>
          </w:rPr>
          <w:instrText xml:space="preserve"> PAGEREF _Toc148616793 \h </w:instrText>
        </w:r>
        <w:r>
          <w:rPr>
            <w:noProof/>
            <w:webHidden/>
          </w:rPr>
        </w:r>
        <w:r>
          <w:rPr>
            <w:noProof/>
            <w:webHidden/>
          </w:rPr>
          <w:fldChar w:fldCharType="separate"/>
        </w:r>
        <w:r>
          <w:rPr>
            <w:noProof/>
            <w:webHidden/>
          </w:rPr>
          <w:t>117</w:t>
        </w:r>
        <w:r>
          <w:rPr>
            <w:noProof/>
            <w:webHidden/>
          </w:rPr>
          <w:fldChar w:fldCharType="end"/>
        </w:r>
      </w:hyperlink>
    </w:p>
    <w:p w14:paraId="23E107E2" w14:textId="155FFA17" w:rsidR="00ED62FE" w:rsidRDefault="00ED62FE">
      <w:pPr>
        <w:pStyle w:val="TOC4"/>
        <w:rPr>
          <w:rFonts w:asciiTheme="minorHAnsi" w:eastAsiaTheme="minorEastAsia" w:hAnsiTheme="minorHAnsi" w:cstheme="minorBidi"/>
          <w:noProof/>
          <w:sz w:val="22"/>
          <w:szCs w:val="22"/>
        </w:rPr>
      </w:pPr>
      <w:hyperlink w:anchor="_Toc148616794" w:history="1">
        <w:r w:rsidRPr="00E46C7A">
          <w:rPr>
            <w:rStyle w:val="Hyperlink"/>
            <w:noProof/>
          </w:rPr>
          <w:t>8.2.1.3</w:t>
        </w:r>
        <w:r>
          <w:rPr>
            <w:rFonts w:asciiTheme="minorHAnsi" w:eastAsiaTheme="minorEastAsia" w:hAnsiTheme="minorHAnsi" w:cstheme="minorBidi"/>
            <w:noProof/>
            <w:sz w:val="22"/>
            <w:szCs w:val="22"/>
          </w:rPr>
          <w:tab/>
        </w:r>
        <w:r w:rsidRPr="00E46C7A">
          <w:rPr>
            <w:rStyle w:val="Hyperlink"/>
            <w:noProof/>
          </w:rPr>
          <w:t>End-of-treatment and Follow-up Tumor Scans</w:t>
        </w:r>
        <w:r>
          <w:rPr>
            <w:noProof/>
            <w:webHidden/>
          </w:rPr>
          <w:tab/>
        </w:r>
        <w:r>
          <w:rPr>
            <w:noProof/>
            <w:webHidden/>
          </w:rPr>
          <w:fldChar w:fldCharType="begin"/>
        </w:r>
        <w:r>
          <w:rPr>
            <w:noProof/>
            <w:webHidden/>
          </w:rPr>
          <w:instrText xml:space="preserve"> PAGEREF _Toc148616794 \h </w:instrText>
        </w:r>
        <w:r>
          <w:rPr>
            <w:noProof/>
            <w:webHidden/>
          </w:rPr>
        </w:r>
        <w:r>
          <w:rPr>
            <w:noProof/>
            <w:webHidden/>
          </w:rPr>
          <w:fldChar w:fldCharType="separate"/>
        </w:r>
        <w:r>
          <w:rPr>
            <w:noProof/>
            <w:webHidden/>
          </w:rPr>
          <w:t>118</w:t>
        </w:r>
        <w:r>
          <w:rPr>
            <w:noProof/>
            <w:webHidden/>
          </w:rPr>
          <w:fldChar w:fldCharType="end"/>
        </w:r>
      </w:hyperlink>
    </w:p>
    <w:p w14:paraId="0AF81D8E" w14:textId="2B386C41" w:rsidR="00ED62FE" w:rsidRDefault="00ED62FE">
      <w:pPr>
        <w:pStyle w:val="TOC4"/>
        <w:rPr>
          <w:rFonts w:asciiTheme="minorHAnsi" w:eastAsiaTheme="minorEastAsia" w:hAnsiTheme="minorHAnsi" w:cstheme="minorBidi"/>
          <w:noProof/>
          <w:sz w:val="22"/>
          <w:szCs w:val="22"/>
        </w:rPr>
      </w:pPr>
      <w:hyperlink w:anchor="_Toc148616795" w:history="1">
        <w:r w:rsidRPr="00E46C7A">
          <w:rPr>
            <w:rStyle w:val="Hyperlink"/>
            <w:noProof/>
          </w:rPr>
          <w:t>8.2.1.4</w:t>
        </w:r>
        <w:r>
          <w:rPr>
            <w:rFonts w:asciiTheme="minorHAnsi" w:eastAsiaTheme="minorEastAsia" w:hAnsiTheme="minorHAnsi" w:cstheme="minorBidi"/>
            <w:noProof/>
            <w:sz w:val="22"/>
            <w:szCs w:val="22"/>
          </w:rPr>
          <w:tab/>
        </w:r>
        <w:r w:rsidRPr="00E46C7A">
          <w:rPr>
            <w:rStyle w:val="Hyperlink"/>
            <w:noProof/>
          </w:rPr>
          <w:t>Second Course (Retreatment) Tumor Scans</w:t>
        </w:r>
        <w:r>
          <w:rPr>
            <w:noProof/>
            <w:webHidden/>
          </w:rPr>
          <w:tab/>
        </w:r>
        <w:r>
          <w:rPr>
            <w:noProof/>
            <w:webHidden/>
          </w:rPr>
          <w:fldChar w:fldCharType="begin"/>
        </w:r>
        <w:r>
          <w:rPr>
            <w:noProof/>
            <w:webHidden/>
          </w:rPr>
          <w:instrText xml:space="preserve"> PAGEREF _Toc148616795 \h </w:instrText>
        </w:r>
        <w:r>
          <w:rPr>
            <w:noProof/>
            <w:webHidden/>
          </w:rPr>
        </w:r>
        <w:r>
          <w:rPr>
            <w:noProof/>
            <w:webHidden/>
          </w:rPr>
          <w:fldChar w:fldCharType="separate"/>
        </w:r>
        <w:r>
          <w:rPr>
            <w:noProof/>
            <w:webHidden/>
          </w:rPr>
          <w:t>118</w:t>
        </w:r>
        <w:r>
          <w:rPr>
            <w:noProof/>
            <w:webHidden/>
          </w:rPr>
          <w:fldChar w:fldCharType="end"/>
        </w:r>
      </w:hyperlink>
    </w:p>
    <w:p w14:paraId="6B9289C1" w14:textId="31B41663" w:rsidR="00ED62FE" w:rsidRDefault="00ED62FE">
      <w:pPr>
        <w:pStyle w:val="TOC4"/>
        <w:rPr>
          <w:rFonts w:asciiTheme="minorHAnsi" w:eastAsiaTheme="minorEastAsia" w:hAnsiTheme="minorHAnsi" w:cstheme="minorBidi"/>
          <w:noProof/>
          <w:sz w:val="22"/>
          <w:szCs w:val="22"/>
        </w:rPr>
      </w:pPr>
      <w:hyperlink w:anchor="_Toc148616796" w:history="1">
        <w:r w:rsidRPr="00E46C7A">
          <w:rPr>
            <w:rStyle w:val="Hyperlink"/>
            <w:noProof/>
          </w:rPr>
          <w:t>8.2.1.5</w:t>
        </w:r>
        <w:r>
          <w:rPr>
            <w:rFonts w:asciiTheme="minorHAnsi" w:eastAsiaTheme="minorEastAsia" w:hAnsiTheme="minorHAnsi" w:cstheme="minorBidi"/>
            <w:noProof/>
            <w:sz w:val="22"/>
            <w:szCs w:val="22"/>
          </w:rPr>
          <w:tab/>
        </w:r>
        <w:r w:rsidRPr="00E46C7A">
          <w:rPr>
            <w:rStyle w:val="Hyperlink"/>
            <w:noProof/>
          </w:rPr>
          <w:t>RECIST 1.1 Assessment of Disease</w:t>
        </w:r>
        <w:r>
          <w:rPr>
            <w:noProof/>
            <w:webHidden/>
          </w:rPr>
          <w:tab/>
        </w:r>
        <w:r>
          <w:rPr>
            <w:noProof/>
            <w:webHidden/>
          </w:rPr>
          <w:fldChar w:fldCharType="begin"/>
        </w:r>
        <w:r>
          <w:rPr>
            <w:noProof/>
            <w:webHidden/>
          </w:rPr>
          <w:instrText xml:space="preserve"> PAGEREF _Toc148616796 \h </w:instrText>
        </w:r>
        <w:r>
          <w:rPr>
            <w:noProof/>
            <w:webHidden/>
          </w:rPr>
        </w:r>
        <w:r>
          <w:rPr>
            <w:noProof/>
            <w:webHidden/>
          </w:rPr>
          <w:fldChar w:fldCharType="separate"/>
        </w:r>
        <w:r>
          <w:rPr>
            <w:noProof/>
            <w:webHidden/>
          </w:rPr>
          <w:t>119</w:t>
        </w:r>
        <w:r>
          <w:rPr>
            <w:noProof/>
            <w:webHidden/>
          </w:rPr>
          <w:fldChar w:fldCharType="end"/>
        </w:r>
      </w:hyperlink>
    </w:p>
    <w:p w14:paraId="6FBBA1A7" w14:textId="4CB68BA6" w:rsidR="00ED62FE" w:rsidRDefault="00ED62FE">
      <w:pPr>
        <w:pStyle w:val="TOC3"/>
        <w:rPr>
          <w:rFonts w:asciiTheme="minorHAnsi" w:eastAsiaTheme="minorEastAsia" w:hAnsiTheme="minorHAnsi" w:cstheme="minorBidi"/>
          <w:noProof/>
          <w:sz w:val="22"/>
          <w:szCs w:val="22"/>
        </w:rPr>
      </w:pPr>
      <w:hyperlink w:anchor="_Toc148616797" w:history="1">
        <w:r w:rsidRPr="00E46C7A">
          <w:rPr>
            <w:rStyle w:val="Hyperlink"/>
            <w:noProof/>
          </w:rPr>
          <w:t>8.2.2</w:t>
        </w:r>
        <w:r>
          <w:rPr>
            <w:rFonts w:asciiTheme="minorHAnsi" w:eastAsiaTheme="minorEastAsia" w:hAnsiTheme="minorHAnsi" w:cstheme="minorBidi"/>
            <w:noProof/>
            <w:sz w:val="22"/>
            <w:szCs w:val="22"/>
          </w:rPr>
          <w:tab/>
        </w:r>
        <w:r w:rsidRPr="00E46C7A">
          <w:rPr>
            <w:rStyle w:val="Hyperlink"/>
            <w:noProof/>
          </w:rPr>
          <w:t>Patient-reported Outcomes</w:t>
        </w:r>
        <w:r>
          <w:rPr>
            <w:noProof/>
            <w:webHidden/>
          </w:rPr>
          <w:tab/>
        </w:r>
        <w:r>
          <w:rPr>
            <w:noProof/>
            <w:webHidden/>
          </w:rPr>
          <w:fldChar w:fldCharType="begin"/>
        </w:r>
        <w:r>
          <w:rPr>
            <w:noProof/>
            <w:webHidden/>
          </w:rPr>
          <w:instrText xml:space="preserve"> PAGEREF _Toc148616797 \h </w:instrText>
        </w:r>
        <w:r>
          <w:rPr>
            <w:noProof/>
            <w:webHidden/>
          </w:rPr>
        </w:r>
        <w:r>
          <w:rPr>
            <w:noProof/>
            <w:webHidden/>
          </w:rPr>
          <w:fldChar w:fldCharType="separate"/>
        </w:r>
        <w:r>
          <w:rPr>
            <w:noProof/>
            <w:webHidden/>
          </w:rPr>
          <w:t>121</w:t>
        </w:r>
        <w:r>
          <w:rPr>
            <w:noProof/>
            <w:webHidden/>
          </w:rPr>
          <w:fldChar w:fldCharType="end"/>
        </w:r>
      </w:hyperlink>
    </w:p>
    <w:p w14:paraId="0C357D48" w14:textId="370A42EC" w:rsidR="00ED62FE" w:rsidRDefault="00ED62FE">
      <w:pPr>
        <w:pStyle w:val="TOC2"/>
        <w:rPr>
          <w:rFonts w:asciiTheme="minorHAnsi" w:eastAsiaTheme="minorEastAsia" w:hAnsiTheme="minorHAnsi" w:cstheme="minorBidi"/>
          <w:b w:val="0"/>
          <w:noProof/>
          <w:sz w:val="22"/>
          <w:szCs w:val="22"/>
        </w:rPr>
      </w:pPr>
      <w:hyperlink w:anchor="_Toc148616798" w:history="1">
        <w:r w:rsidRPr="00E46C7A">
          <w:rPr>
            <w:rStyle w:val="Hyperlink"/>
            <w:noProof/>
          </w:rPr>
          <w:t>8.3</w:t>
        </w:r>
        <w:r>
          <w:rPr>
            <w:rFonts w:asciiTheme="minorHAnsi" w:eastAsiaTheme="minorEastAsia" w:hAnsiTheme="minorHAnsi" w:cstheme="minorBidi"/>
            <w:b w:val="0"/>
            <w:noProof/>
            <w:sz w:val="22"/>
            <w:szCs w:val="22"/>
          </w:rPr>
          <w:tab/>
        </w:r>
        <w:r w:rsidRPr="00E46C7A">
          <w:rPr>
            <w:rStyle w:val="Hyperlink"/>
            <w:noProof/>
          </w:rPr>
          <w:t>Safety Assessments</w:t>
        </w:r>
        <w:r>
          <w:rPr>
            <w:noProof/>
            <w:webHidden/>
          </w:rPr>
          <w:tab/>
        </w:r>
        <w:r>
          <w:rPr>
            <w:noProof/>
            <w:webHidden/>
          </w:rPr>
          <w:fldChar w:fldCharType="begin"/>
        </w:r>
        <w:r>
          <w:rPr>
            <w:noProof/>
            <w:webHidden/>
          </w:rPr>
          <w:instrText xml:space="preserve"> PAGEREF _Toc148616798 \h </w:instrText>
        </w:r>
        <w:r>
          <w:rPr>
            <w:noProof/>
            <w:webHidden/>
          </w:rPr>
        </w:r>
        <w:r>
          <w:rPr>
            <w:noProof/>
            <w:webHidden/>
          </w:rPr>
          <w:fldChar w:fldCharType="separate"/>
        </w:r>
        <w:r>
          <w:rPr>
            <w:noProof/>
            <w:webHidden/>
          </w:rPr>
          <w:t>121</w:t>
        </w:r>
        <w:r>
          <w:rPr>
            <w:noProof/>
            <w:webHidden/>
          </w:rPr>
          <w:fldChar w:fldCharType="end"/>
        </w:r>
      </w:hyperlink>
    </w:p>
    <w:p w14:paraId="7B13DF23" w14:textId="0A554E40" w:rsidR="00ED62FE" w:rsidRDefault="00ED62FE">
      <w:pPr>
        <w:pStyle w:val="TOC3"/>
        <w:rPr>
          <w:rFonts w:asciiTheme="minorHAnsi" w:eastAsiaTheme="minorEastAsia" w:hAnsiTheme="minorHAnsi" w:cstheme="minorBidi"/>
          <w:noProof/>
          <w:sz w:val="22"/>
          <w:szCs w:val="22"/>
        </w:rPr>
      </w:pPr>
      <w:hyperlink w:anchor="_Toc148616799" w:history="1">
        <w:r w:rsidRPr="00E46C7A">
          <w:rPr>
            <w:rStyle w:val="Hyperlink"/>
            <w:noProof/>
          </w:rPr>
          <w:t>8.3.1</w:t>
        </w:r>
        <w:r>
          <w:rPr>
            <w:rFonts w:asciiTheme="minorHAnsi" w:eastAsiaTheme="minorEastAsia" w:hAnsiTheme="minorHAnsi" w:cstheme="minorBidi"/>
            <w:noProof/>
            <w:sz w:val="22"/>
            <w:szCs w:val="22"/>
          </w:rPr>
          <w:tab/>
        </w:r>
        <w:r w:rsidRPr="00E46C7A">
          <w:rPr>
            <w:rStyle w:val="Hyperlink"/>
            <w:noProof/>
          </w:rPr>
          <w:t>Physical Examinations</w:t>
        </w:r>
        <w:r>
          <w:rPr>
            <w:noProof/>
            <w:webHidden/>
          </w:rPr>
          <w:tab/>
        </w:r>
        <w:r>
          <w:rPr>
            <w:noProof/>
            <w:webHidden/>
          </w:rPr>
          <w:fldChar w:fldCharType="begin"/>
        </w:r>
        <w:r>
          <w:rPr>
            <w:noProof/>
            <w:webHidden/>
          </w:rPr>
          <w:instrText xml:space="preserve"> PAGEREF _Toc148616799 \h </w:instrText>
        </w:r>
        <w:r>
          <w:rPr>
            <w:noProof/>
            <w:webHidden/>
          </w:rPr>
        </w:r>
        <w:r>
          <w:rPr>
            <w:noProof/>
            <w:webHidden/>
          </w:rPr>
          <w:fldChar w:fldCharType="separate"/>
        </w:r>
        <w:r>
          <w:rPr>
            <w:noProof/>
            <w:webHidden/>
          </w:rPr>
          <w:t>121</w:t>
        </w:r>
        <w:r>
          <w:rPr>
            <w:noProof/>
            <w:webHidden/>
          </w:rPr>
          <w:fldChar w:fldCharType="end"/>
        </w:r>
      </w:hyperlink>
    </w:p>
    <w:p w14:paraId="44643375" w14:textId="012179A3" w:rsidR="00ED62FE" w:rsidRDefault="00ED62FE">
      <w:pPr>
        <w:pStyle w:val="TOC4"/>
        <w:rPr>
          <w:rFonts w:asciiTheme="minorHAnsi" w:eastAsiaTheme="minorEastAsia" w:hAnsiTheme="minorHAnsi" w:cstheme="minorBidi"/>
          <w:noProof/>
          <w:sz w:val="22"/>
          <w:szCs w:val="22"/>
        </w:rPr>
      </w:pPr>
      <w:hyperlink w:anchor="_Toc148616800" w:history="1">
        <w:r w:rsidRPr="00E46C7A">
          <w:rPr>
            <w:rStyle w:val="Hyperlink"/>
            <w:noProof/>
          </w:rPr>
          <w:t>8.3.1.1</w:t>
        </w:r>
        <w:r>
          <w:rPr>
            <w:rFonts w:asciiTheme="minorHAnsi" w:eastAsiaTheme="minorEastAsia" w:hAnsiTheme="minorHAnsi" w:cstheme="minorBidi"/>
            <w:noProof/>
            <w:sz w:val="22"/>
            <w:szCs w:val="22"/>
          </w:rPr>
          <w:tab/>
        </w:r>
        <w:r w:rsidRPr="00E46C7A">
          <w:rPr>
            <w:rStyle w:val="Hyperlink"/>
            <w:noProof/>
          </w:rPr>
          <w:t>Full Physical Examination</w:t>
        </w:r>
        <w:r>
          <w:rPr>
            <w:noProof/>
            <w:webHidden/>
          </w:rPr>
          <w:tab/>
        </w:r>
        <w:r>
          <w:rPr>
            <w:noProof/>
            <w:webHidden/>
          </w:rPr>
          <w:fldChar w:fldCharType="begin"/>
        </w:r>
        <w:r>
          <w:rPr>
            <w:noProof/>
            <w:webHidden/>
          </w:rPr>
          <w:instrText xml:space="preserve"> PAGEREF _Toc148616800 \h </w:instrText>
        </w:r>
        <w:r>
          <w:rPr>
            <w:noProof/>
            <w:webHidden/>
          </w:rPr>
        </w:r>
        <w:r>
          <w:rPr>
            <w:noProof/>
            <w:webHidden/>
          </w:rPr>
          <w:fldChar w:fldCharType="separate"/>
        </w:r>
        <w:r>
          <w:rPr>
            <w:noProof/>
            <w:webHidden/>
          </w:rPr>
          <w:t>122</w:t>
        </w:r>
        <w:r>
          <w:rPr>
            <w:noProof/>
            <w:webHidden/>
          </w:rPr>
          <w:fldChar w:fldCharType="end"/>
        </w:r>
      </w:hyperlink>
    </w:p>
    <w:p w14:paraId="5316DF27" w14:textId="27FC3C02" w:rsidR="00ED62FE" w:rsidRDefault="00ED62FE">
      <w:pPr>
        <w:pStyle w:val="TOC4"/>
        <w:rPr>
          <w:rFonts w:asciiTheme="minorHAnsi" w:eastAsiaTheme="minorEastAsia" w:hAnsiTheme="minorHAnsi" w:cstheme="minorBidi"/>
          <w:noProof/>
          <w:sz w:val="22"/>
          <w:szCs w:val="22"/>
        </w:rPr>
      </w:pPr>
      <w:hyperlink w:anchor="_Toc148616801" w:history="1">
        <w:r w:rsidRPr="00E46C7A">
          <w:rPr>
            <w:rStyle w:val="Hyperlink"/>
            <w:noProof/>
          </w:rPr>
          <w:t>8.3.1.2</w:t>
        </w:r>
        <w:r>
          <w:rPr>
            <w:rFonts w:asciiTheme="minorHAnsi" w:eastAsiaTheme="minorEastAsia" w:hAnsiTheme="minorHAnsi" w:cstheme="minorBidi"/>
            <w:noProof/>
            <w:sz w:val="22"/>
            <w:szCs w:val="22"/>
          </w:rPr>
          <w:tab/>
        </w:r>
        <w:r w:rsidRPr="00E46C7A">
          <w:rPr>
            <w:rStyle w:val="Hyperlink"/>
            <w:noProof/>
          </w:rPr>
          <w:t>Directed Physical Examination</w:t>
        </w:r>
        <w:r>
          <w:rPr>
            <w:noProof/>
            <w:webHidden/>
          </w:rPr>
          <w:tab/>
        </w:r>
        <w:r>
          <w:rPr>
            <w:noProof/>
            <w:webHidden/>
          </w:rPr>
          <w:fldChar w:fldCharType="begin"/>
        </w:r>
        <w:r>
          <w:rPr>
            <w:noProof/>
            <w:webHidden/>
          </w:rPr>
          <w:instrText xml:space="preserve"> PAGEREF _Toc148616801 \h </w:instrText>
        </w:r>
        <w:r>
          <w:rPr>
            <w:noProof/>
            <w:webHidden/>
          </w:rPr>
        </w:r>
        <w:r>
          <w:rPr>
            <w:noProof/>
            <w:webHidden/>
          </w:rPr>
          <w:fldChar w:fldCharType="separate"/>
        </w:r>
        <w:r>
          <w:rPr>
            <w:noProof/>
            <w:webHidden/>
          </w:rPr>
          <w:t>122</w:t>
        </w:r>
        <w:r>
          <w:rPr>
            <w:noProof/>
            <w:webHidden/>
          </w:rPr>
          <w:fldChar w:fldCharType="end"/>
        </w:r>
      </w:hyperlink>
    </w:p>
    <w:p w14:paraId="2F7BB83B" w14:textId="2CD546C4" w:rsidR="00ED62FE" w:rsidRDefault="00ED62FE">
      <w:pPr>
        <w:pStyle w:val="TOC3"/>
        <w:rPr>
          <w:rFonts w:asciiTheme="minorHAnsi" w:eastAsiaTheme="minorEastAsia" w:hAnsiTheme="minorHAnsi" w:cstheme="minorBidi"/>
          <w:noProof/>
          <w:sz w:val="22"/>
          <w:szCs w:val="22"/>
        </w:rPr>
      </w:pPr>
      <w:hyperlink w:anchor="_Toc148616802" w:history="1">
        <w:r w:rsidRPr="00E46C7A">
          <w:rPr>
            <w:rStyle w:val="Hyperlink"/>
            <w:noProof/>
          </w:rPr>
          <w:t>8.3.2</w:t>
        </w:r>
        <w:r>
          <w:rPr>
            <w:rFonts w:asciiTheme="minorHAnsi" w:eastAsiaTheme="minorEastAsia" w:hAnsiTheme="minorHAnsi" w:cstheme="minorBidi"/>
            <w:noProof/>
            <w:sz w:val="22"/>
            <w:szCs w:val="22"/>
          </w:rPr>
          <w:tab/>
        </w:r>
        <w:r w:rsidRPr="00E46C7A">
          <w:rPr>
            <w:rStyle w:val="Hyperlink"/>
            <w:noProof/>
          </w:rPr>
          <w:t>Vital Signs</w:t>
        </w:r>
        <w:r>
          <w:rPr>
            <w:noProof/>
            <w:webHidden/>
          </w:rPr>
          <w:tab/>
        </w:r>
        <w:r>
          <w:rPr>
            <w:noProof/>
            <w:webHidden/>
          </w:rPr>
          <w:fldChar w:fldCharType="begin"/>
        </w:r>
        <w:r>
          <w:rPr>
            <w:noProof/>
            <w:webHidden/>
          </w:rPr>
          <w:instrText xml:space="preserve"> PAGEREF _Toc148616802 \h </w:instrText>
        </w:r>
        <w:r>
          <w:rPr>
            <w:noProof/>
            <w:webHidden/>
          </w:rPr>
        </w:r>
        <w:r>
          <w:rPr>
            <w:noProof/>
            <w:webHidden/>
          </w:rPr>
          <w:fldChar w:fldCharType="separate"/>
        </w:r>
        <w:r>
          <w:rPr>
            <w:noProof/>
            <w:webHidden/>
          </w:rPr>
          <w:t>122</w:t>
        </w:r>
        <w:r>
          <w:rPr>
            <w:noProof/>
            <w:webHidden/>
          </w:rPr>
          <w:fldChar w:fldCharType="end"/>
        </w:r>
      </w:hyperlink>
    </w:p>
    <w:p w14:paraId="385779D7" w14:textId="0C729BB2" w:rsidR="00ED62FE" w:rsidRDefault="00ED62FE">
      <w:pPr>
        <w:pStyle w:val="TOC3"/>
        <w:rPr>
          <w:rFonts w:asciiTheme="minorHAnsi" w:eastAsiaTheme="minorEastAsia" w:hAnsiTheme="minorHAnsi" w:cstheme="minorBidi"/>
          <w:noProof/>
          <w:sz w:val="22"/>
          <w:szCs w:val="22"/>
        </w:rPr>
      </w:pPr>
      <w:hyperlink w:anchor="_Toc148616803" w:history="1">
        <w:r w:rsidRPr="00E46C7A">
          <w:rPr>
            <w:rStyle w:val="Hyperlink"/>
            <w:noProof/>
          </w:rPr>
          <w:t>8.3.3</w:t>
        </w:r>
        <w:r>
          <w:rPr>
            <w:rFonts w:asciiTheme="minorHAnsi" w:eastAsiaTheme="minorEastAsia" w:hAnsiTheme="minorHAnsi" w:cstheme="minorBidi"/>
            <w:noProof/>
            <w:sz w:val="22"/>
            <w:szCs w:val="22"/>
          </w:rPr>
          <w:tab/>
        </w:r>
        <w:r w:rsidRPr="00E46C7A">
          <w:rPr>
            <w:rStyle w:val="Hyperlink"/>
            <w:noProof/>
          </w:rPr>
          <w:t>Electrocardiograms</w:t>
        </w:r>
        <w:r>
          <w:rPr>
            <w:noProof/>
            <w:webHidden/>
          </w:rPr>
          <w:tab/>
        </w:r>
        <w:r>
          <w:rPr>
            <w:noProof/>
            <w:webHidden/>
          </w:rPr>
          <w:fldChar w:fldCharType="begin"/>
        </w:r>
        <w:r>
          <w:rPr>
            <w:noProof/>
            <w:webHidden/>
          </w:rPr>
          <w:instrText xml:space="preserve"> PAGEREF _Toc148616803 \h </w:instrText>
        </w:r>
        <w:r>
          <w:rPr>
            <w:noProof/>
            <w:webHidden/>
          </w:rPr>
        </w:r>
        <w:r>
          <w:rPr>
            <w:noProof/>
            <w:webHidden/>
          </w:rPr>
          <w:fldChar w:fldCharType="separate"/>
        </w:r>
        <w:r>
          <w:rPr>
            <w:noProof/>
            <w:webHidden/>
          </w:rPr>
          <w:t>123</w:t>
        </w:r>
        <w:r>
          <w:rPr>
            <w:noProof/>
            <w:webHidden/>
          </w:rPr>
          <w:fldChar w:fldCharType="end"/>
        </w:r>
      </w:hyperlink>
    </w:p>
    <w:p w14:paraId="0EE9EEBF" w14:textId="42660009" w:rsidR="00ED62FE" w:rsidRDefault="00ED62FE">
      <w:pPr>
        <w:pStyle w:val="TOC3"/>
        <w:rPr>
          <w:rFonts w:asciiTheme="minorHAnsi" w:eastAsiaTheme="minorEastAsia" w:hAnsiTheme="minorHAnsi" w:cstheme="minorBidi"/>
          <w:noProof/>
          <w:sz w:val="22"/>
          <w:szCs w:val="22"/>
        </w:rPr>
      </w:pPr>
      <w:hyperlink w:anchor="_Toc148616804" w:history="1">
        <w:r w:rsidRPr="00E46C7A">
          <w:rPr>
            <w:rStyle w:val="Hyperlink"/>
            <w:noProof/>
          </w:rPr>
          <w:t>8.3.4</w:t>
        </w:r>
        <w:r>
          <w:rPr>
            <w:rFonts w:asciiTheme="minorHAnsi" w:eastAsiaTheme="minorEastAsia" w:hAnsiTheme="minorHAnsi" w:cstheme="minorBidi"/>
            <w:noProof/>
            <w:sz w:val="22"/>
            <w:szCs w:val="22"/>
          </w:rPr>
          <w:tab/>
        </w:r>
        <w:r w:rsidRPr="00E46C7A">
          <w:rPr>
            <w:rStyle w:val="Hyperlink"/>
            <w:noProof/>
          </w:rPr>
          <w:t>Echocardiogram or Multiple Gated Acquisition Scan</w:t>
        </w:r>
        <w:r>
          <w:rPr>
            <w:noProof/>
            <w:webHidden/>
          </w:rPr>
          <w:tab/>
        </w:r>
        <w:r>
          <w:rPr>
            <w:noProof/>
            <w:webHidden/>
          </w:rPr>
          <w:fldChar w:fldCharType="begin"/>
        </w:r>
        <w:r>
          <w:rPr>
            <w:noProof/>
            <w:webHidden/>
          </w:rPr>
          <w:instrText xml:space="preserve"> PAGEREF _Toc148616804 \h </w:instrText>
        </w:r>
        <w:r>
          <w:rPr>
            <w:noProof/>
            <w:webHidden/>
          </w:rPr>
        </w:r>
        <w:r>
          <w:rPr>
            <w:noProof/>
            <w:webHidden/>
          </w:rPr>
          <w:fldChar w:fldCharType="separate"/>
        </w:r>
        <w:r>
          <w:rPr>
            <w:noProof/>
            <w:webHidden/>
          </w:rPr>
          <w:t>123</w:t>
        </w:r>
        <w:r>
          <w:rPr>
            <w:noProof/>
            <w:webHidden/>
          </w:rPr>
          <w:fldChar w:fldCharType="end"/>
        </w:r>
      </w:hyperlink>
    </w:p>
    <w:p w14:paraId="3F78CD5C" w14:textId="3F8B4044" w:rsidR="00ED62FE" w:rsidRDefault="00ED62FE">
      <w:pPr>
        <w:pStyle w:val="TOC3"/>
        <w:rPr>
          <w:rFonts w:asciiTheme="minorHAnsi" w:eastAsiaTheme="minorEastAsia" w:hAnsiTheme="minorHAnsi" w:cstheme="minorBidi"/>
          <w:noProof/>
          <w:sz w:val="22"/>
          <w:szCs w:val="22"/>
        </w:rPr>
      </w:pPr>
      <w:hyperlink w:anchor="_Toc148616805" w:history="1">
        <w:r w:rsidRPr="00E46C7A">
          <w:rPr>
            <w:rStyle w:val="Hyperlink"/>
            <w:noProof/>
          </w:rPr>
          <w:t>8.3.5</w:t>
        </w:r>
        <w:r>
          <w:rPr>
            <w:rFonts w:asciiTheme="minorHAnsi" w:eastAsiaTheme="minorEastAsia" w:hAnsiTheme="minorHAnsi" w:cstheme="minorBidi"/>
            <w:noProof/>
            <w:sz w:val="22"/>
            <w:szCs w:val="22"/>
          </w:rPr>
          <w:tab/>
        </w:r>
        <w:r w:rsidRPr="00E46C7A">
          <w:rPr>
            <w:rStyle w:val="Hyperlink"/>
            <w:noProof/>
          </w:rPr>
          <w:t>Clinical Safety Laboratory Assessments</w:t>
        </w:r>
        <w:r>
          <w:rPr>
            <w:noProof/>
            <w:webHidden/>
          </w:rPr>
          <w:tab/>
        </w:r>
        <w:r>
          <w:rPr>
            <w:noProof/>
            <w:webHidden/>
          </w:rPr>
          <w:fldChar w:fldCharType="begin"/>
        </w:r>
        <w:r>
          <w:rPr>
            <w:noProof/>
            <w:webHidden/>
          </w:rPr>
          <w:instrText xml:space="preserve"> PAGEREF _Toc148616805 \h </w:instrText>
        </w:r>
        <w:r>
          <w:rPr>
            <w:noProof/>
            <w:webHidden/>
          </w:rPr>
        </w:r>
        <w:r>
          <w:rPr>
            <w:noProof/>
            <w:webHidden/>
          </w:rPr>
          <w:fldChar w:fldCharType="separate"/>
        </w:r>
        <w:r>
          <w:rPr>
            <w:noProof/>
            <w:webHidden/>
          </w:rPr>
          <w:t>123</w:t>
        </w:r>
        <w:r>
          <w:rPr>
            <w:noProof/>
            <w:webHidden/>
          </w:rPr>
          <w:fldChar w:fldCharType="end"/>
        </w:r>
      </w:hyperlink>
    </w:p>
    <w:p w14:paraId="186B1033" w14:textId="41847FE0" w:rsidR="00ED62FE" w:rsidRDefault="00ED62FE">
      <w:pPr>
        <w:pStyle w:val="TOC4"/>
        <w:rPr>
          <w:rFonts w:asciiTheme="minorHAnsi" w:eastAsiaTheme="minorEastAsia" w:hAnsiTheme="minorHAnsi" w:cstheme="minorBidi"/>
          <w:noProof/>
          <w:sz w:val="22"/>
          <w:szCs w:val="22"/>
        </w:rPr>
      </w:pPr>
      <w:hyperlink w:anchor="_Toc148616806" w:history="1">
        <w:r w:rsidRPr="00E46C7A">
          <w:rPr>
            <w:rStyle w:val="Hyperlink"/>
            <w:noProof/>
          </w:rPr>
          <w:t>8.3.5.1</w:t>
        </w:r>
        <w:r>
          <w:rPr>
            <w:rFonts w:asciiTheme="minorHAnsi" w:eastAsiaTheme="minorEastAsia" w:hAnsiTheme="minorHAnsi" w:cstheme="minorBidi"/>
            <w:noProof/>
            <w:sz w:val="22"/>
            <w:szCs w:val="22"/>
          </w:rPr>
          <w:tab/>
        </w:r>
        <w:r w:rsidRPr="00E46C7A">
          <w:rPr>
            <w:rStyle w:val="Hyperlink"/>
            <w:noProof/>
          </w:rPr>
          <w:t>Laboratory Safety Evaluations (Hematology, Chemistry and Urinalysis)</w:t>
        </w:r>
        <w:r>
          <w:rPr>
            <w:noProof/>
            <w:webHidden/>
          </w:rPr>
          <w:tab/>
        </w:r>
        <w:r>
          <w:rPr>
            <w:noProof/>
            <w:webHidden/>
          </w:rPr>
          <w:fldChar w:fldCharType="begin"/>
        </w:r>
        <w:r>
          <w:rPr>
            <w:noProof/>
            <w:webHidden/>
          </w:rPr>
          <w:instrText xml:space="preserve"> PAGEREF _Toc148616806 \h </w:instrText>
        </w:r>
        <w:r>
          <w:rPr>
            <w:noProof/>
            <w:webHidden/>
          </w:rPr>
        </w:r>
        <w:r>
          <w:rPr>
            <w:noProof/>
            <w:webHidden/>
          </w:rPr>
          <w:fldChar w:fldCharType="separate"/>
        </w:r>
        <w:r>
          <w:rPr>
            <w:noProof/>
            <w:webHidden/>
          </w:rPr>
          <w:t>124</w:t>
        </w:r>
        <w:r>
          <w:rPr>
            <w:noProof/>
            <w:webHidden/>
          </w:rPr>
          <w:fldChar w:fldCharType="end"/>
        </w:r>
      </w:hyperlink>
    </w:p>
    <w:p w14:paraId="5E593CD5" w14:textId="420D0C63" w:rsidR="00ED62FE" w:rsidRDefault="00ED62FE">
      <w:pPr>
        <w:pStyle w:val="TOC5"/>
        <w:rPr>
          <w:rFonts w:asciiTheme="minorHAnsi" w:eastAsiaTheme="minorEastAsia" w:hAnsiTheme="minorHAnsi" w:cstheme="minorBidi"/>
          <w:noProof/>
          <w:sz w:val="22"/>
          <w:szCs w:val="22"/>
        </w:rPr>
      </w:pPr>
      <w:hyperlink w:anchor="_Toc148616807" w:history="1">
        <w:r w:rsidRPr="00E46C7A">
          <w:rPr>
            <w:rStyle w:val="Hyperlink"/>
            <w:noProof/>
          </w:rPr>
          <w:t>8.3.5.1.1</w:t>
        </w:r>
        <w:r>
          <w:rPr>
            <w:rFonts w:asciiTheme="minorHAnsi" w:eastAsiaTheme="minorEastAsia" w:hAnsiTheme="minorHAnsi" w:cstheme="minorBidi"/>
            <w:noProof/>
            <w:sz w:val="22"/>
            <w:szCs w:val="22"/>
          </w:rPr>
          <w:tab/>
        </w:r>
        <w:r w:rsidRPr="00E46C7A">
          <w:rPr>
            <w:rStyle w:val="Hyperlink"/>
            <w:noProof/>
          </w:rPr>
          <w:t>Hematology and Clinical Chemistry</w:t>
        </w:r>
        <w:r>
          <w:rPr>
            <w:noProof/>
            <w:webHidden/>
          </w:rPr>
          <w:tab/>
        </w:r>
        <w:r>
          <w:rPr>
            <w:noProof/>
            <w:webHidden/>
          </w:rPr>
          <w:fldChar w:fldCharType="begin"/>
        </w:r>
        <w:r>
          <w:rPr>
            <w:noProof/>
            <w:webHidden/>
          </w:rPr>
          <w:instrText xml:space="preserve"> PAGEREF _Toc148616807 \h </w:instrText>
        </w:r>
        <w:r>
          <w:rPr>
            <w:noProof/>
            <w:webHidden/>
          </w:rPr>
        </w:r>
        <w:r>
          <w:rPr>
            <w:noProof/>
            <w:webHidden/>
          </w:rPr>
          <w:fldChar w:fldCharType="separate"/>
        </w:r>
        <w:r>
          <w:rPr>
            <w:noProof/>
            <w:webHidden/>
          </w:rPr>
          <w:t>124</w:t>
        </w:r>
        <w:r>
          <w:rPr>
            <w:noProof/>
            <w:webHidden/>
          </w:rPr>
          <w:fldChar w:fldCharType="end"/>
        </w:r>
      </w:hyperlink>
    </w:p>
    <w:p w14:paraId="207F9C16" w14:textId="3CF1F337" w:rsidR="00ED62FE" w:rsidRDefault="00ED62FE">
      <w:pPr>
        <w:pStyle w:val="TOC5"/>
        <w:rPr>
          <w:rFonts w:asciiTheme="minorHAnsi" w:eastAsiaTheme="minorEastAsia" w:hAnsiTheme="minorHAnsi" w:cstheme="minorBidi"/>
          <w:noProof/>
          <w:sz w:val="22"/>
          <w:szCs w:val="22"/>
        </w:rPr>
      </w:pPr>
      <w:hyperlink w:anchor="_Toc148616808" w:history="1">
        <w:r w:rsidRPr="00E46C7A">
          <w:rPr>
            <w:rStyle w:val="Hyperlink"/>
            <w:noProof/>
          </w:rPr>
          <w:t>8.3.5.1.2</w:t>
        </w:r>
        <w:r>
          <w:rPr>
            <w:rFonts w:asciiTheme="minorHAnsi" w:eastAsiaTheme="minorEastAsia" w:hAnsiTheme="minorHAnsi" w:cstheme="minorBidi"/>
            <w:noProof/>
            <w:sz w:val="22"/>
            <w:szCs w:val="22"/>
          </w:rPr>
          <w:tab/>
        </w:r>
        <w:r w:rsidRPr="00E46C7A">
          <w:rPr>
            <w:rStyle w:val="Hyperlink"/>
            <w:noProof/>
          </w:rPr>
          <w:t>Urine Dipstick Testing/Urinalysis</w:t>
        </w:r>
        <w:r>
          <w:rPr>
            <w:noProof/>
            <w:webHidden/>
          </w:rPr>
          <w:tab/>
        </w:r>
        <w:r>
          <w:rPr>
            <w:noProof/>
            <w:webHidden/>
          </w:rPr>
          <w:fldChar w:fldCharType="begin"/>
        </w:r>
        <w:r>
          <w:rPr>
            <w:noProof/>
            <w:webHidden/>
          </w:rPr>
          <w:instrText xml:space="preserve"> PAGEREF _Toc148616808 \h </w:instrText>
        </w:r>
        <w:r>
          <w:rPr>
            <w:noProof/>
            <w:webHidden/>
          </w:rPr>
        </w:r>
        <w:r>
          <w:rPr>
            <w:noProof/>
            <w:webHidden/>
          </w:rPr>
          <w:fldChar w:fldCharType="separate"/>
        </w:r>
        <w:r>
          <w:rPr>
            <w:noProof/>
            <w:webHidden/>
          </w:rPr>
          <w:t>124</w:t>
        </w:r>
        <w:r>
          <w:rPr>
            <w:noProof/>
            <w:webHidden/>
          </w:rPr>
          <w:fldChar w:fldCharType="end"/>
        </w:r>
      </w:hyperlink>
    </w:p>
    <w:p w14:paraId="5A93B043" w14:textId="4C0E5EAE" w:rsidR="00ED62FE" w:rsidRDefault="00ED62FE">
      <w:pPr>
        <w:pStyle w:val="TOC5"/>
        <w:rPr>
          <w:rFonts w:asciiTheme="minorHAnsi" w:eastAsiaTheme="minorEastAsia" w:hAnsiTheme="minorHAnsi" w:cstheme="minorBidi"/>
          <w:noProof/>
          <w:sz w:val="22"/>
          <w:szCs w:val="22"/>
        </w:rPr>
      </w:pPr>
      <w:hyperlink w:anchor="_Toc148616809" w:history="1">
        <w:r w:rsidRPr="00E46C7A">
          <w:rPr>
            <w:rStyle w:val="Hyperlink"/>
            <w:noProof/>
          </w:rPr>
          <w:t>8.3.5.1.3</w:t>
        </w:r>
        <w:r>
          <w:rPr>
            <w:rFonts w:asciiTheme="minorHAnsi" w:eastAsiaTheme="minorEastAsia" w:hAnsiTheme="minorHAnsi" w:cstheme="minorBidi"/>
            <w:noProof/>
            <w:sz w:val="22"/>
            <w:szCs w:val="22"/>
          </w:rPr>
          <w:tab/>
        </w:r>
        <w:r w:rsidRPr="00E46C7A">
          <w:rPr>
            <w:rStyle w:val="Hyperlink"/>
            <w:noProof/>
          </w:rPr>
          <w:t>Thyroid Function Testing</w:t>
        </w:r>
        <w:r>
          <w:rPr>
            <w:noProof/>
            <w:webHidden/>
          </w:rPr>
          <w:tab/>
        </w:r>
        <w:r>
          <w:rPr>
            <w:noProof/>
            <w:webHidden/>
          </w:rPr>
          <w:fldChar w:fldCharType="begin"/>
        </w:r>
        <w:r>
          <w:rPr>
            <w:noProof/>
            <w:webHidden/>
          </w:rPr>
          <w:instrText xml:space="preserve"> PAGEREF _Toc148616809 \h </w:instrText>
        </w:r>
        <w:r>
          <w:rPr>
            <w:noProof/>
            <w:webHidden/>
          </w:rPr>
        </w:r>
        <w:r>
          <w:rPr>
            <w:noProof/>
            <w:webHidden/>
          </w:rPr>
          <w:fldChar w:fldCharType="separate"/>
        </w:r>
        <w:r>
          <w:rPr>
            <w:noProof/>
            <w:webHidden/>
          </w:rPr>
          <w:t>125</w:t>
        </w:r>
        <w:r>
          <w:rPr>
            <w:noProof/>
            <w:webHidden/>
          </w:rPr>
          <w:fldChar w:fldCharType="end"/>
        </w:r>
      </w:hyperlink>
    </w:p>
    <w:p w14:paraId="6EDDE3FC" w14:textId="3155A6A8" w:rsidR="00ED62FE" w:rsidRDefault="00ED62FE">
      <w:pPr>
        <w:pStyle w:val="TOC4"/>
        <w:rPr>
          <w:rFonts w:asciiTheme="minorHAnsi" w:eastAsiaTheme="minorEastAsia" w:hAnsiTheme="minorHAnsi" w:cstheme="minorBidi"/>
          <w:noProof/>
          <w:sz w:val="22"/>
          <w:szCs w:val="22"/>
        </w:rPr>
      </w:pPr>
      <w:hyperlink w:anchor="_Toc148616810" w:history="1">
        <w:r w:rsidRPr="00E46C7A">
          <w:rPr>
            <w:rStyle w:val="Hyperlink"/>
            <w:noProof/>
          </w:rPr>
          <w:t>8.3.5.2</w:t>
        </w:r>
        <w:r>
          <w:rPr>
            <w:rFonts w:asciiTheme="minorHAnsi" w:eastAsiaTheme="minorEastAsia" w:hAnsiTheme="minorHAnsi" w:cstheme="minorBidi"/>
            <w:noProof/>
            <w:sz w:val="22"/>
            <w:szCs w:val="22"/>
          </w:rPr>
          <w:tab/>
        </w:r>
        <w:r w:rsidRPr="00E46C7A">
          <w:rPr>
            <w:rStyle w:val="Hyperlink"/>
            <w:noProof/>
          </w:rPr>
          <w:t>Pregnancy Testing</w:t>
        </w:r>
        <w:r>
          <w:rPr>
            <w:noProof/>
            <w:webHidden/>
          </w:rPr>
          <w:tab/>
        </w:r>
        <w:r>
          <w:rPr>
            <w:noProof/>
            <w:webHidden/>
          </w:rPr>
          <w:fldChar w:fldCharType="begin"/>
        </w:r>
        <w:r>
          <w:rPr>
            <w:noProof/>
            <w:webHidden/>
          </w:rPr>
          <w:instrText xml:space="preserve"> PAGEREF _Toc148616810 \h </w:instrText>
        </w:r>
        <w:r>
          <w:rPr>
            <w:noProof/>
            <w:webHidden/>
          </w:rPr>
        </w:r>
        <w:r>
          <w:rPr>
            <w:noProof/>
            <w:webHidden/>
          </w:rPr>
          <w:fldChar w:fldCharType="separate"/>
        </w:r>
        <w:r>
          <w:rPr>
            <w:noProof/>
            <w:webHidden/>
          </w:rPr>
          <w:t>125</w:t>
        </w:r>
        <w:r>
          <w:rPr>
            <w:noProof/>
            <w:webHidden/>
          </w:rPr>
          <w:fldChar w:fldCharType="end"/>
        </w:r>
      </w:hyperlink>
    </w:p>
    <w:p w14:paraId="51803F18" w14:textId="79F417B6" w:rsidR="00ED62FE" w:rsidRDefault="00ED62FE">
      <w:pPr>
        <w:pStyle w:val="TOC3"/>
        <w:rPr>
          <w:rFonts w:asciiTheme="minorHAnsi" w:eastAsiaTheme="minorEastAsia" w:hAnsiTheme="minorHAnsi" w:cstheme="minorBidi"/>
          <w:noProof/>
          <w:sz w:val="22"/>
          <w:szCs w:val="22"/>
        </w:rPr>
      </w:pPr>
      <w:hyperlink w:anchor="_Toc148616811" w:history="1">
        <w:r w:rsidRPr="00E46C7A">
          <w:rPr>
            <w:rStyle w:val="Hyperlink"/>
            <w:noProof/>
          </w:rPr>
          <w:t>8.3.6</w:t>
        </w:r>
        <w:r>
          <w:rPr>
            <w:rFonts w:asciiTheme="minorHAnsi" w:eastAsiaTheme="minorEastAsia" w:hAnsiTheme="minorHAnsi" w:cstheme="minorBidi"/>
            <w:noProof/>
            <w:sz w:val="22"/>
            <w:szCs w:val="22"/>
          </w:rPr>
          <w:tab/>
        </w:r>
        <w:r w:rsidRPr="00E46C7A">
          <w:rPr>
            <w:rStyle w:val="Hyperlink"/>
            <w:noProof/>
          </w:rPr>
          <w:t>Performance Assessments</w:t>
        </w:r>
        <w:r>
          <w:rPr>
            <w:noProof/>
            <w:webHidden/>
          </w:rPr>
          <w:tab/>
        </w:r>
        <w:r>
          <w:rPr>
            <w:noProof/>
            <w:webHidden/>
          </w:rPr>
          <w:fldChar w:fldCharType="begin"/>
        </w:r>
        <w:r>
          <w:rPr>
            <w:noProof/>
            <w:webHidden/>
          </w:rPr>
          <w:instrText xml:space="preserve"> PAGEREF _Toc148616811 \h </w:instrText>
        </w:r>
        <w:r>
          <w:rPr>
            <w:noProof/>
            <w:webHidden/>
          </w:rPr>
        </w:r>
        <w:r>
          <w:rPr>
            <w:noProof/>
            <w:webHidden/>
          </w:rPr>
          <w:fldChar w:fldCharType="separate"/>
        </w:r>
        <w:r>
          <w:rPr>
            <w:noProof/>
            <w:webHidden/>
          </w:rPr>
          <w:t>126</w:t>
        </w:r>
        <w:r>
          <w:rPr>
            <w:noProof/>
            <w:webHidden/>
          </w:rPr>
          <w:fldChar w:fldCharType="end"/>
        </w:r>
      </w:hyperlink>
    </w:p>
    <w:p w14:paraId="400161FF" w14:textId="493DFAE8" w:rsidR="00ED62FE" w:rsidRDefault="00ED62FE">
      <w:pPr>
        <w:pStyle w:val="TOC4"/>
        <w:rPr>
          <w:rFonts w:asciiTheme="minorHAnsi" w:eastAsiaTheme="minorEastAsia" w:hAnsiTheme="minorHAnsi" w:cstheme="minorBidi"/>
          <w:noProof/>
          <w:sz w:val="22"/>
          <w:szCs w:val="22"/>
        </w:rPr>
      </w:pPr>
      <w:hyperlink w:anchor="_Toc148616812" w:history="1">
        <w:r w:rsidRPr="00E46C7A">
          <w:rPr>
            <w:rStyle w:val="Hyperlink"/>
            <w:noProof/>
          </w:rPr>
          <w:t>8.3.6.1</w:t>
        </w:r>
        <w:r>
          <w:rPr>
            <w:rFonts w:asciiTheme="minorHAnsi" w:eastAsiaTheme="minorEastAsia" w:hAnsiTheme="minorHAnsi" w:cstheme="minorBidi"/>
            <w:noProof/>
            <w:sz w:val="22"/>
            <w:szCs w:val="22"/>
          </w:rPr>
          <w:tab/>
        </w:r>
        <w:r w:rsidRPr="00E46C7A">
          <w:rPr>
            <w:rStyle w:val="Hyperlink"/>
            <w:noProof/>
          </w:rPr>
          <w:t>Eastern Cooperative Oncology Group Performance Status</w:t>
        </w:r>
        <w:r>
          <w:rPr>
            <w:noProof/>
            <w:webHidden/>
          </w:rPr>
          <w:tab/>
        </w:r>
        <w:r>
          <w:rPr>
            <w:noProof/>
            <w:webHidden/>
          </w:rPr>
          <w:fldChar w:fldCharType="begin"/>
        </w:r>
        <w:r>
          <w:rPr>
            <w:noProof/>
            <w:webHidden/>
          </w:rPr>
          <w:instrText xml:space="preserve"> PAGEREF _Toc148616812 \h </w:instrText>
        </w:r>
        <w:r>
          <w:rPr>
            <w:noProof/>
            <w:webHidden/>
          </w:rPr>
        </w:r>
        <w:r>
          <w:rPr>
            <w:noProof/>
            <w:webHidden/>
          </w:rPr>
          <w:fldChar w:fldCharType="separate"/>
        </w:r>
        <w:r>
          <w:rPr>
            <w:noProof/>
            <w:webHidden/>
          </w:rPr>
          <w:t>126</w:t>
        </w:r>
        <w:r>
          <w:rPr>
            <w:noProof/>
            <w:webHidden/>
          </w:rPr>
          <w:fldChar w:fldCharType="end"/>
        </w:r>
      </w:hyperlink>
    </w:p>
    <w:p w14:paraId="10194B28" w14:textId="5F682916" w:rsidR="00ED62FE" w:rsidRDefault="00ED62FE">
      <w:pPr>
        <w:pStyle w:val="TOC2"/>
        <w:rPr>
          <w:rFonts w:asciiTheme="minorHAnsi" w:eastAsiaTheme="minorEastAsia" w:hAnsiTheme="minorHAnsi" w:cstheme="minorBidi"/>
          <w:b w:val="0"/>
          <w:noProof/>
          <w:sz w:val="22"/>
          <w:szCs w:val="22"/>
        </w:rPr>
      </w:pPr>
      <w:hyperlink w:anchor="_Toc148616813" w:history="1">
        <w:r w:rsidRPr="00E46C7A">
          <w:rPr>
            <w:rStyle w:val="Hyperlink"/>
            <w:noProof/>
          </w:rPr>
          <w:t>8.4</w:t>
        </w:r>
        <w:r>
          <w:rPr>
            <w:rFonts w:asciiTheme="minorHAnsi" w:eastAsiaTheme="minorEastAsia" w:hAnsiTheme="minorHAnsi" w:cstheme="minorBidi"/>
            <w:b w:val="0"/>
            <w:noProof/>
            <w:sz w:val="22"/>
            <w:szCs w:val="22"/>
          </w:rPr>
          <w:tab/>
        </w:r>
        <w:r w:rsidRPr="00E46C7A">
          <w:rPr>
            <w:rStyle w:val="Hyperlink"/>
            <w:noProof/>
          </w:rPr>
          <w:t>Adverse Events, Serious Adverse Events, and Other Reportable Safety Events</w:t>
        </w:r>
        <w:r>
          <w:rPr>
            <w:noProof/>
            <w:webHidden/>
          </w:rPr>
          <w:tab/>
        </w:r>
        <w:r>
          <w:rPr>
            <w:noProof/>
            <w:webHidden/>
          </w:rPr>
          <w:fldChar w:fldCharType="begin"/>
        </w:r>
        <w:r>
          <w:rPr>
            <w:noProof/>
            <w:webHidden/>
          </w:rPr>
          <w:instrText xml:space="preserve"> PAGEREF _Toc148616813 \h </w:instrText>
        </w:r>
        <w:r>
          <w:rPr>
            <w:noProof/>
            <w:webHidden/>
          </w:rPr>
        </w:r>
        <w:r>
          <w:rPr>
            <w:noProof/>
            <w:webHidden/>
          </w:rPr>
          <w:fldChar w:fldCharType="separate"/>
        </w:r>
        <w:r>
          <w:rPr>
            <w:noProof/>
            <w:webHidden/>
          </w:rPr>
          <w:t>126</w:t>
        </w:r>
        <w:r>
          <w:rPr>
            <w:noProof/>
            <w:webHidden/>
          </w:rPr>
          <w:fldChar w:fldCharType="end"/>
        </w:r>
      </w:hyperlink>
    </w:p>
    <w:p w14:paraId="3564F701" w14:textId="799D6E73" w:rsidR="00ED62FE" w:rsidRDefault="00ED62FE">
      <w:pPr>
        <w:pStyle w:val="TOC3"/>
        <w:rPr>
          <w:rFonts w:asciiTheme="minorHAnsi" w:eastAsiaTheme="minorEastAsia" w:hAnsiTheme="minorHAnsi" w:cstheme="minorBidi"/>
          <w:noProof/>
          <w:sz w:val="22"/>
          <w:szCs w:val="22"/>
        </w:rPr>
      </w:pPr>
      <w:hyperlink w:anchor="_Toc148616814" w:history="1">
        <w:r w:rsidRPr="00E46C7A">
          <w:rPr>
            <w:rStyle w:val="Hyperlink"/>
            <w:noProof/>
          </w:rPr>
          <w:t>8.4.1</w:t>
        </w:r>
        <w:r>
          <w:rPr>
            <w:rFonts w:asciiTheme="minorHAnsi" w:eastAsiaTheme="minorEastAsia" w:hAnsiTheme="minorHAnsi" w:cstheme="minorBidi"/>
            <w:noProof/>
            <w:sz w:val="22"/>
            <w:szCs w:val="22"/>
          </w:rPr>
          <w:tab/>
        </w:r>
        <w:r w:rsidRPr="00E46C7A">
          <w:rPr>
            <w:rStyle w:val="Hyperlink"/>
            <w:noProof/>
          </w:rPr>
          <w:t>Time Period and Frequency for Collecting AE, SAE, and Other Reportable Safety Event Information</w:t>
        </w:r>
        <w:r>
          <w:rPr>
            <w:noProof/>
            <w:webHidden/>
          </w:rPr>
          <w:tab/>
        </w:r>
        <w:r>
          <w:rPr>
            <w:noProof/>
            <w:webHidden/>
          </w:rPr>
          <w:fldChar w:fldCharType="begin"/>
        </w:r>
        <w:r>
          <w:rPr>
            <w:noProof/>
            <w:webHidden/>
          </w:rPr>
          <w:instrText xml:space="preserve"> PAGEREF _Toc148616814 \h </w:instrText>
        </w:r>
        <w:r>
          <w:rPr>
            <w:noProof/>
            <w:webHidden/>
          </w:rPr>
        </w:r>
        <w:r>
          <w:rPr>
            <w:noProof/>
            <w:webHidden/>
          </w:rPr>
          <w:fldChar w:fldCharType="separate"/>
        </w:r>
        <w:r>
          <w:rPr>
            <w:noProof/>
            <w:webHidden/>
          </w:rPr>
          <w:t>126</w:t>
        </w:r>
        <w:r>
          <w:rPr>
            <w:noProof/>
            <w:webHidden/>
          </w:rPr>
          <w:fldChar w:fldCharType="end"/>
        </w:r>
      </w:hyperlink>
    </w:p>
    <w:p w14:paraId="7D64A10D" w14:textId="78FD2168" w:rsidR="00ED62FE" w:rsidRDefault="00ED62FE">
      <w:pPr>
        <w:pStyle w:val="TOC3"/>
        <w:rPr>
          <w:rFonts w:asciiTheme="minorHAnsi" w:eastAsiaTheme="minorEastAsia" w:hAnsiTheme="minorHAnsi" w:cstheme="minorBidi"/>
          <w:noProof/>
          <w:sz w:val="22"/>
          <w:szCs w:val="22"/>
        </w:rPr>
      </w:pPr>
      <w:hyperlink w:anchor="_Toc148616815" w:history="1">
        <w:r w:rsidRPr="00E46C7A">
          <w:rPr>
            <w:rStyle w:val="Hyperlink"/>
            <w:noProof/>
          </w:rPr>
          <w:t>8.4.2</w:t>
        </w:r>
        <w:r>
          <w:rPr>
            <w:rFonts w:asciiTheme="minorHAnsi" w:eastAsiaTheme="minorEastAsia" w:hAnsiTheme="minorHAnsi" w:cstheme="minorBidi"/>
            <w:noProof/>
            <w:sz w:val="22"/>
            <w:szCs w:val="22"/>
          </w:rPr>
          <w:tab/>
        </w:r>
        <w:r w:rsidRPr="00E46C7A">
          <w:rPr>
            <w:rStyle w:val="Hyperlink"/>
            <w:noProof/>
          </w:rPr>
          <w:t>Method of Detecting AEs, SAEs, and Other Reportable Safety Events</w:t>
        </w:r>
        <w:r>
          <w:rPr>
            <w:noProof/>
            <w:webHidden/>
          </w:rPr>
          <w:tab/>
        </w:r>
        <w:r>
          <w:rPr>
            <w:noProof/>
            <w:webHidden/>
          </w:rPr>
          <w:fldChar w:fldCharType="begin"/>
        </w:r>
        <w:r>
          <w:rPr>
            <w:noProof/>
            <w:webHidden/>
          </w:rPr>
          <w:instrText xml:space="preserve"> PAGEREF _Toc148616815 \h </w:instrText>
        </w:r>
        <w:r>
          <w:rPr>
            <w:noProof/>
            <w:webHidden/>
          </w:rPr>
        </w:r>
        <w:r>
          <w:rPr>
            <w:noProof/>
            <w:webHidden/>
          </w:rPr>
          <w:fldChar w:fldCharType="separate"/>
        </w:r>
        <w:r>
          <w:rPr>
            <w:noProof/>
            <w:webHidden/>
          </w:rPr>
          <w:t>128</w:t>
        </w:r>
        <w:r>
          <w:rPr>
            <w:noProof/>
            <w:webHidden/>
          </w:rPr>
          <w:fldChar w:fldCharType="end"/>
        </w:r>
      </w:hyperlink>
    </w:p>
    <w:p w14:paraId="188358B3" w14:textId="280B9189" w:rsidR="00ED62FE" w:rsidRDefault="00ED62FE">
      <w:pPr>
        <w:pStyle w:val="TOC3"/>
        <w:rPr>
          <w:rFonts w:asciiTheme="minorHAnsi" w:eastAsiaTheme="minorEastAsia" w:hAnsiTheme="minorHAnsi" w:cstheme="minorBidi"/>
          <w:noProof/>
          <w:sz w:val="22"/>
          <w:szCs w:val="22"/>
        </w:rPr>
      </w:pPr>
      <w:hyperlink w:anchor="_Toc148616816" w:history="1">
        <w:r w:rsidRPr="00E46C7A">
          <w:rPr>
            <w:rStyle w:val="Hyperlink"/>
            <w:noProof/>
          </w:rPr>
          <w:t>8.4.3</w:t>
        </w:r>
        <w:r>
          <w:rPr>
            <w:rFonts w:asciiTheme="minorHAnsi" w:eastAsiaTheme="minorEastAsia" w:hAnsiTheme="minorHAnsi" w:cstheme="minorBidi"/>
            <w:noProof/>
            <w:sz w:val="22"/>
            <w:szCs w:val="22"/>
          </w:rPr>
          <w:tab/>
        </w:r>
        <w:r w:rsidRPr="00E46C7A">
          <w:rPr>
            <w:rStyle w:val="Hyperlink"/>
            <w:noProof/>
          </w:rPr>
          <w:t>Follow-up of AE, SAE, and Other Reportable Safety Event Information</w:t>
        </w:r>
        <w:r>
          <w:rPr>
            <w:noProof/>
            <w:webHidden/>
          </w:rPr>
          <w:tab/>
        </w:r>
        <w:r>
          <w:rPr>
            <w:noProof/>
            <w:webHidden/>
          </w:rPr>
          <w:fldChar w:fldCharType="begin"/>
        </w:r>
        <w:r>
          <w:rPr>
            <w:noProof/>
            <w:webHidden/>
          </w:rPr>
          <w:instrText xml:space="preserve"> PAGEREF _Toc148616816 \h </w:instrText>
        </w:r>
        <w:r>
          <w:rPr>
            <w:noProof/>
            <w:webHidden/>
          </w:rPr>
        </w:r>
        <w:r>
          <w:rPr>
            <w:noProof/>
            <w:webHidden/>
          </w:rPr>
          <w:fldChar w:fldCharType="separate"/>
        </w:r>
        <w:r>
          <w:rPr>
            <w:noProof/>
            <w:webHidden/>
          </w:rPr>
          <w:t>129</w:t>
        </w:r>
        <w:r>
          <w:rPr>
            <w:noProof/>
            <w:webHidden/>
          </w:rPr>
          <w:fldChar w:fldCharType="end"/>
        </w:r>
      </w:hyperlink>
    </w:p>
    <w:p w14:paraId="01EE90F1" w14:textId="0E555901" w:rsidR="00ED62FE" w:rsidRDefault="00ED62FE">
      <w:pPr>
        <w:pStyle w:val="TOC3"/>
        <w:rPr>
          <w:rFonts w:asciiTheme="minorHAnsi" w:eastAsiaTheme="minorEastAsia" w:hAnsiTheme="minorHAnsi" w:cstheme="minorBidi"/>
          <w:noProof/>
          <w:sz w:val="22"/>
          <w:szCs w:val="22"/>
        </w:rPr>
      </w:pPr>
      <w:hyperlink w:anchor="_Toc148616817" w:history="1">
        <w:r w:rsidRPr="00E46C7A">
          <w:rPr>
            <w:rStyle w:val="Hyperlink"/>
            <w:noProof/>
          </w:rPr>
          <w:t>8.4.4</w:t>
        </w:r>
        <w:r>
          <w:rPr>
            <w:rFonts w:asciiTheme="minorHAnsi" w:eastAsiaTheme="minorEastAsia" w:hAnsiTheme="minorHAnsi" w:cstheme="minorBidi"/>
            <w:noProof/>
            <w:sz w:val="22"/>
            <w:szCs w:val="22"/>
          </w:rPr>
          <w:tab/>
        </w:r>
        <w:r w:rsidRPr="00E46C7A">
          <w:rPr>
            <w:rStyle w:val="Hyperlink"/>
            <w:noProof/>
          </w:rPr>
          <w:t>Regulatory Reporting Requirements for SAE</w:t>
        </w:r>
        <w:r>
          <w:rPr>
            <w:noProof/>
            <w:webHidden/>
          </w:rPr>
          <w:tab/>
        </w:r>
        <w:r>
          <w:rPr>
            <w:noProof/>
            <w:webHidden/>
          </w:rPr>
          <w:fldChar w:fldCharType="begin"/>
        </w:r>
        <w:r>
          <w:rPr>
            <w:noProof/>
            <w:webHidden/>
          </w:rPr>
          <w:instrText xml:space="preserve"> PAGEREF _Toc148616817 \h </w:instrText>
        </w:r>
        <w:r>
          <w:rPr>
            <w:noProof/>
            <w:webHidden/>
          </w:rPr>
        </w:r>
        <w:r>
          <w:rPr>
            <w:noProof/>
            <w:webHidden/>
          </w:rPr>
          <w:fldChar w:fldCharType="separate"/>
        </w:r>
        <w:r>
          <w:rPr>
            <w:noProof/>
            <w:webHidden/>
          </w:rPr>
          <w:t>129</w:t>
        </w:r>
        <w:r>
          <w:rPr>
            <w:noProof/>
            <w:webHidden/>
          </w:rPr>
          <w:fldChar w:fldCharType="end"/>
        </w:r>
      </w:hyperlink>
    </w:p>
    <w:p w14:paraId="383B0CB9" w14:textId="64B1D800" w:rsidR="00ED62FE" w:rsidRDefault="00ED62FE">
      <w:pPr>
        <w:pStyle w:val="TOC3"/>
        <w:rPr>
          <w:rFonts w:asciiTheme="minorHAnsi" w:eastAsiaTheme="minorEastAsia" w:hAnsiTheme="minorHAnsi" w:cstheme="minorBidi"/>
          <w:noProof/>
          <w:sz w:val="22"/>
          <w:szCs w:val="22"/>
        </w:rPr>
      </w:pPr>
      <w:hyperlink w:anchor="_Toc148616818" w:history="1">
        <w:r w:rsidRPr="00E46C7A">
          <w:rPr>
            <w:rStyle w:val="Hyperlink"/>
            <w:noProof/>
          </w:rPr>
          <w:t>8.4.5</w:t>
        </w:r>
        <w:r>
          <w:rPr>
            <w:rFonts w:asciiTheme="minorHAnsi" w:eastAsiaTheme="minorEastAsia" w:hAnsiTheme="minorHAnsi" w:cstheme="minorBidi"/>
            <w:noProof/>
            <w:sz w:val="22"/>
            <w:szCs w:val="22"/>
          </w:rPr>
          <w:tab/>
        </w:r>
        <w:r w:rsidRPr="00E46C7A">
          <w:rPr>
            <w:rStyle w:val="Hyperlink"/>
            <w:noProof/>
          </w:rPr>
          <w:t>Pregnancy and Exposure During Breastfeeding</w:t>
        </w:r>
        <w:r>
          <w:rPr>
            <w:noProof/>
            <w:webHidden/>
          </w:rPr>
          <w:tab/>
        </w:r>
        <w:r>
          <w:rPr>
            <w:noProof/>
            <w:webHidden/>
          </w:rPr>
          <w:fldChar w:fldCharType="begin"/>
        </w:r>
        <w:r>
          <w:rPr>
            <w:noProof/>
            <w:webHidden/>
          </w:rPr>
          <w:instrText xml:space="preserve"> PAGEREF _Toc148616818 \h </w:instrText>
        </w:r>
        <w:r>
          <w:rPr>
            <w:noProof/>
            <w:webHidden/>
          </w:rPr>
        </w:r>
        <w:r>
          <w:rPr>
            <w:noProof/>
            <w:webHidden/>
          </w:rPr>
          <w:fldChar w:fldCharType="separate"/>
        </w:r>
        <w:r>
          <w:rPr>
            <w:noProof/>
            <w:webHidden/>
          </w:rPr>
          <w:t>129</w:t>
        </w:r>
        <w:r>
          <w:rPr>
            <w:noProof/>
            <w:webHidden/>
          </w:rPr>
          <w:fldChar w:fldCharType="end"/>
        </w:r>
      </w:hyperlink>
    </w:p>
    <w:p w14:paraId="4C63DE44" w14:textId="5F5E42A5" w:rsidR="00ED62FE" w:rsidRDefault="00ED62FE">
      <w:pPr>
        <w:pStyle w:val="TOC3"/>
        <w:rPr>
          <w:rFonts w:asciiTheme="minorHAnsi" w:eastAsiaTheme="minorEastAsia" w:hAnsiTheme="minorHAnsi" w:cstheme="minorBidi"/>
          <w:noProof/>
          <w:sz w:val="22"/>
          <w:szCs w:val="22"/>
        </w:rPr>
      </w:pPr>
      <w:hyperlink w:anchor="_Toc148616819" w:history="1">
        <w:r w:rsidRPr="00E46C7A">
          <w:rPr>
            <w:rStyle w:val="Hyperlink"/>
            <w:noProof/>
          </w:rPr>
          <w:t>8.4.6</w:t>
        </w:r>
        <w:r>
          <w:rPr>
            <w:rFonts w:asciiTheme="minorHAnsi" w:eastAsiaTheme="minorEastAsia" w:hAnsiTheme="minorHAnsi" w:cstheme="minorBidi"/>
            <w:noProof/>
            <w:sz w:val="22"/>
            <w:szCs w:val="22"/>
          </w:rPr>
          <w:tab/>
        </w:r>
        <w:r w:rsidRPr="00E46C7A">
          <w:rPr>
            <w:rStyle w:val="Hyperlink"/>
            <w:noProof/>
          </w:rPr>
          <w:t>Disease-related Events and/or Disease-related Outcomes Not Qualifying as AEs or SAEs</w:t>
        </w:r>
        <w:r>
          <w:rPr>
            <w:noProof/>
            <w:webHidden/>
          </w:rPr>
          <w:tab/>
        </w:r>
        <w:r>
          <w:rPr>
            <w:noProof/>
            <w:webHidden/>
          </w:rPr>
          <w:fldChar w:fldCharType="begin"/>
        </w:r>
        <w:r>
          <w:rPr>
            <w:noProof/>
            <w:webHidden/>
          </w:rPr>
          <w:instrText xml:space="preserve"> PAGEREF _Toc148616819 \h </w:instrText>
        </w:r>
        <w:r>
          <w:rPr>
            <w:noProof/>
            <w:webHidden/>
          </w:rPr>
        </w:r>
        <w:r>
          <w:rPr>
            <w:noProof/>
            <w:webHidden/>
          </w:rPr>
          <w:fldChar w:fldCharType="separate"/>
        </w:r>
        <w:r>
          <w:rPr>
            <w:noProof/>
            <w:webHidden/>
          </w:rPr>
          <w:t>130</w:t>
        </w:r>
        <w:r>
          <w:rPr>
            <w:noProof/>
            <w:webHidden/>
          </w:rPr>
          <w:fldChar w:fldCharType="end"/>
        </w:r>
      </w:hyperlink>
    </w:p>
    <w:p w14:paraId="2E52A501" w14:textId="4FB5769F" w:rsidR="00ED62FE" w:rsidRDefault="00ED62FE">
      <w:pPr>
        <w:pStyle w:val="TOC3"/>
        <w:rPr>
          <w:rFonts w:asciiTheme="minorHAnsi" w:eastAsiaTheme="minorEastAsia" w:hAnsiTheme="minorHAnsi" w:cstheme="minorBidi"/>
          <w:noProof/>
          <w:sz w:val="22"/>
          <w:szCs w:val="22"/>
        </w:rPr>
      </w:pPr>
      <w:hyperlink w:anchor="_Toc148616820" w:history="1">
        <w:r w:rsidRPr="00E46C7A">
          <w:rPr>
            <w:rStyle w:val="Hyperlink"/>
            <w:noProof/>
          </w:rPr>
          <w:t>8.4.7</w:t>
        </w:r>
        <w:r>
          <w:rPr>
            <w:rFonts w:asciiTheme="minorHAnsi" w:eastAsiaTheme="minorEastAsia" w:hAnsiTheme="minorHAnsi" w:cstheme="minorBidi"/>
            <w:noProof/>
            <w:sz w:val="22"/>
            <w:szCs w:val="22"/>
          </w:rPr>
          <w:tab/>
        </w:r>
        <w:r w:rsidRPr="00E46C7A">
          <w:rPr>
            <w:rStyle w:val="Hyperlink"/>
            <w:noProof/>
          </w:rPr>
          <w:t>Events of Clinical Interest</w:t>
        </w:r>
        <w:r>
          <w:rPr>
            <w:noProof/>
            <w:webHidden/>
          </w:rPr>
          <w:tab/>
        </w:r>
        <w:r>
          <w:rPr>
            <w:noProof/>
            <w:webHidden/>
          </w:rPr>
          <w:fldChar w:fldCharType="begin"/>
        </w:r>
        <w:r>
          <w:rPr>
            <w:noProof/>
            <w:webHidden/>
          </w:rPr>
          <w:instrText xml:space="preserve"> PAGEREF _Toc148616820 \h </w:instrText>
        </w:r>
        <w:r>
          <w:rPr>
            <w:noProof/>
            <w:webHidden/>
          </w:rPr>
        </w:r>
        <w:r>
          <w:rPr>
            <w:noProof/>
            <w:webHidden/>
          </w:rPr>
          <w:fldChar w:fldCharType="separate"/>
        </w:r>
        <w:r>
          <w:rPr>
            <w:noProof/>
            <w:webHidden/>
          </w:rPr>
          <w:t>130</w:t>
        </w:r>
        <w:r>
          <w:rPr>
            <w:noProof/>
            <w:webHidden/>
          </w:rPr>
          <w:fldChar w:fldCharType="end"/>
        </w:r>
      </w:hyperlink>
    </w:p>
    <w:p w14:paraId="3390EA16" w14:textId="63DC346A" w:rsidR="00ED62FE" w:rsidRDefault="00ED62FE">
      <w:pPr>
        <w:pStyle w:val="TOC2"/>
        <w:rPr>
          <w:rFonts w:asciiTheme="minorHAnsi" w:eastAsiaTheme="minorEastAsia" w:hAnsiTheme="minorHAnsi" w:cstheme="minorBidi"/>
          <w:b w:val="0"/>
          <w:noProof/>
          <w:sz w:val="22"/>
          <w:szCs w:val="22"/>
        </w:rPr>
      </w:pPr>
      <w:hyperlink w:anchor="_Toc148616821" w:history="1">
        <w:r w:rsidRPr="00E46C7A">
          <w:rPr>
            <w:rStyle w:val="Hyperlink"/>
            <w:noProof/>
          </w:rPr>
          <w:t>8.5</w:t>
        </w:r>
        <w:r>
          <w:rPr>
            <w:rFonts w:asciiTheme="minorHAnsi" w:eastAsiaTheme="minorEastAsia" w:hAnsiTheme="minorHAnsi" w:cstheme="minorBidi"/>
            <w:b w:val="0"/>
            <w:noProof/>
            <w:sz w:val="22"/>
            <w:szCs w:val="22"/>
          </w:rPr>
          <w:tab/>
        </w:r>
        <w:r w:rsidRPr="00E46C7A">
          <w:rPr>
            <w:rStyle w:val="Hyperlink"/>
            <w:noProof/>
          </w:rPr>
          <w:t>Treatment of Overdose</w:t>
        </w:r>
        <w:r>
          <w:rPr>
            <w:noProof/>
            <w:webHidden/>
          </w:rPr>
          <w:tab/>
        </w:r>
        <w:r>
          <w:rPr>
            <w:noProof/>
            <w:webHidden/>
          </w:rPr>
          <w:fldChar w:fldCharType="begin"/>
        </w:r>
        <w:r>
          <w:rPr>
            <w:noProof/>
            <w:webHidden/>
          </w:rPr>
          <w:instrText xml:space="preserve"> PAGEREF _Toc148616821 \h </w:instrText>
        </w:r>
        <w:r>
          <w:rPr>
            <w:noProof/>
            <w:webHidden/>
          </w:rPr>
        </w:r>
        <w:r>
          <w:rPr>
            <w:noProof/>
            <w:webHidden/>
          </w:rPr>
          <w:fldChar w:fldCharType="separate"/>
        </w:r>
        <w:r>
          <w:rPr>
            <w:noProof/>
            <w:webHidden/>
          </w:rPr>
          <w:t>130</w:t>
        </w:r>
        <w:r>
          <w:rPr>
            <w:noProof/>
            <w:webHidden/>
          </w:rPr>
          <w:fldChar w:fldCharType="end"/>
        </w:r>
      </w:hyperlink>
    </w:p>
    <w:p w14:paraId="597115D9" w14:textId="7683F293" w:rsidR="00ED62FE" w:rsidRDefault="00ED62FE">
      <w:pPr>
        <w:pStyle w:val="TOC2"/>
        <w:rPr>
          <w:rFonts w:asciiTheme="minorHAnsi" w:eastAsiaTheme="minorEastAsia" w:hAnsiTheme="minorHAnsi" w:cstheme="minorBidi"/>
          <w:b w:val="0"/>
          <w:noProof/>
          <w:sz w:val="22"/>
          <w:szCs w:val="22"/>
        </w:rPr>
      </w:pPr>
      <w:hyperlink w:anchor="_Toc148616822" w:history="1">
        <w:r w:rsidRPr="00E46C7A">
          <w:rPr>
            <w:rStyle w:val="Hyperlink"/>
            <w:noProof/>
          </w:rPr>
          <w:t>8.6</w:t>
        </w:r>
        <w:r>
          <w:rPr>
            <w:rFonts w:asciiTheme="minorHAnsi" w:eastAsiaTheme="minorEastAsia" w:hAnsiTheme="minorHAnsi" w:cstheme="minorBidi"/>
            <w:b w:val="0"/>
            <w:noProof/>
            <w:sz w:val="22"/>
            <w:szCs w:val="22"/>
          </w:rPr>
          <w:tab/>
        </w:r>
        <w:r w:rsidRPr="00E46C7A">
          <w:rPr>
            <w:rStyle w:val="Hyperlink"/>
            <w:noProof/>
          </w:rPr>
          <w:t>Pharmacokinetics</w:t>
        </w:r>
        <w:r>
          <w:rPr>
            <w:noProof/>
            <w:webHidden/>
          </w:rPr>
          <w:tab/>
        </w:r>
        <w:r>
          <w:rPr>
            <w:noProof/>
            <w:webHidden/>
          </w:rPr>
          <w:fldChar w:fldCharType="begin"/>
        </w:r>
        <w:r>
          <w:rPr>
            <w:noProof/>
            <w:webHidden/>
          </w:rPr>
          <w:instrText xml:space="preserve"> PAGEREF _Toc148616822 \h </w:instrText>
        </w:r>
        <w:r>
          <w:rPr>
            <w:noProof/>
            <w:webHidden/>
          </w:rPr>
        </w:r>
        <w:r>
          <w:rPr>
            <w:noProof/>
            <w:webHidden/>
          </w:rPr>
          <w:fldChar w:fldCharType="separate"/>
        </w:r>
        <w:r>
          <w:rPr>
            <w:noProof/>
            <w:webHidden/>
          </w:rPr>
          <w:t>131</w:t>
        </w:r>
        <w:r>
          <w:rPr>
            <w:noProof/>
            <w:webHidden/>
          </w:rPr>
          <w:fldChar w:fldCharType="end"/>
        </w:r>
      </w:hyperlink>
    </w:p>
    <w:p w14:paraId="62600716" w14:textId="6C12BB12" w:rsidR="00ED62FE" w:rsidRDefault="00ED62FE">
      <w:pPr>
        <w:pStyle w:val="TOC2"/>
        <w:rPr>
          <w:rFonts w:asciiTheme="minorHAnsi" w:eastAsiaTheme="minorEastAsia" w:hAnsiTheme="minorHAnsi" w:cstheme="minorBidi"/>
          <w:b w:val="0"/>
          <w:noProof/>
          <w:sz w:val="22"/>
          <w:szCs w:val="22"/>
        </w:rPr>
      </w:pPr>
      <w:hyperlink w:anchor="_Toc148616823" w:history="1">
        <w:r w:rsidRPr="00E46C7A">
          <w:rPr>
            <w:rStyle w:val="Hyperlink"/>
            <w:noProof/>
          </w:rPr>
          <w:t>8.7</w:t>
        </w:r>
        <w:r>
          <w:rPr>
            <w:rFonts w:asciiTheme="minorHAnsi" w:eastAsiaTheme="minorEastAsia" w:hAnsiTheme="minorHAnsi" w:cstheme="minorBidi"/>
            <w:b w:val="0"/>
            <w:noProof/>
            <w:sz w:val="22"/>
            <w:szCs w:val="22"/>
          </w:rPr>
          <w:tab/>
        </w:r>
        <w:r w:rsidRPr="00E46C7A">
          <w:rPr>
            <w:rStyle w:val="Hyperlink"/>
            <w:noProof/>
          </w:rPr>
          <w:t>Pharmacodynamics</w:t>
        </w:r>
        <w:r>
          <w:rPr>
            <w:noProof/>
            <w:webHidden/>
          </w:rPr>
          <w:tab/>
        </w:r>
        <w:r>
          <w:rPr>
            <w:noProof/>
            <w:webHidden/>
          </w:rPr>
          <w:fldChar w:fldCharType="begin"/>
        </w:r>
        <w:r>
          <w:rPr>
            <w:noProof/>
            <w:webHidden/>
          </w:rPr>
          <w:instrText xml:space="preserve"> PAGEREF _Toc148616823 \h </w:instrText>
        </w:r>
        <w:r>
          <w:rPr>
            <w:noProof/>
            <w:webHidden/>
          </w:rPr>
        </w:r>
        <w:r>
          <w:rPr>
            <w:noProof/>
            <w:webHidden/>
          </w:rPr>
          <w:fldChar w:fldCharType="separate"/>
        </w:r>
        <w:r>
          <w:rPr>
            <w:noProof/>
            <w:webHidden/>
          </w:rPr>
          <w:t>131</w:t>
        </w:r>
        <w:r>
          <w:rPr>
            <w:noProof/>
            <w:webHidden/>
          </w:rPr>
          <w:fldChar w:fldCharType="end"/>
        </w:r>
      </w:hyperlink>
    </w:p>
    <w:p w14:paraId="18FCCE5B" w14:textId="11B11E55" w:rsidR="00ED62FE" w:rsidRDefault="00ED62FE">
      <w:pPr>
        <w:pStyle w:val="TOC2"/>
        <w:rPr>
          <w:rFonts w:asciiTheme="minorHAnsi" w:eastAsiaTheme="minorEastAsia" w:hAnsiTheme="minorHAnsi" w:cstheme="minorBidi"/>
          <w:b w:val="0"/>
          <w:noProof/>
          <w:sz w:val="22"/>
          <w:szCs w:val="22"/>
        </w:rPr>
      </w:pPr>
      <w:hyperlink w:anchor="_Toc148616824" w:history="1">
        <w:r w:rsidRPr="00E46C7A">
          <w:rPr>
            <w:rStyle w:val="Hyperlink"/>
            <w:noProof/>
          </w:rPr>
          <w:t>8.8</w:t>
        </w:r>
        <w:r>
          <w:rPr>
            <w:rFonts w:asciiTheme="minorHAnsi" w:eastAsiaTheme="minorEastAsia" w:hAnsiTheme="minorHAnsi" w:cstheme="minorBidi"/>
            <w:b w:val="0"/>
            <w:noProof/>
            <w:sz w:val="22"/>
            <w:szCs w:val="22"/>
          </w:rPr>
          <w:tab/>
        </w:r>
        <w:r w:rsidRPr="00E46C7A">
          <w:rPr>
            <w:rStyle w:val="Hyperlink"/>
            <w:noProof/>
          </w:rPr>
          <w:t>Biomarkers</w:t>
        </w:r>
        <w:r>
          <w:rPr>
            <w:noProof/>
            <w:webHidden/>
          </w:rPr>
          <w:tab/>
        </w:r>
        <w:r>
          <w:rPr>
            <w:noProof/>
            <w:webHidden/>
          </w:rPr>
          <w:fldChar w:fldCharType="begin"/>
        </w:r>
        <w:r>
          <w:rPr>
            <w:noProof/>
            <w:webHidden/>
          </w:rPr>
          <w:instrText xml:space="preserve"> PAGEREF _Toc148616824 \h </w:instrText>
        </w:r>
        <w:r>
          <w:rPr>
            <w:noProof/>
            <w:webHidden/>
          </w:rPr>
        </w:r>
        <w:r>
          <w:rPr>
            <w:noProof/>
            <w:webHidden/>
          </w:rPr>
          <w:fldChar w:fldCharType="separate"/>
        </w:r>
        <w:r>
          <w:rPr>
            <w:noProof/>
            <w:webHidden/>
          </w:rPr>
          <w:t>131</w:t>
        </w:r>
        <w:r>
          <w:rPr>
            <w:noProof/>
            <w:webHidden/>
          </w:rPr>
          <w:fldChar w:fldCharType="end"/>
        </w:r>
      </w:hyperlink>
    </w:p>
    <w:p w14:paraId="35853A19" w14:textId="4E569751" w:rsidR="00ED62FE" w:rsidRDefault="00ED62FE">
      <w:pPr>
        <w:pStyle w:val="TOC3"/>
        <w:rPr>
          <w:rFonts w:asciiTheme="minorHAnsi" w:eastAsiaTheme="minorEastAsia" w:hAnsiTheme="minorHAnsi" w:cstheme="minorBidi"/>
          <w:noProof/>
          <w:sz w:val="22"/>
          <w:szCs w:val="22"/>
        </w:rPr>
      </w:pPr>
      <w:hyperlink w:anchor="_Toc148616825" w:history="1">
        <w:r w:rsidRPr="00E46C7A">
          <w:rPr>
            <w:rStyle w:val="Hyperlink"/>
            <w:noProof/>
          </w:rPr>
          <w:t>8.8.1</w:t>
        </w:r>
        <w:r>
          <w:rPr>
            <w:rFonts w:asciiTheme="minorHAnsi" w:eastAsiaTheme="minorEastAsia" w:hAnsiTheme="minorHAnsi" w:cstheme="minorBidi"/>
            <w:noProof/>
            <w:sz w:val="22"/>
            <w:szCs w:val="22"/>
          </w:rPr>
          <w:tab/>
        </w:r>
        <w:r w:rsidRPr="00E46C7A">
          <w:rPr>
            <w:rStyle w:val="Hyperlink"/>
            <w:noProof/>
          </w:rPr>
          <w:t>Planned Genetic Analysis Sample Collection</w:t>
        </w:r>
        <w:r>
          <w:rPr>
            <w:noProof/>
            <w:webHidden/>
          </w:rPr>
          <w:tab/>
        </w:r>
        <w:r>
          <w:rPr>
            <w:noProof/>
            <w:webHidden/>
          </w:rPr>
          <w:fldChar w:fldCharType="begin"/>
        </w:r>
        <w:r>
          <w:rPr>
            <w:noProof/>
            <w:webHidden/>
          </w:rPr>
          <w:instrText xml:space="preserve"> PAGEREF _Toc148616825 \h </w:instrText>
        </w:r>
        <w:r>
          <w:rPr>
            <w:noProof/>
            <w:webHidden/>
          </w:rPr>
        </w:r>
        <w:r>
          <w:rPr>
            <w:noProof/>
            <w:webHidden/>
          </w:rPr>
          <w:fldChar w:fldCharType="separate"/>
        </w:r>
        <w:r>
          <w:rPr>
            <w:noProof/>
            <w:webHidden/>
          </w:rPr>
          <w:t>132</w:t>
        </w:r>
        <w:r>
          <w:rPr>
            <w:noProof/>
            <w:webHidden/>
          </w:rPr>
          <w:fldChar w:fldCharType="end"/>
        </w:r>
      </w:hyperlink>
    </w:p>
    <w:p w14:paraId="53129E08" w14:textId="20D0474E" w:rsidR="00ED62FE" w:rsidRDefault="00ED62FE">
      <w:pPr>
        <w:pStyle w:val="TOC2"/>
        <w:rPr>
          <w:rFonts w:asciiTheme="minorHAnsi" w:eastAsiaTheme="minorEastAsia" w:hAnsiTheme="minorHAnsi" w:cstheme="minorBidi"/>
          <w:b w:val="0"/>
          <w:noProof/>
          <w:sz w:val="22"/>
          <w:szCs w:val="22"/>
        </w:rPr>
      </w:pPr>
      <w:hyperlink w:anchor="_Toc148616826" w:history="1">
        <w:r w:rsidRPr="00E46C7A">
          <w:rPr>
            <w:rStyle w:val="Hyperlink"/>
            <w:noProof/>
          </w:rPr>
          <w:t>8.9</w:t>
        </w:r>
        <w:r>
          <w:rPr>
            <w:rFonts w:asciiTheme="minorHAnsi" w:eastAsiaTheme="minorEastAsia" w:hAnsiTheme="minorHAnsi" w:cstheme="minorBidi"/>
            <w:b w:val="0"/>
            <w:noProof/>
            <w:sz w:val="22"/>
            <w:szCs w:val="22"/>
          </w:rPr>
          <w:tab/>
        </w:r>
        <w:r w:rsidRPr="00E46C7A">
          <w:rPr>
            <w:rStyle w:val="Hyperlink"/>
            <w:noProof/>
          </w:rPr>
          <w:t>Future Biomedical Research Sample Collection</w:t>
        </w:r>
        <w:r>
          <w:rPr>
            <w:noProof/>
            <w:webHidden/>
          </w:rPr>
          <w:tab/>
        </w:r>
        <w:r>
          <w:rPr>
            <w:noProof/>
            <w:webHidden/>
          </w:rPr>
          <w:fldChar w:fldCharType="begin"/>
        </w:r>
        <w:r>
          <w:rPr>
            <w:noProof/>
            <w:webHidden/>
          </w:rPr>
          <w:instrText xml:space="preserve"> PAGEREF _Toc148616826 \h </w:instrText>
        </w:r>
        <w:r>
          <w:rPr>
            <w:noProof/>
            <w:webHidden/>
          </w:rPr>
        </w:r>
        <w:r>
          <w:rPr>
            <w:noProof/>
            <w:webHidden/>
          </w:rPr>
          <w:fldChar w:fldCharType="separate"/>
        </w:r>
        <w:r>
          <w:rPr>
            <w:noProof/>
            <w:webHidden/>
          </w:rPr>
          <w:t>132</w:t>
        </w:r>
        <w:r>
          <w:rPr>
            <w:noProof/>
            <w:webHidden/>
          </w:rPr>
          <w:fldChar w:fldCharType="end"/>
        </w:r>
      </w:hyperlink>
    </w:p>
    <w:p w14:paraId="0C4587A7" w14:textId="709F45CF" w:rsidR="00ED62FE" w:rsidRDefault="00ED62FE">
      <w:pPr>
        <w:pStyle w:val="TOC2"/>
        <w:rPr>
          <w:rFonts w:asciiTheme="minorHAnsi" w:eastAsiaTheme="minorEastAsia" w:hAnsiTheme="minorHAnsi" w:cstheme="minorBidi"/>
          <w:b w:val="0"/>
          <w:noProof/>
          <w:sz w:val="22"/>
          <w:szCs w:val="22"/>
        </w:rPr>
      </w:pPr>
      <w:hyperlink w:anchor="_Toc148616827" w:history="1">
        <w:r w:rsidRPr="00E46C7A">
          <w:rPr>
            <w:rStyle w:val="Hyperlink"/>
            <w:noProof/>
          </w:rPr>
          <w:t>8.10</w:t>
        </w:r>
        <w:r>
          <w:rPr>
            <w:rFonts w:asciiTheme="minorHAnsi" w:eastAsiaTheme="minorEastAsia" w:hAnsiTheme="minorHAnsi" w:cstheme="minorBidi"/>
            <w:b w:val="0"/>
            <w:noProof/>
            <w:sz w:val="22"/>
            <w:szCs w:val="22"/>
          </w:rPr>
          <w:tab/>
        </w:r>
        <w:r w:rsidRPr="00E46C7A">
          <w:rPr>
            <w:rStyle w:val="Hyperlink"/>
            <w:noProof/>
          </w:rPr>
          <w:t>Medical Resource Utilization and Health Economics</w:t>
        </w:r>
        <w:r>
          <w:rPr>
            <w:noProof/>
            <w:webHidden/>
          </w:rPr>
          <w:tab/>
        </w:r>
        <w:r>
          <w:rPr>
            <w:noProof/>
            <w:webHidden/>
          </w:rPr>
          <w:fldChar w:fldCharType="begin"/>
        </w:r>
        <w:r>
          <w:rPr>
            <w:noProof/>
            <w:webHidden/>
          </w:rPr>
          <w:instrText xml:space="preserve"> PAGEREF _Toc148616827 \h </w:instrText>
        </w:r>
        <w:r>
          <w:rPr>
            <w:noProof/>
            <w:webHidden/>
          </w:rPr>
        </w:r>
        <w:r>
          <w:rPr>
            <w:noProof/>
            <w:webHidden/>
          </w:rPr>
          <w:fldChar w:fldCharType="separate"/>
        </w:r>
        <w:r>
          <w:rPr>
            <w:noProof/>
            <w:webHidden/>
          </w:rPr>
          <w:t>132</w:t>
        </w:r>
        <w:r>
          <w:rPr>
            <w:noProof/>
            <w:webHidden/>
          </w:rPr>
          <w:fldChar w:fldCharType="end"/>
        </w:r>
      </w:hyperlink>
    </w:p>
    <w:p w14:paraId="6271D6FA" w14:textId="0781C741" w:rsidR="00ED62FE" w:rsidRDefault="00ED62FE">
      <w:pPr>
        <w:pStyle w:val="TOC2"/>
        <w:rPr>
          <w:rFonts w:asciiTheme="minorHAnsi" w:eastAsiaTheme="minorEastAsia" w:hAnsiTheme="minorHAnsi" w:cstheme="minorBidi"/>
          <w:b w:val="0"/>
          <w:noProof/>
          <w:sz w:val="22"/>
          <w:szCs w:val="22"/>
        </w:rPr>
      </w:pPr>
      <w:hyperlink w:anchor="_Toc148616828" w:history="1">
        <w:r w:rsidRPr="00E46C7A">
          <w:rPr>
            <w:rStyle w:val="Hyperlink"/>
            <w:noProof/>
          </w:rPr>
          <w:t>8.11</w:t>
        </w:r>
        <w:r>
          <w:rPr>
            <w:rFonts w:asciiTheme="minorHAnsi" w:eastAsiaTheme="minorEastAsia" w:hAnsiTheme="minorHAnsi" w:cstheme="minorBidi"/>
            <w:b w:val="0"/>
            <w:noProof/>
            <w:sz w:val="22"/>
            <w:szCs w:val="22"/>
          </w:rPr>
          <w:tab/>
        </w:r>
        <w:r w:rsidRPr="00E46C7A">
          <w:rPr>
            <w:rStyle w:val="Hyperlink"/>
            <w:noProof/>
          </w:rPr>
          <w:t>Visit Requirements</w:t>
        </w:r>
        <w:r>
          <w:rPr>
            <w:noProof/>
            <w:webHidden/>
          </w:rPr>
          <w:tab/>
        </w:r>
        <w:r>
          <w:rPr>
            <w:noProof/>
            <w:webHidden/>
          </w:rPr>
          <w:fldChar w:fldCharType="begin"/>
        </w:r>
        <w:r>
          <w:rPr>
            <w:noProof/>
            <w:webHidden/>
          </w:rPr>
          <w:instrText xml:space="preserve"> PAGEREF _Toc148616828 \h </w:instrText>
        </w:r>
        <w:r>
          <w:rPr>
            <w:noProof/>
            <w:webHidden/>
          </w:rPr>
        </w:r>
        <w:r>
          <w:rPr>
            <w:noProof/>
            <w:webHidden/>
          </w:rPr>
          <w:fldChar w:fldCharType="separate"/>
        </w:r>
        <w:r>
          <w:rPr>
            <w:noProof/>
            <w:webHidden/>
          </w:rPr>
          <w:t>132</w:t>
        </w:r>
        <w:r>
          <w:rPr>
            <w:noProof/>
            <w:webHidden/>
          </w:rPr>
          <w:fldChar w:fldCharType="end"/>
        </w:r>
      </w:hyperlink>
    </w:p>
    <w:p w14:paraId="44510F55" w14:textId="61CE3F3E" w:rsidR="00ED62FE" w:rsidRDefault="00ED62FE">
      <w:pPr>
        <w:pStyle w:val="TOC3"/>
        <w:rPr>
          <w:rFonts w:asciiTheme="minorHAnsi" w:eastAsiaTheme="minorEastAsia" w:hAnsiTheme="minorHAnsi" w:cstheme="minorBidi"/>
          <w:noProof/>
          <w:sz w:val="22"/>
          <w:szCs w:val="22"/>
        </w:rPr>
      </w:pPr>
      <w:hyperlink w:anchor="_Toc148616829" w:history="1">
        <w:r w:rsidRPr="00E46C7A">
          <w:rPr>
            <w:rStyle w:val="Hyperlink"/>
            <w:noProof/>
          </w:rPr>
          <w:t>8.11.1</w:t>
        </w:r>
        <w:r>
          <w:rPr>
            <w:rFonts w:asciiTheme="minorHAnsi" w:eastAsiaTheme="minorEastAsia" w:hAnsiTheme="minorHAnsi" w:cstheme="minorBidi"/>
            <w:noProof/>
            <w:sz w:val="22"/>
            <w:szCs w:val="22"/>
          </w:rPr>
          <w:tab/>
        </w:r>
        <w:r w:rsidRPr="00E46C7A">
          <w:rPr>
            <w:rStyle w:val="Hyperlink"/>
            <w:noProof/>
          </w:rPr>
          <w:t>Screening</w:t>
        </w:r>
        <w:r>
          <w:rPr>
            <w:noProof/>
            <w:webHidden/>
          </w:rPr>
          <w:tab/>
        </w:r>
        <w:r>
          <w:rPr>
            <w:noProof/>
            <w:webHidden/>
          </w:rPr>
          <w:fldChar w:fldCharType="begin"/>
        </w:r>
        <w:r>
          <w:rPr>
            <w:noProof/>
            <w:webHidden/>
          </w:rPr>
          <w:instrText xml:space="preserve"> PAGEREF _Toc148616829 \h </w:instrText>
        </w:r>
        <w:r>
          <w:rPr>
            <w:noProof/>
            <w:webHidden/>
          </w:rPr>
        </w:r>
        <w:r>
          <w:rPr>
            <w:noProof/>
            <w:webHidden/>
          </w:rPr>
          <w:fldChar w:fldCharType="separate"/>
        </w:r>
        <w:r>
          <w:rPr>
            <w:noProof/>
            <w:webHidden/>
          </w:rPr>
          <w:t>132</w:t>
        </w:r>
        <w:r>
          <w:rPr>
            <w:noProof/>
            <w:webHidden/>
          </w:rPr>
          <w:fldChar w:fldCharType="end"/>
        </w:r>
      </w:hyperlink>
    </w:p>
    <w:p w14:paraId="74C619E6" w14:textId="3AA94150" w:rsidR="00ED62FE" w:rsidRDefault="00ED62FE">
      <w:pPr>
        <w:pStyle w:val="TOC3"/>
        <w:rPr>
          <w:rFonts w:asciiTheme="minorHAnsi" w:eastAsiaTheme="minorEastAsia" w:hAnsiTheme="minorHAnsi" w:cstheme="minorBidi"/>
          <w:noProof/>
          <w:sz w:val="22"/>
          <w:szCs w:val="22"/>
        </w:rPr>
      </w:pPr>
      <w:hyperlink w:anchor="_Toc148616830" w:history="1">
        <w:r w:rsidRPr="00E46C7A">
          <w:rPr>
            <w:rStyle w:val="Hyperlink"/>
            <w:noProof/>
          </w:rPr>
          <w:t>8.11.2</w:t>
        </w:r>
        <w:r>
          <w:rPr>
            <w:rFonts w:asciiTheme="minorHAnsi" w:eastAsiaTheme="minorEastAsia" w:hAnsiTheme="minorHAnsi" w:cstheme="minorBidi"/>
            <w:noProof/>
            <w:sz w:val="22"/>
            <w:szCs w:val="22"/>
          </w:rPr>
          <w:tab/>
        </w:r>
        <w:r w:rsidRPr="00E46C7A">
          <w:rPr>
            <w:rStyle w:val="Hyperlink"/>
            <w:noProof/>
          </w:rPr>
          <w:t>Initial Treatment Phase</w:t>
        </w:r>
        <w:r>
          <w:rPr>
            <w:noProof/>
            <w:webHidden/>
          </w:rPr>
          <w:tab/>
        </w:r>
        <w:r>
          <w:rPr>
            <w:noProof/>
            <w:webHidden/>
          </w:rPr>
          <w:fldChar w:fldCharType="begin"/>
        </w:r>
        <w:r>
          <w:rPr>
            <w:noProof/>
            <w:webHidden/>
          </w:rPr>
          <w:instrText xml:space="preserve"> PAGEREF _Toc148616830 \h </w:instrText>
        </w:r>
        <w:r>
          <w:rPr>
            <w:noProof/>
            <w:webHidden/>
          </w:rPr>
        </w:r>
        <w:r>
          <w:rPr>
            <w:noProof/>
            <w:webHidden/>
          </w:rPr>
          <w:fldChar w:fldCharType="separate"/>
        </w:r>
        <w:r>
          <w:rPr>
            <w:noProof/>
            <w:webHidden/>
          </w:rPr>
          <w:t>132</w:t>
        </w:r>
        <w:r>
          <w:rPr>
            <w:noProof/>
            <w:webHidden/>
          </w:rPr>
          <w:fldChar w:fldCharType="end"/>
        </w:r>
      </w:hyperlink>
    </w:p>
    <w:p w14:paraId="6EDC8D94" w14:textId="2A23F439" w:rsidR="00ED62FE" w:rsidRDefault="00ED62FE">
      <w:pPr>
        <w:pStyle w:val="TOC4"/>
        <w:rPr>
          <w:rFonts w:asciiTheme="minorHAnsi" w:eastAsiaTheme="minorEastAsia" w:hAnsiTheme="minorHAnsi" w:cstheme="minorBidi"/>
          <w:noProof/>
          <w:sz w:val="22"/>
          <w:szCs w:val="22"/>
        </w:rPr>
      </w:pPr>
      <w:hyperlink w:anchor="_Toc148616831" w:history="1">
        <w:r w:rsidRPr="00E46C7A">
          <w:rPr>
            <w:rStyle w:val="Hyperlink"/>
            <w:noProof/>
          </w:rPr>
          <w:t>8.11.2.1</w:t>
        </w:r>
        <w:r>
          <w:rPr>
            <w:rFonts w:asciiTheme="minorHAnsi" w:eastAsiaTheme="minorEastAsia" w:hAnsiTheme="minorHAnsi" w:cstheme="minorBidi"/>
            <w:noProof/>
            <w:sz w:val="22"/>
            <w:szCs w:val="22"/>
          </w:rPr>
          <w:tab/>
        </w:r>
        <w:r w:rsidRPr="00E46C7A">
          <w:rPr>
            <w:rStyle w:val="Hyperlink"/>
            <w:noProof/>
          </w:rPr>
          <w:t>Telephone or Contact Visit</w:t>
        </w:r>
        <w:r>
          <w:rPr>
            <w:noProof/>
            <w:webHidden/>
          </w:rPr>
          <w:tab/>
        </w:r>
        <w:r>
          <w:rPr>
            <w:noProof/>
            <w:webHidden/>
          </w:rPr>
          <w:fldChar w:fldCharType="begin"/>
        </w:r>
        <w:r>
          <w:rPr>
            <w:noProof/>
            <w:webHidden/>
          </w:rPr>
          <w:instrText xml:space="preserve"> PAGEREF _Toc148616831 \h </w:instrText>
        </w:r>
        <w:r>
          <w:rPr>
            <w:noProof/>
            <w:webHidden/>
          </w:rPr>
        </w:r>
        <w:r>
          <w:rPr>
            <w:noProof/>
            <w:webHidden/>
          </w:rPr>
          <w:fldChar w:fldCharType="separate"/>
        </w:r>
        <w:r>
          <w:rPr>
            <w:noProof/>
            <w:webHidden/>
          </w:rPr>
          <w:t>132</w:t>
        </w:r>
        <w:r>
          <w:rPr>
            <w:noProof/>
            <w:webHidden/>
          </w:rPr>
          <w:fldChar w:fldCharType="end"/>
        </w:r>
      </w:hyperlink>
    </w:p>
    <w:p w14:paraId="1E305EE1" w14:textId="153B5DAB" w:rsidR="00ED62FE" w:rsidRDefault="00ED62FE">
      <w:pPr>
        <w:pStyle w:val="TOC3"/>
        <w:rPr>
          <w:rFonts w:asciiTheme="minorHAnsi" w:eastAsiaTheme="minorEastAsia" w:hAnsiTheme="minorHAnsi" w:cstheme="minorBidi"/>
          <w:noProof/>
          <w:sz w:val="22"/>
          <w:szCs w:val="22"/>
        </w:rPr>
      </w:pPr>
      <w:hyperlink w:anchor="_Toc148616832" w:history="1">
        <w:r w:rsidRPr="00E46C7A">
          <w:rPr>
            <w:rStyle w:val="Hyperlink"/>
            <w:noProof/>
          </w:rPr>
          <w:t>8.11.3</w:t>
        </w:r>
        <w:r>
          <w:rPr>
            <w:rFonts w:asciiTheme="minorHAnsi" w:eastAsiaTheme="minorEastAsia" w:hAnsiTheme="minorHAnsi" w:cstheme="minorBidi"/>
            <w:noProof/>
            <w:sz w:val="22"/>
            <w:szCs w:val="22"/>
          </w:rPr>
          <w:tab/>
        </w:r>
        <w:r w:rsidRPr="00E46C7A">
          <w:rPr>
            <w:rStyle w:val="Hyperlink"/>
            <w:noProof/>
          </w:rPr>
          <w:t>Second Course Treatment Phase</w:t>
        </w:r>
        <w:r>
          <w:rPr>
            <w:noProof/>
            <w:webHidden/>
          </w:rPr>
          <w:tab/>
        </w:r>
        <w:r>
          <w:rPr>
            <w:noProof/>
            <w:webHidden/>
          </w:rPr>
          <w:fldChar w:fldCharType="begin"/>
        </w:r>
        <w:r>
          <w:rPr>
            <w:noProof/>
            <w:webHidden/>
          </w:rPr>
          <w:instrText xml:space="preserve"> PAGEREF _Toc148616832 \h </w:instrText>
        </w:r>
        <w:r>
          <w:rPr>
            <w:noProof/>
            <w:webHidden/>
          </w:rPr>
        </w:r>
        <w:r>
          <w:rPr>
            <w:noProof/>
            <w:webHidden/>
          </w:rPr>
          <w:fldChar w:fldCharType="separate"/>
        </w:r>
        <w:r>
          <w:rPr>
            <w:noProof/>
            <w:webHidden/>
          </w:rPr>
          <w:t>133</w:t>
        </w:r>
        <w:r>
          <w:rPr>
            <w:noProof/>
            <w:webHidden/>
          </w:rPr>
          <w:fldChar w:fldCharType="end"/>
        </w:r>
      </w:hyperlink>
    </w:p>
    <w:p w14:paraId="40B497CF" w14:textId="2A982357" w:rsidR="00ED62FE" w:rsidRDefault="00ED62FE">
      <w:pPr>
        <w:pStyle w:val="TOC3"/>
        <w:rPr>
          <w:rFonts w:asciiTheme="minorHAnsi" w:eastAsiaTheme="minorEastAsia" w:hAnsiTheme="minorHAnsi" w:cstheme="minorBidi"/>
          <w:noProof/>
          <w:sz w:val="22"/>
          <w:szCs w:val="22"/>
        </w:rPr>
      </w:pPr>
      <w:hyperlink w:anchor="_Toc148616833" w:history="1">
        <w:r w:rsidRPr="00E46C7A">
          <w:rPr>
            <w:rStyle w:val="Hyperlink"/>
            <w:noProof/>
          </w:rPr>
          <w:t>8.11.4</w:t>
        </w:r>
        <w:r>
          <w:rPr>
            <w:rFonts w:asciiTheme="minorHAnsi" w:eastAsiaTheme="minorEastAsia" w:hAnsiTheme="minorHAnsi" w:cstheme="minorBidi"/>
            <w:noProof/>
            <w:sz w:val="22"/>
            <w:szCs w:val="22"/>
          </w:rPr>
          <w:tab/>
        </w:r>
        <w:r w:rsidRPr="00E46C7A">
          <w:rPr>
            <w:rStyle w:val="Hyperlink"/>
            <w:noProof/>
          </w:rPr>
          <w:t>Participants Discontinued From Study Intervention but Continuing to be Monitored in the Study</w:t>
        </w:r>
        <w:r>
          <w:rPr>
            <w:noProof/>
            <w:webHidden/>
          </w:rPr>
          <w:tab/>
        </w:r>
        <w:r>
          <w:rPr>
            <w:noProof/>
            <w:webHidden/>
          </w:rPr>
          <w:fldChar w:fldCharType="begin"/>
        </w:r>
        <w:r>
          <w:rPr>
            <w:noProof/>
            <w:webHidden/>
          </w:rPr>
          <w:instrText xml:space="preserve"> PAGEREF _Toc148616833 \h </w:instrText>
        </w:r>
        <w:r>
          <w:rPr>
            <w:noProof/>
            <w:webHidden/>
          </w:rPr>
        </w:r>
        <w:r>
          <w:rPr>
            <w:noProof/>
            <w:webHidden/>
          </w:rPr>
          <w:fldChar w:fldCharType="separate"/>
        </w:r>
        <w:r>
          <w:rPr>
            <w:noProof/>
            <w:webHidden/>
          </w:rPr>
          <w:t>133</w:t>
        </w:r>
        <w:r>
          <w:rPr>
            <w:noProof/>
            <w:webHidden/>
          </w:rPr>
          <w:fldChar w:fldCharType="end"/>
        </w:r>
      </w:hyperlink>
    </w:p>
    <w:p w14:paraId="6B30B145" w14:textId="63152FF7" w:rsidR="00ED62FE" w:rsidRDefault="00ED62FE">
      <w:pPr>
        <w:pStyle w:val="TOC3"/>
        <w:rPr>
          <w:rFonts w:asciiTheme="minorHAnsi" w:eastAsiaTheme="minorEastAsia" w:hAnsiTheme="minorHAnsi" w:cstheme="minorBidi"/>
          <w:noProof/>
          <w:sz w:val="22"/>
          <w:szCs w:val="22"/>
        </w:rPr>
      </w:pPr>
      <w:hyperlink w:anchor="_Toc148616834" w:history="1">
        <w:r w:rsidRPr="00E46C7A">
          <w:rPr>
            <w:rStyle w:val="Hyperlink"/>
            <w:noProof/>
          </w:rPr>
          <w:t>8.11.5</w:t>
        </w:r>
        <w:r>
          <w:rPr>
            <w:rFonts w:asciiTheme="minorHAnsi" w:eastAsiaTheme="minorEastAsia" w:hAnsiTheme="minorHAnsi" w:cstheme="minorBidi"/>
            <w:noProof/>
            <w:sz w:val="22"/>
            <w:szCs w:val="22"/>
          </w:rPr>
          <w:tab/>
        </w:r>
        <w:r w:rsidRPr="00E46C7A">
          <w:rPr>
            <w:rStyle w:val="Hyperlink"/>
            <w:noProof/>
          </w:rPr>
          <w:t>Posttreatment Visit</w:t>
        </w:r>
        <w:r>
          <w:rPr>
            <w:noProof/>
            <w:webHidden/>
          </w:rPr>
          <w:tab/>
        </w:r>
        <w:r>
          <w:rPr>
            <w:noProof/>
            <w:webHidden/>
          </w:rPr>
          <w:fldChar w:fldCharType="begin"/>
        </w:r>
        <w:r>
          <w:rPr>
            <w:noProof/>
            <w:webHidden/>
          </w:rPr>
          <w:instrText xml:space="preserve"> PAGEREF _Toc148616834 \h </w:instrText>
        </w:r>
        <w:r>
          <w:rPr>
            <w:noProof/>
            <w:webHidden/>
          </w:rPr>
        </w:r>
        <w:r>
          <w:rPr>
            <w:noProof/>
            <w:webHidden/>
          </w:rPr>
          <w:fldChar w:fldCharType="separate"/>
        </w:r>
        <w:r>
          <w:rPr>
            <w:noProof/>
            <w:webHidden/>
          </w:rPr>
          <w:t>133</w:t>
        </w:r>
        <w:r>
          <w:rPr>
            <w:noProof/>
            <w:webHidden/>
          </w:rPr>
          <w:fldChar w:fldCharType="end"/>
        </w:r>
      </w:hyperlink>
    </w:p>
    <w:p w14:paraId="460D9270" w14:textId="47A98070" w:rsidR="00ED62FE" w:rsidRDefault="00ED62FE">
      <w:pPr>
        <w:pStyle w:val="TOC4"/>
        <w:rPr>
          <w:rFonts w:asciiTheme="minorHAnsi" w:eastAsiaTheme="minorEastAsia" w:hAnsiTheme="minorHAnsi" w:cstheme="minorBidi"/>
          <w:noProof/>
          <w:sz w:val="22"/>
          <w:szCs w:val="22"/>
        </w:rPr>
      </w:pPr>
      <w:hyperlink w:anchor="_Toc148616835" w:history="1">
        <w:r w:rsidRPr="00E46C7A">
          <w:rPr>
            <w:rStyle w:val="Hyperlink"/>
            <w:noProof/>
          </w:rPr>
          <w:t>8.11.5.1</w:t>
        </w:r>
        <w:r>
          <w:rPr>
            <w:rFonts w:asciiTheme="minorHAnsi" w:eastAsiaTheme="minorEastAsia" w:hAnsiTheme="minorHAnsi" w:cstheme="minorBidi"/>
            <w:noProof/>
            <w:sz w:val="22"/>
            <w:szCs w:val="22"/>
          </w:rPr>
          <w:tab/>
        </w:r>
        <w:r w:rsidRPr="00E46C7A">
          <w:rPr>
            <w:rStyle w:val="Hyperlink"/>
            <w:noProof/>
          </w:rPr>
          <w:t>Safety Follow-up Visit</w:t>
        </w:r>
        <w:r>
          <w:rPr>
            <w:noProof/>
            <w:webHidden/>
          </w:rPr>
          <w:tab/>
        </w:r>
        <w:r>
          <w:rPr>
            <w:noProof/>
            <w:webHidden/>
          </w:rPr>
          <w:fldChar w:fldCharType="begin"/>
        </w:r>
        <w:r>
          <w:rPr>
            <w:noProof/>
            <w:webHidden/>
          </w:rPr>
          <w:instrText xml:space="preserve"> PAGEREF _Toc148616835 \h </w:instrText>
        </w:r>
        <w:r>
          <w:rPr>
            <w:noProof/>
            <w:webHidden/>
          </w:rPr>
        </w:r>
        <w:r>
          <w:rPr>
            <w:noProof/>
            <w:webHidden/>
          </w:rPr>
          <w:fldChar w:fldCharType="separate"/>
        </w:r>
        <w:r>
          <w:rPr>
            <w:noProof/>
            <w:webHidden/>
          </w:rPr>
          <w:t>133</w:t>
        </w:r>
        <w:r>
          <w:rPr>
            <w:noProof/>
            <w:webHidden/>
          </w:rPr>
          <w:fldChar w:fldCharType="end"/>
        </w:r>
      </w:hyperlink>
    </w:p>
    <w:p w14:paraId="11B79B99" w14:textId="4F04096D" w:rsidR="00ED62FE" w:rsidRDefault="00ED62FE">
      <w:pPr>
        <w:pStyle w:val="TOC4"/>
        <w:rPr>
          <w:rFonts w:asciiTheme="minorHAnsi" w:eastAsiaTheme="minorEastAsia" w:hAnsiTheme="minorHAnsi" w:cstheme="minorBidi"/>
          <w:noProof/>
          <w:sz w:val="22"/>
          <w:szCs w:val="22"/>
        </w:rPr>
      </w:pPr>
      <w:hyperlink w:anchor="_Toc148616836" w:history="1">
        <w:r w:rsidRPr="00E46C7A">
          <w:rPr>
            <w:rStyle w:val="Hyperlink"/>
            <w:noProof/>
          </w:rPr>
          <w:t>8.11.5.2</w:t>
        </w:r>
        <w:r>
          <w:rPr>
            <w:rFonts w:asciiTheme="minorHAnsi" w:eastAsiaTheme="minorEastAsia" w:hAnsiTheme="minorHAnsi" w:cstheme="minorBidi"/>
            <w:noProof/>
            <w:sz w:val="22"/>
            <w:szCs w:val="22"/>
          </w:rPr>
          <w:tab/>
        </w:r>
        <w:r w:rsidRPr="00E46C7A">
          <w:rPr>
            <w:rStyle w:val="Hyperlink"/>
            <w:noProof/>
          </w:rPr>
          <w:t>Efficacy Follow-up Visits</w:t>
        </w:r>
        <w:r>
          <w:rPr>
            <w:noProof/>
            <w:webHidden/>
          </w:rPr>
          <w:tab/>
        </w:r>
        <w:r>
          <w:rPr>
            <w:noProof/>
            <w:webHidden/>
          </w:rPr>
          <w:fldChar w:fldCharType="begin"/>
        </w:r>
        <w:r>
          <w:rPr>
            <w:noProof/>
            <w:webHidden/>
          </w:rPr>
          <w:instrText xml:space="preserve"> PAGEREF _Toc148616836 \h </w:instrText>
        </w:r>
        <w:r>
          <w:rPr>
            <w:noProof/>
            <w:webHidden/>
          </w:rPr>
        </w:r>
        <w:r>
          <w:rPr>
            <w:noProof/>
            <w:webHidden/>
          </w:rPr>
          <w:fldChar w:fldCharType="separate"/>
        </w:r>
        <w:r>
          <w:rPr>
            <w:noProof/>
            <w:webHidden/>
          </w:rPr>
          <w:t>133</w:t>
        </w:r>
        <w:r>
          <w:rPr>
            <w:noProof/>
            <w:webHidden/>
          </w:rPr>
          <w:fldChar w:fldCharType="end"/>
        </w:r>
      </w:hyperlink>
    </w:p>
    <w:p w14:paraId="4BD8E5F1" w14:textId="1FEDA797" w:rsidR="00ED62FE" w:rsidRDefault="00ED62FE">
      <w:pPr>
        <w:pStyle w:val="TOC4"/>
        <w:rPr>
          <w:rFonts w:asciiTheme="minorHAnsi" w:eastAsiaTheme="minorEastAsia" w:hAnsiTheme="minorHAnsi" w:cstheme="minorBidi"/>
          <w:noProof/>
          <w:sz w:val="22"/>
          <w:szCs w:val="22"/>
        </w:rPr>
      </w:pPr>
      <w:hyperlink w:anchor="_Toc148616837" w:history="1">
        <w:r w:rsidRPr="00E46C7A">
          <w:rPr>
            <w:rStyle w:val="Hyperlink"/>
            <w:noProof/>
          </w:rPr>
          <w:t>8.11.5.3</w:t>
        </w:r>
        <w:r>
          <w:rPr>
            <w:rFonts w:asciiTheme="minorHAnsi" w:eastAsiaTheme="minorEastAsia" w:hAnsiTheme="minorHAnsi" w:cstheme="minorBidi"/>
            <w:noProof/>
            <w:sz w:val="22"/>
            <w:szCs w:val="22"/>
          </w:rPr>
          <w:tab/>
        </w:r>
        <w:r w:rsidRPr="00E46C7A">
          <w:rPr>
            <w:rStyle w:val="Hyperlink"/>
            <w:noProof/>
          </w:rPr>
          <w:t>Survival Follow-up Contacts</w:t>
        </w:r>
        <w:r>
          <w:rPr>
            <w:noProof/>
            <w:webHidden/>
          </w:rPr>
          <w:tab/>
        </w:r>
        <w:r>
          <w:rPr>
            <w:noProof/>
            <w:webHidden/>
          </w:rPr>
          <w:fldChar w:fldCharType="begin"/>
        </w:r>
        <w:r>
          <w:rPr>
            <w:noProof/>
            <w:webHidden/>
          </w:rPr>
          <w:instrText xml:space="preserve"> PAGEREF _Toc148616837 \h </w:instrText>
        </w:r>
        <w:r>
          <w:rPr>
            <w:noProof/>
            <w:webHidden/>
          </w:rPr>
        </w:r>
        <w:r>
          <w:rPr>
            <w:noProof/>
            <w:webHidden/>
          </w:rPr>
          <w:fldChar w:fldCharType="separate"/>
        </w:r>
        <w:r>
          <w:rPr>
            <w:noProof/>
            <w:webHidden/>
          </w:rPr>
          <w:t>134</w:t>
        </w:r>
        <w:r>
          <w:rPr>
            <w:noProof/>
            <w:webHidden/>
          </w:rPr>
          <w:fldChar w:fldCharType="end"/>
        </w:r>
      </w:hyperlink>
    </w:p>
    <w:p w14:paraId="5AFA3294" w14:textId="2B831466" w:rsidR="00ED62FE" w:rsidRDefault="00ED62FE">
      <w:pPr>
        <w:pStyle w:val="TOC3"/>
        <w:rPr>
          <w:rFonts w:asciiTheme="minorHAnsi" w:eastAsiaTheme="minorEastAsia" w:hAnsiTheme="minorHAnsi" w:cstheme="minorBidi"/>
          <w:noProof/>
          <w:sz w:val="22"/>
          <w:szCs w:val="22"/>
        </w:rPr>
      </w:pPr>
      <w:hyperlink w:anchor="_Toc148616838" w:history="1">
        <w:r w:rsidRPr="00E46C7A">
          <w:rPr>
            <w:rStyle w:val="Hyperlink"/>
            <w:noProof/>
          </w:rPr>
          <w:t>8.11.6</w:t>
        </w:r>
        <w:r>
          <w:rPr>
            <w:rFonts w:asciiTheme="minorHAnsi" w:eastAsiaTheme="minorEastAsia" w:hAnsiTheme="minorHAnsi" w:cstheme="minorBidi"/>
            <w:noProof/>
            <w:sz w:val="22"/>
            <w:szCs w:val="22"/>
          </w:rPr>
          <w:tab/>
        </w:r>
        <w:r w:rsidRPr="00E46C7A">
          <w:rPr>
            <w:rStyle w:val="Hyperlink"/>
            <w:noProof/>
          </w:rPr>
          <w:t>Vital Status</w:t>
        </w:r>
        <w:r>
          <w:rPr>
            <w:noProof/>
            <w:webHidden/>
          </w:rPr>
          <w:tab/>
        </w:r>
        <w:r>
          <w:rPr>
            <w:noProof/>
            <w:webHidden/>
          </w:rPr>
          <w:fldChar w:fldCharType="begin"/>
        </w:r>
        <w:r>
          <w:rPr>
            <w:noProof/>
            <w:webHidden/>
          </w:rPr>
          <w:instrText xml:space="preserve"> PAGEREF _Toc148616838 \h </w:instrText>
        </w:r>
        <w:r>
          <w:rPr>
            <w:noProof/>
            <w:webHidden/>
          </w:rPr>
        </w:r>
        <w:r>
          <w:rPr>
            <w:noProof/>
            <w:webHidden/>
          </w:rPr>
          <w:fldChar w:fldCharType="separate"/>
        </w:r>
        <w:r>
          <w:rPr>
            <w:noProof/>
            <w:webHidden/>
          </w:rPr>
          <w:t>134</w:t>
        </w:r>
        <w:r>
          <w:rPr>
            <w:noProof/>
            <w:webHidden/>
          </w:rPr>
          <w:fldChar w:fldCharType="end"/>
        </w:r>
      </w:hyperlink>
    </w:p>
    <w:p w14:paraId="4B734469" w14:textId="79080285" w:rsidR="00ED62FE" w:rsidRDefault="00ED62FE">
      <w:pPr>
        <w:pStyle w:val="TOC1"/>
        <w:rPr>
          <w:rFonts w:asciiTheme="minorHAnsi" w:eastAsiaTheme="minorEastAsia" w:hAnsiTheme="minorHAnsi" w:cstheme="minorBidi"/>
          <w:b w:val="0"/>
          <w:caps w:val="0"/>
          <w:noProof/>
          <w:sz w:val="22"/>
          <w:szCs w:val="22"/>
        </w:rPr>
      </w:pPr>
      <w:hyperlink w:anchor="_Toc148616839" w:history="1">
        <w:r w:rsidRPr="00E46C7A">
          <w:rPr>
            <w:rStyle w:val="Hyperlink"/>
            <w:noProof/>
          </w:rPr>
          <w:t>9</w:t>
        </w:r>
        <w:r>
          <w:rPr>
            <w:rFonts w:asciiTheme="minorHAnsi" w:eastAsiaTheme="minorEastAsia" w:hAnsiTheme="minorHAnsi" w:cstheme="minorBidi"/>
            <w:b w:val="0"/>
            <w:caps w:val="0"/>
            <w:noProof/>
            <w:sz w:val="22"/>
            <w:szCs w:val="22"/>
          </w:rPr>
          <w:tab/>
        </w:r>
        <w:r w:rsidRPr="00E46C7A">
          <w:rPr>
            <w:rStyle w:val="Hyperlink"/>
            <w:noProof/>
          </w:rPr>
          <w:t>STATISTICAL ANALYSIS PLAN</w:t>
        </w:r>
        <w:r>
          <w:rPr>
            <w:noProof/>
            <w:webHidden/>
          </w:rPr>
          <w:tab/>
        </w:r>
        <w:r>
          <w:rPr>
            <w:noProof/>
            <w:webHidden/>
          </w:rPr>
          <w:fldChar w:fldCharType="begin"/>
        </w:r>
        <w:r>
          <w:rPr>
            <w:noProof/>
            <w:webHidden/>
          </w:rPr>
          <w:instrText xml:space="preserve"> PAGEREF _Toc148616839 \h </w:instrText>
        </w:r>
        <w:r>
          <w:rPr>
            <w:noProof/>
            <w:webHidden/>
          </w:rPr>
        </w:r>
        <w:r>
          <w:rPr>
            <w:noProof/>
            <w:webHidden/>
          </w:rPr>
          <w:fldChar w:fldCharType="separate"/>
        </w:r>
        <w:r>
          <w:rPr>
            <w:noProof/>
            <w:webHidden/>
          </w:rPr>
          <w:t>135</w:t>
        </w:r>
        <w:r>
          <w:rPr>
            <w:noProof/>
            <w:webHidden/>
          </w:rPr>
          <w:fldChar w:fldCharType="end"/>
        </w:r>
      </w:hyperlink>
    </w:p>
    <w:p w14:paraId="20145886" w14:textId="52202F68" w:rsidR="00ED62FE" w:rsidRDefault="00ED62FE">
      <w:pPr>
        <w:pStyle w:val="TOC2"/>
        <w:rPr>
          <w:rFonts w:asciiTheme="minorHAnsi" w:eastAsiaTheme="minorEastAsia" w:hAnsiTheme="minorHAnsi" w:cstheme="minorBidi"/>
          <w:b w:val="0"/>
          <w:noProof/>
          <w:sz w:val="22"/>
          <w:szCs w:val="22"/>
        </w:rPr>
      </w:pPr>
      <w:hyperlink w:anchor="_Toc148616840" w:history="1">
        <w:r w:rsidRPr="00E46C7A">
          <w:rPr>
            <w:rStyle w:val="Hyperlink"/>
            <w:noProof/>
          </w:rPr>
          <w:t>9.1</w:t>
        </w:r>
        <w:r>
          <w:rPr>
            <w:rFonts w:asciiTheme="minorHAnsi" w:eastAsiaTheme="minorEastAsia" w:hAnsiTheme="minorHAnsi" w:cstheme="minorBidi"/>
            <w:b w:val="0"/>
            <w:noProof/>
            <w:sz w:val="22"/>
            <w:szCs w:val="22"/>
          </w:rPr>
          <w:tab/>
        </w:r>
        <w:r w:rsidRPr="00E46C7A">
          <w:rPr>
            <w:rStyle w:val="Hyperlink"/>
            <w:noProof/>
          </w:rPr>
          <w:t>Statistical Analysis Plan Summary</w:t>
        </w:r>
        <w:r>
          <w:rPr>
            <w:noProof/>
            <w:webHidden/>
          </w:rPr>
          <w:tab/>
        </w:r>
        <w:r>
          <w:rPr>
            <w:noProof/>
            <w:webHidden/>
          </w:rPr>
          <w:fldChar w:fldCharType="begin"/>
        </w:r>
        <w:r>
          <w:rPr>
            <w:noProof/>
            <w:webHidden/>
          </w:rPr>
          <w:instrText xml:space="preserve"> PAGEREF _Toc148616840 \h </w:instrText>
        </w:r>
        <w:r>
          <w:rPr>
            <w:noProof/>
            <w:webHidden/>
          </w:rPr>
        </w:r>
        <w:r>
          <w:rPr>
            <w:noProof/>
            <w:webHidden/>
          </w:rPr>
          <w:fldChar w:fldCharType="separate"/>
        </w:r>
        <w:r>
          <w:rPr>
            <w:noProof/>
            <w:webHidden/>
          </w:rPr>
          <w:t>135</w:t>
        </w:r>
        <w:r>
          <w:rPr>
            <w:noProof/>
            <w:webHidden/>
          </w:rPr>
          <w:fldChar w:fldCharType="end"/>
        </w:r>
      </w:hyperlink>
    </w:p>
    <w:p w14:paraId="4794C121" w14:textId="780207F1" w:rsidR="00ED62FE" w:rsidRDefault="00ED62FE">
      <w:pPr>
        <w:pStyle w:val="TOC2"/>
        <w:rPr>
          <w:rFonts w:asciiTheme="minorHAnsi" w:eastAsiaTheme="minorEastAsia" w:hAnsiTheme="minorHAnsi" w:cstheme="minorBidi"/>
          <w:b w:val="0"/>
          <w:noProof/>
          <w:sz w:val="22"/>
          <w:szCs w:val="22"/>
        </w:rPr>
      </w:pPr>
      <w:hyperlink w:anchor="_Toc148616841" w:history="1">
        <w:r w:rsidRPr="00E46C7A">
          <w:rPr>
            <w:rStyle w:val="Hyperlink"/>
            <w:noProof/>
          </w:rPr>
          <w:t>9.2</w:t>
        </w:r>
        <w:r>
          <w:rPr>
            <w:rFonts w:asciiTheme="minorHAnsi" w:eastAsiaTheme="minorEastAsia" w:hAnsiTheme="minorHAnsi" w:cstheme="minorBidi"/>
            <w:b w:val="0"/>
            <w:noProof/>
            <w:sz w:val="22"/>
            <w:szCs w:val="22"/>
          </w:rPr>
          <w:tab/>
        </w:r>
        <w:r w:rsidRPr="00E46C7A">
          <w:rPr>
            <w:rStyle w:val="Hyperlink"/>
            <w:noProof/>
          </w:rPr>
          <w:t>Responsibility for Analyses/In-house Blinding</w:t>
        </w:r>
        <w:r>
          <w:rPr>
            <w:noProof/>
            <w:webHidden/>
          </w:rPr>
          <w:tab/>
        </w:r>
        <w:r>
          <w:rPr>
            <w:noProof/>
            <w:webHidden/>
          </w:rPr>
          <w:fldChar w:fldCharType="begin"/>
        </w:r>
        <w:r>
          <w:rPr>
            <w:noProof/>
            <w:webHidden/>
          </w:rPr>
          <w:instrText xml:space="preserve"> PAGEREF _Toc148616841 \h </w:instrText>
        </w:r>
        <w:r>
          <w:rPr>
            <w:noProof/>
            <w:webHidden/>
          </w:rPr>
        </w:r>
        <w:r>
          <w:rPr>
            <w:noProof/>
            <w:webHidden/>
          </w:rPr>
          <w:fldChar w:fldCharType="separate"/>
        </w:r>
        <w:r>
          <w:rPr>
            <w:noProof/>
            <w:webHidden/>
          </w:rPr>
          <w:t>138</w:t>
        </w:r>
        <w:r>
          <w:rPr>
            <w:noProof/>
            <w:webHidden/>
          </w:rPr>
          <w:fldChar w:fldCharType="end"/>
        </w:r>
      </w:hyperlink>
    </w:p>
    <w:p w14:paraId="30C1EE86" w14:textId="095F0C38" w:rsidR="00ED62FE" w:rsidRDefault="00ED62FE">
      <w:pPr>
        <w:pStyle w:val="TOC2"/>
        <w:rPr>
          <w:rFonts w:asciiTheme="minorHAnsi" w:eastAsiaTheme="minorEastAsia" w:hAnsiTheme="minorHAnsi" w:cstheme="minorBidi"/>
          <w:b w:val="0"/>
          <w:noProof/>
          <w:sz w:val="22"/>
          <w:szCs w:val="22"/>
        </w:rPr>
      </w:pPr>
      <w:hyperlink w:anchor="_Toc148616842" w:history="1">
        <w:r w:rsidRPr="00E46C7A">
          <w:rPr>
            <w:rStyle w:val="Hyperlink"/>
            <w:noProof/>
          </w:rPr>
          <w:t>9.3</w:t>
        </w:r>
        <w:r>
          <w:rPr>
            <w:rFonts w:asciiTheme="minorHAnsi" w:eastAsiaTheme="minorEastAsia" w:hAnsiTheme="minorHAnsi" w:cstheme="minorBidi"/>
            <w:b w:val="0"/>
            <w:noProof/>
            <w:sz w:val="22"/>
            <w:szCs w:val="22"/>
          </w:rPr>
          <w:tab/>
        </w:r>
        <w:r w:rsidRPr="00E46C7A">
          <w:rPr>
            <w:rStyle w:val="Hyperlink"/>
            <w:noProof/>
          </w:rPr>
          <w:t>Hypotheses/Estimation</w:t>
        </w:r>
        <w:r>
          <w:rPr>
            <w:noProof/>
            <w:webHidden/>
          </w:rPr>
          <w:tab/>
        </w:r>
        <w:r>
          <w:rPr>
            <w:noProof/>
            <w:webHidden/>
          </w:rPr>
          <w:fldChar w:fldCharType="begin"/>
        </w:r>
        <w:r>
          <w:rPr>
            <w:noProof/>
            <w:webHidden/>
          </w:rPr>
          <w:instrText xml:space="preserve"> PAGEREF _Toc148616842 \h </w:instrText>
        </w:r>
        <w:r>
          <w:rPr>
            <w:noProof/>
            <w:webHidden/>
          </w:rPr>
        </w:r>
        <w:r>
          <w:rPr>
            <w:noProof/>
            <w:webHidden/>
          </w:rPr>
          <w:fldChar w:fldCharType="separate"/>
        </w:r>
        <w:r>
          <w:rPr>
            <w:noProof/>
            <w:webHidden/>
          </w:rPr>
          <w:t>139</w:t>
        </w:r>
        <w:r>
          <w:rPr>
            <w:noProof/>
            <w:webHidden/>
          </w:rPr>
          <w:fldChar w:fldCharType="end"/>
        </w:r>
      </w:hyperlink>
    </w:p>
    <w:p w14:paraId="1AE854DC" w14:textId="7D82E9AC" w:rsidR="00ED62FE" w:rsidRDefault="00ED62FE">
      <w:pPr>
        <w:pStyle w:val="TOC2"/>
        <w:rPr>
          <w:rFonts w:asciiTheme="minorHAnsi" w:eastAsiaTheme="minorEastAsia" w:hAnsiTheme="minorHAnsi" w:cstheme="minorBidi"/>
          <w:b w:val="0"/>
          <w:noProof/>
          <w:sz w:val="22"/>
          <w:szCs w:val="22"/>
        </w:rPr>
      </w:pPr>
      <w:hyperlink w:anchor="_Toc148616843" w:history="1">
        <w:r w:rsidRPr="00E46C7A">
          <w:rPr>
            <w:rStyle w:val="Hyperlink"/>
            <w:noProof/>
          </w:rPr>
          <w:t>9.4</w:t>
        </w:r>
        <w:r>
          <w:rPr>
            <w:rFonts w:asciiTheme="minorHAnsi" w:eastAsiaTheme="minorEastAsia" w:hAnsiTheme="minorHAnsi" w:cstheme="minorBidi"/>
            <w:b w:val="0"/>
            <w:noProof/>
            <w:sz w:val="22"/>
            <w:szCs w:val="22"/>
          </w:rPr>
          <w:tab/>
        </w:r>
        <w:r w:rsidRPr="00E46C7A">
          <w:rPr>
            <w:rStyle w:val="Hyperlink"/>
            <w:noProof/>
          </w:rPr>
          <w:t>Analysis Endpoints</w:t>
        </w:r>
        <w:r>
          <w:rPr>
            <w:noProof/>
            <w:webHidden/>
          </w:rPr>
          <w:tab/>
        </w:r>
        <w:r>
          <w:rPr>
            <w:noProof/>
            <w:webHidden/>
          </w:rPr>
          <w:fldChar w:fldCharType="begin"/>
        </w:r>
        <w:r>
          <w:rPr>
            <w:noProof/>
            <w:webHidden/>
          </w:rPr>
          <w:instrText xml:space="preserve"> PAGEREF _Toc148616843 \h </w:instrText>
        </w:r>
        <w:r>
          <w:rPr>
            <w:noProof/>
            <w:webHidden/>
          </w:rPr>
        </w:r>
        <w:r>
          <w:rPr>
            <w:noProof/>
            <w:webHidden/>
          </w:rPr>
          <w:fldChar w:fldCharType="separate"/>
        </w:r>
        <w:r>
          <w:rPr>
            <w:noProof/>
            <w:webHidden/>
          </w:rPr>
          <w:t>139</w:t>
        </w:r>
        <w:r>
          <w:rPr>
            <w:noProof/>
            <w:webHidden/>
          </w:rPr>
          <w:fldChar w:fldCharType="end"/>
        </w:r>
      </w:hyperlink>
    </w:p>
    <w:p w14:paraId="5E0C4F04" w14:textId="162E8381" w:rsidR="00ED62FE" w:rsidRDefault="00ED62FE">
      <w:pPr>
        <w:pStyle w:val="TOC3"/>
        <w:rPr>
          <w:rFonts w:asciiTheme="minorHAnsi" w:eastAsiaTheme="minorEastAsia" w:hAnsiTheme="minorHAnsi" w:cstheme="minorBidi"/>
          <w:noProof/>
          <w:sz w:val="22"/>
          <w:szCs w:val="22"/>
        </w:rPr>
      </w:pPr>
      <w:hyperlink w:anchor="_Toc148616844" w:history="1">
        <w:r w:rsidRPr="00E46C7A">
          <w:rPr>
            <w:rStyle w:val="Hyperlink"/>
            <w:noProof/>
          </w:rPr>
          <w:t>9.4.1</w:t>
        </w:r>
        <w:r>
          <w:rPr>
            <w:rFonts w:asciiTheme="minorHAnsi" w:eastAsiaTheme="minorEastAsia" w:hAnsiTheme="minorHAnsi" w:cstheme="minorBidi"/>
            <w:noProof/>
            <w:sz w:val="22"/>
            <w:szCs w:val="22"/>
          </w:rPr>
          <w:tab/>
        </w:r>
        <w:r w:rsidRPr="00E46C7A">
          <w:rPr>
            <w:rStyle w:val="Hyperlink"/>
            <w:noProof/>
          </w:rPr>
          <w:t>Efficacy Endpoints</w:t>
        </w:r>
        <w:r>
          <w:rPr>
            <w:noProof/>
            <w:webHidden/>
          </w:rPr>
          <w:tab/>
        </w:r>
        <w:r>
          <w:rPr>
            <w:noProof/>
            <w:webHidden/>
          </w:rPr>
          <w:fldChar w:fldCharType="begin"/>
        </w:r>
        <w:r>
          <w:rPr>
            <w:noProof/>
            <w:webHidden/>
          </w:rPr>
          <w:instrText xml:space="preserve"> PAGEREF _Toc148616844 \h </w:instrText>
        </w:r>
        <w:r>
          <w:rPr>
            <w:noProof/>
            <w:webHidden/>
          </w:rPr>
        </w:r>
        <w:r>
          <w:rPr>
            <w:noProof/>
            <w:webHidden/>
          </w:rPr>
          <w:fldChar w:fldCharType="separate"/>
        </w:r>
        <w:r>
          <w:rPr>
            <w:noProof/>
            <w:webHidden/>
          </w:rPr>
          <w:t>139</w:t>
        </w:r>
        <w:r>
          <w:rPr>
            <w:noProof/>
            <w:webHidden/>
          </w:rPr>
          <w:fldChar w:fldCharType="end"/>
        </w:r>
      </w:hyperlink>
    </w:p>
    <w:p w14:paraId="19403727" w14:textId="3D3F3DF6" w:rsidR="00ED62FE" w:rsidRDefault="00ED62FE">
      <w:pPr>
        <w:pStyle w:val="TOC3"/>
        <w:rPr>
          <w:rFonts w:asciiTheme="minorHAnsi" w:eastAsiaTheme="minorEastAsia" w:hAnsiTheme="minorHAnsi" w:cstheme="minorBidi"/>
          <w:noProof/>
          <w:sz w:val="22"/>
          <w:szCs w:val="22"/>
        </w:rPr>
      </w:pPr>
      <w:hyperlink w:anchor="_Toc148616845" w:history="1">
        <w:r w:rsidRPr="00E46C7A">
          <w:rPr>
            <w:rStyle w:val="Hyperlink"/>
            <w:noProof/>
          </w:rPr>
          <w:t>9.4.2</w:t>
        </w:r>
        <w:r>
          <w:rPr>
            <w:rFonts w:asciiTheme="minorHAnsi" w:eastAsiaTheme="minorEastAsia" w:hAnsiTheme="minorHAnsi" w:cstheme="minorBidi"/>
            <w:noProof/>
            <w:sz w:val="22"/>
            <w:szCs w:val="22"/>
          </w:rPr>
          <w:tab/>
        </w:r>
        <w:r w:rsidRPr="00E46C7A">
          <w:rPr>
            <w:rStyle w:val="Hyperlink"/>
            <w:noProof/>
          </w:rPr>
          <w:t>Safety Endpoints</w:t>
        </w:r>
        <w:r>
          <w:rPr>
            <w:noProof/>
            <w:webHidden/>
          </w:rPr>
          <w:tab/>
        </w:r>
        <w:r>
          <w:rPr>
            <w:noProof/>
            <w:webHidden/>
          </w:rPr>
          <w:fldChar w:fldCharType="begin"/>
        </w:r>
        <w:r>
          <w:rPr>
            <w:noProof/>
            <w:webHidden/>
          </w:rPr>
          <w:instrText xml:space="preserve"> PAGEREF _Toc148616845 \h </w:instrText>
        </w:r>
        <w:r>
          <w:rPr>
            <w:noProof/>
            <w:webHidden/>
          </w:rPr>
        </w:r>
        <w:r>
          <w:rPr>
            <w:noProof/>
            <w:webHidden/>
          </w:rPr>
          <w:fldChar w:fldCharType="separate"/>
        </w:r>
        <w:r>
          <w:rPr>
            <w:noProof/>
            <w:webHidden/>
          </w:rPr>
          <w:t>139</w:t>
        </w:r>
        <w:r>
          <w:rPr>
            <w:noProof/>
            <w:webHidden/>
          </w:rPr>
          <w:fldChar w:fldCharType="end"/>
        </w:r>
      </w:hyperlink>
    </w:p>
    <w:p w14:paraId="4F909FD2" w14:textId="3D7C2859" w:rsidR="00ED62FE" w:rsidRDefault="00ED62FE">
      <w:pPr>
        <w:pStyle w:val="TOC3"/>
        <w:rPr>
          <w:rFonts w:asciiTheme="minorHAnsi" w:eastAsiaTheme="minorEastAsia" w:hAnsiTheme="minorHAnsi" w:cstheme="minorBidi"/>
          <w:noProof/>
          <w:sz w:val="22"/>
          <w:szCs w:val="22"/>
        </w:rPr>
      </w:pPr>
      <w:hyperlink w:anchor="_Toc148616846" w:history="1">
        <w:r w:rsidRPr="00E46C7A">
          <w:rPr>
            <w:rStyle w:val="Hyperlink"/>
            <w:noProof/>
          </w:rPr>
          <w:t>9.4.3</w:t>
        </w:r>
        <w:r>
          <w:rPr>
            <w:rFonts w:asciiTheme="minorHAnsi" w:eastAsiaTheme="minorEastAsia" w:hAnsiTheme="minorHAnsi" w:cstheme="minorBidi"/>
            <w:noProof/>
            <w:sz w:val="22"/>
            <w:szCs w:val="22"/>
          </w:rPr>
          <w:tab/>
        </w:r>
        <w:r w:rsidRPr="00E46C7A">
          <w:rPr>
            <w:rStyle w:val="Hyperlink"/>
            <w:noProof/>
          </w:rPr>
          <w:t>Patient-Reported Outcome Endpoints</w:t>
        </w:r>
        <w:r>
          <w:rPr>
            <w:noProof/>
            <w:webHidden/>
          </w:rPr>
          <w:tab/>
        </w:r>
        <w:r>
          <w:rPr>
            <w:noProof/>
            <w:webHidden/>
          </w:rPr>
          <w:fldChar w:fldCharType="begin"/>
        </w:r>
        <w:r>
          <w:rPr>
            <w:noProof/>
            <w:webHidden/>
          </w:rPr>
          <w:instrText xml:space="preserve"> PAGEREF _Toc148616846 \h </w:instrText>
        </w:r>
        <w:r>
          <w:rPr>
            <w:noProof/>
            <w:webHidden/>
          </w:rPr>
        </w:r>
        <w:r>
          <w:rPr>
            <w:noProof/>
            <w:webHidden/>
          </w:rPr>
          <w:fldChar w:fldCharType="separate"/>
        </w:r>
        <w:r>
          <w:rPr>
            <w:noProof/>
            <w:webHidden/>
          </w:rPr>
          <w:t>140</w:t>
        </w:r>
        <w:r>
          <w:rPr>
            <w:noProof/>
            <w:webHidden/>
          </w:rPr>
          <w:fldChar w:fldCharType="end"/>
        </w:r>
      </w:hyperlink>
    </w:p>
    <w:p w14:paraId="7A500E28" w14:textId="6076BAAC" w:rsidR="00ED62FE" w:rsidRDefault="00ED62FE">
      <w:pPr>
        <w:pStyle w:val="TOC2"/>
        <w:rPr>
          <w:rFonts w:asciiTheme="minorHAnsi" w:eastAsiaTheme="minorEastAsia" w:hAnsiTheme="minorHAnsi" w:cstheme="minorBidi"/>
          <w:b w:val="0"/>
          <w:noProof/>
          <w:sz w:val="22"/>
          <w:szCs w:val="22"/>
        </w:rPr>
      </w:pPr>
      <w:hyperlink w:anchor="_Toc148616847" w:history="1">
        <w:r w:rsidRPr="00E46C7A">
          <w:rPr>
            <w:rStyle w:val="Hyperlink"/>
            <w:noProof/>
          </w:rPr>
          <w:t>9.5</w:t>
        </w:r>
        <w:r>
          <w:rPr>
            <w:rFonts w:asciiTheme="minorHAnsi" w:eastAsiaTheme="minorEastAsia" w:hAnsiTheme="minorHAnsi" w:cstheme="minorBidi"/>
            <w:b w:val="0"/>
            <w:noProof/>
            <w:sz w:val="22"/>
            <w:szCs w:val="22"/>
          </w:rPr>
          <w:tab/>
        </w:r>
        <w:r w:rsidRPr="00E46C7A">
          <w:rPr>
            <w:rStyle w:val="Hyperlink"/>
            <w:noProof/>
          </w:rPr>
          <w:t>Analysis Populations</w:t>
        </w:r>
        <w:r>
          <w:rPr>
            <w:noProof/>
            <w:webHidden/>
          </w:rPr>
          <w:tab/>
        </w:r>
        <w:r>
          <w:rPr>
            <w:noProof/>
            <w:webHidden/>
          </w:rPr>
          <w:fldChar w:fldCharType="begin"/>
        </w:r>
        <w:r>
          <w:rPr>
            <w:noProof/>
            <w:webHidden/>
          </w:rPr>
          <w:instrText xml:space="preserve"> PAGEREF _Toc148616847 \h </w:instrText>
        </w:r>
        <w:r>
          <w:rPr>
            <w:noProof/>
            <w:webHidden/>
          </w:rPr>
        </w:r>
        <w:r>
          <w:rPr>
            <w:noProof/>
            <w:webHidden/>
          </w:rPr>
          <w:fldChar w:fldCharType="separate"/>
        </w:r>
        <w:r>
          <w:rPr>
            <w:noProof/>
            <w:webHidden/>
          </w:rPr>
          <w:t>140</w:t>
        </w:r>
        <w:r>
          <w:rPr>
            <w:noProof/>
            <w:webHidden/>
          </w:rPr>
          <w:fldChar w:fldCharType="end"/>
        </w:r>
      </w:hyperlink>
    </w:p>
    <w:p w14:paraId="6C3C10AF" w14:textId="6377AE41" w:rsidR="00ED62FE" w:rsidRDefault="00ED62FE">
      <w:pPr>
        <w:pStyle w:val="TOC3"/>
        <w:rPr>
          <w:rFonts w:asciiTheme="minorHAnsi" w:eastAsiaTheme="minorEastAsia" w:hAnsiTheme="minorHAnsi" w:cstheme="minorBidi"/>
          <w:noProof/>
          <w:sz w:val="22"/>
          <w:szCs w:val="22"/>
        </w:rPr>
      </w:pPr>
      <w:hyperlink w:anchor="_Toc148616848" w:history="1">
        <w:r w:rsidRPr="00E46C7A">
          <w:rPr>
            <w:rStyle w:val="Hyperlink"/>
            <w:noProof/>
          </w:rPr>
          <w:t>9.5.1</w:t>
        </w:r>
        <w:r>
          <w:rPr>
            <w:rFonts w:asciiTheme="minorHAnsi" w:eastAsiaTheme="minorEastAsia" w:hAnsiTheme="minorHAnsi" w:cstheme="minorBidi"/>
            <w:noProof/>
            <w:sz w:val="22"/>
            <w:szCs w:val="22"/>
          </w:rPr>
          <w:tab/>
        </w:r>
        <w:r w:rsidRPr="00E46C7A">
          <w:rPr>
            <w:rStyle w:val="Hyperlink"/>
            <w:noProof/>
          </w:rPr>
          <w:t>Efficacy Analysis Populations</w:t>
        </w:r>
        <w:r>
          <w:rPr>
            <w:noProof/>
            <w:webHidden/>
          </w:rPr>
          <w:tab/>
        </w:r>
        <w:r>
          <w:rPr>
            <w:noProof/>
            <w:webHidden/>
          </w:rPr>
          <w:fldChar w:fldCharType="begin"/>
        </w:r>
        <w:r>
          <w:rPr>
            <w:noProof/>
            <w:webHidden/>
          </w:rPr>
          <w:instrText xml:space="preserve"> PAGEREF _Toc148616848 \h </w:instrText>
        </w:r>
        <w:r>
          <w:rPr>
            <w:noProof/>
            <w:webHidden/>
          </w:rPr>
        </w:r>
        <w:r>
          <w:rPr>
            <w:noProof/>
            <w:webHidden/>
          </w:rPr>
          <w:fldChar w:fldCharType="separate"/>
        </w:r>
        <w:r>
          <w:rPr>
            <w:noProof/>
            <w:webHidden/>
          </w:rPr>
          <w:t>140</w:t>
        </w:r>
        <w:r>
          <w:rPr>
            <w:noProof/>
            <w:webHidden/>
          </w:rPr>
          <w:fldChar w:fldCharType="end"/>
        </w:r>
      </w:hyperlink>
    </w:p>
    <w:p w14:paraId="57590907" w14:textId="37DB87ED" w:rsidR="00ED62FE" w:rsidRDefault="00ED62FE">
      <w:pPr>
        <w:pStyle w:val="TOC3"/>
        <w:rPr>
          <w:rFonts w:asciiTheme="minorHAnsi" w:eastAsiaTheme="minorEastAsia" w:hAnsiTheme="minorHAnsi" w:cstheme="minorBidi"/>
          <w:noProof/>
          <w:sz w:val="22"/>
          <w:szCs w:val="22"/>
        </w:rPr>
      </w:pPr>
      <w:hyperlink w:anchor="_Toc148616849" w:history="1">
        <w:r w:rsidRPr="00E46C7A">
          <w:rPr>
            <w:rStyle w:val="Hyperlink"/>
            <w:noProof/>
          </w:rPr>
          <w:t>9.5.2</w:t>
        </w:r>
        <w:r>
          <w:rPr>
            <w:rFonts w:asciiTheme="minorHAnsi" w:eastAsiaTheme="minorEastAsia" w:hAnsiTheme="minorHAnsi" w:cstheme="minorBidi"/>
            <w:noProof/>
            <w:sz w:val="22"/>
            <w:szCs w:val="22"/>
          </w:rPr>
          <w:tab/>
        </w:r>
        <w:r w:rsidRPr="00E46C7A">
          <w:rPr>
            <w:rStyle w:val="Hyperlink"/>
            <w:noProof/>
          </w:rPr>
          <w:t>Safety Analysis Populations</w:t>
        </w:r>
        <w:r>
          <w:rPr>
            <w:noProof/>
            <w:webHidden/>
          </w:rPr>
          <w:tab/>
        </w:r>
        <w:r>
          <w:rPr>
            <w:noProof/>
            <w:webHidden/>
          </w:rPr>
          <w:fldChar w:fldCharType="begin"/>
        </w:r>
        <w:r>
          <w:rPr>
            <w:noProof/>
            <w:webHidden/>
          </w:rPr>
          <w:instrText xml:space="preserve"> PAGEREF _Toc148616849 \h </w:instrText>
        </w:r>
        <w:r>
          <w:rPr>
            <w:noProof/>
            <w:webHidden/>
          </w:rPr>
        </w:r>
        <w:r>
          <w:rPr>
            <w:noProof/>
            <w:webHidden/>
          </w:rPr>
          <w:fldChar w:fldCharType="separate"/>
        </w:r>
        <w:r>
          <w:rPr>
            <w:noProof/>
            <w:webHidden/>
          </w:rPr>
          <w:t>140</w:t>
        </w:r>
        <w:r>
          <w:rPr>
            <w:noProof/>
            <w:webHidden/>
          </w:rPr>
          <w:fldChar w:fldCharType="end"/>
        </w:r>
      </w:hyperlink>
    </w:p>
    <w:p w14:paraId="0DBC2A56" w14:textId="68FE6D5F" w:rsidR="00ED62FE" w:rsidRDefault="00ED62FE">
      <w:pPr>
        <w:pStyle w:val="TOC3"/>
        <w:rPr>
          <w:rFonts w:asciiTheme="minorHAnsi" w:eastAsiaTheme="minorEastAsia" w:hAnsiTheme="minorHAnsi" w:cstheme="minorBidi"/>
          <w:noProof/>
          <w:sz w:val="22"/>
          <w:szCs w:val="22"/>
        </w:rPr>
      </w:pPr>
      <w:hyperlink w:anchor="_Toc148616850" w:history="1">
        <w:r w:rsidRPr="00E46C7A">
          <w:rPr>
            <w:rStyle w:val="Hyperlink"/>
            <w:noProof/>
          </w:rPr>
          <w:t>9.5.3</w:t>
        </w:r>
        <w:r>
          <w:rPr>
            <w:rFonts w:asciiTheme="minorHAnsi" w:eastAsiaTheme="minorEastAsia" w:hAnsiTheme="minorHAnsi" w:cstheme="minorBidi"/>
            <w:noProof/>
            <w:sz w:val="22"/>
            <w:szCs w:val="22"/>
          </w:rPr>
          <w:tab/>
        </w:r>
        <w:r w:rsidRPr="00E46C7A">
          <w:rPr>
            <w:rStyle w:val="Hyperlink"/>
            <w:noProof/>
          </w:rPr>
          <w:t>Patient-Reported Outcome Analysis Populations</w:t>
        </w:r>
        <w:r>
          <w:rPr>
            <w:noProof/>
            <w:webHidden/>
          </w:rPr>
          <w:tab/>
        </w:r>
        <w:r>
          <w:rPr>
            <w:noProof/>
            <w:webHidden/>
          </w:rPr>
          <w:fldChar w:fldCharType="begin"/>
        </w:r>
        <w:r>
          <w:rPr>
            <w:noProof/>
            <w:webHidden/>
          </w:rPr>
          <w:instrText xml:space="preserve"> PAGEREF _Toc148616850 \h </w:instrText>
        </w:r>
        <w:r>
          <w:rPr>
            <w:noProof/>
            <w:webHidden/>
          </w:rPr>
        </w:r>
        <w:r>
          <w:rPr>
            <w:noProof/>
            <w:webHidden/>
          </w:rPr>
          <w:fldChar w:fldCharType="separate"/>
        </w:r>
        <w:r>
          <w:rPr>
            <w:noProof/>
            <w:webHidden/>
          </w:rPr>
          <w:t>140</w:t>
        </w:r>
        <w:r>
          <w:rPr>
            <w:noProof/>
            <w:webHidden/>
          </w:rPr>
          <w:fldChar w:fldCharType="end"/>
        </w:r>
      </w:hyperlink>
    </w:p>
    <w:p w14:paraId="06B0E216" w14:textId="1BCFD789" w:rsidR="00ED62FE" w:rsidRDefault="00ED62FE">
      <w:pPr>
        <w:pStyle w:val="TOC3"/>
        <w:rPr>
          <w:rFonts w:asciiTheme="minorHAnsi" w:eastAsiaTheme="minorEastAsia" w:hAnsiTheme="minorHAnsi" w:cstheme="minorBidi"/>
          <w:noProof/>
          <w:sz w:val="22"/>
          <w:szCs w:val="22"/>
        </w:rPr>
      </w:pPr>
      <w:hyperlink w:anchor="_Toc148616851" w:history="1">
        <w:r w:rsidRPr="00E46C7A">
          <w:rPr>
            <w:rStyle w:val="Hyperlink"/>
            <w:noProof/>
          </w:rPr>
          <w:t>9.5.4</w:t>
        </w:r>
        <w:r>
          <w:rPr>
            <w:rFonts w:asciiTheme="minorHAnsi" w:eastAsiaTheme="minorEastAsia" w:hAnsiTheme="minorHAnsi" w:cstheme="minorBidi"/>
            <w:noProof/>
            <w:sz w:val="22"/>
            <w:szCs w:val="22"/>
          </w:rPr>
          <w:tab/>
        </w:r>
        <w:r w:rsidRPr="00E46C7A">
          <w:rPr>
            <w:rStyle w:val="Hyperlink"/>
            <w:noProof/>
          </w:rPr>
          <w:t>Population Pharmacokinetic Analysis Set</w:t>
        </w:r>
        <w:r>
          <w:rPr>
            <w:noProof/>
            <w:webHidden/>
          </w:rPr>
          <w:tab/>
        </w:r>
        <w:r>
          <w:rPr>
            <w:noProof/>
            <w:webHidden/>
          </w:rPr>
          <w:fldChar w:fldCharType="begin"/>
        </w:r>
        <w:r>
          <w:rPr>
            <w:noProof/>
            <w:webHidden/>
          </w:rPr>
          <w:instrText xml:space="preserve"> PAGEREF _Toc148616851 \h </w:instrText>
        </w:r>
        <w:r>
          <w:rPr>
            <w:noProof/>
            <w:webHidden/>
          </w:rPr>
        </w:r>
        <w:r>
          <w:rPr>
            <w:noProof/>
            <w:webHidden/>
          </w:rPr>
          <w:fldChar w:fldCharType="separate"/>
        </w:r>
        <w:r>
          <w:rPr>
            <w:noProof/>
            <w:webHidden/>
          </w:rPr>
          <w:t>140</w:t>
        </w:r>
        <w:r>
          <w:rPr>
            <w:noProof/>
            <w:webHidden/>
          </w:rPr>
          <w:fldChar w:fldCharType="end"/>
        </w:r>
      </w:hyperlink>
    </w:p>
    <w:p w14:paraId="4ADE2C59" w14:textId="5A18F137" w:rsidR="00ED62FE" w:rsidRDefault="00ED62FE">
      <w:pPr>
        <w:pStyle w:val="TOC2"/>
        <w:rPr>
          <w:rFonts w:asciiTheme="minorHAnsi" w:eastAsiaTheme="minorEastAsia" w:hAnsiTheme="minorHAnsi" w:cstheme="minorBidi"/>
          <w:b w:val="0"/>
          <w:noProof/>
          <w:sz w:val="22"/>
          <w:szCs w:val="22"/>
        </w:rPr>
      </w:pPr>
      <w:hyperlink w:anchor="_Toc148616852" w:history="1">
        <w:r w:rsidRPr="00E46C7A">
          <w:rPr>
            <w:rStyle w:val="Hyperlink"/>
            <w:noProof/>
          </w:rPr>
          <w:t>9.6</w:t>
        </w:r>
        <w:r>
          <w:rPr>
            <w:rFonts w:asciiTheme="minorHAnsi" w:eastAsiaTheme="minorEastAsia" w:hAnsiTheme="minorHAnsi" w:cstheme="minorBidi"/>
            <w:b w:val="0"/>
            <w:noProof/>
            <w:sz w:val="22"/>
            <w:szCs w:val="22"/>
          </w:rPr>
          <w:tab/>
        </w:r>
        <w:r w:rsidRPr="00E46C7A">
          <w:rPr>
            <w:rStyle w:val="Hyperlink"/>
            <w:noProof/>
          </w:rPr>
          <w:t>Statistical Methods</w:t>
        </w:r>
        <w:r>
          <w:rPr>
            <w:noProof/>
            <w:webHidden/>
          </w:rPr>
          <w:tab/>
        </w:r>
        <w:r>
          <w:rPr>
            <w:noProof/>
            <w:webHidden/>
          </w:rPr>
          <w:fldChar w:fldCharType="begin"/>
        </w:r>
        <w:r>
          <w:rPr>
            <w:noProof/>
            <w:webHidden/>
          </w:rPr>
          <w:instrText xml:space="preserve"> PAGEREF _Toc148616852 \h </w:instrText>
        </w:r>
        <w:r>
          <w:rPr>
            <w:noProof/>
            <w:webHidden/>
          </w:rPr>
        </w:r>
        <w:r>
          <w:rPr>
            <w:noProof/>
            <w:webHidden/>
          </w:rPr>
          <w:fldChar w:fldCharType="separate"/>
        </w:r>
        <w:r>
          <w:rPr>
            <w:noProof/>
            <w:webHidden/>
          </w:rPr>
          <w:t>141</w:t>
        </w:r>
        <w:r>
          <w:rPr>
            <w:noProof/>
            <w:webHidden/>
          </w:rPr>
          <w:fldChar w:fldCharType="end"/>
        </w:r>
      </w:hyperlink>
    </w:p>
    <w:p w14:paraId="485841AD" w14:textId="45CEB417" w:rsidR="00ED62FE" w:rsidRDefault="00ED62FE">
      <w:pPr>
        <w:pStyle w:val="TOC3"/>
        <w:rPr>
          <w:rFonts w:asciiTheme="minorHAnsi" w:eastAsiaTheme="minorEastAsia" w:hAnsiTheme="minorHAnsi" w:cstheme="minorBidi"/>
          <w:noProof/>
          <w:sz w:val="22"/>
          <w:szCs w:val="22"/>
        </w:rPr>
      </w:pPr>
      <w:hyperlink w:anchor="_Toc148616853" w:history="1">
        <w:r w:rsidRPr="00E46C7A">
          <w:rPr>
            <w:rStyle w:val="Hyperlink"/>
            <w:noProof/>
          </w:rPr>
          <w:t>9.6.1</w:t>
        </w:r>
        <w:r>
          <w:rPr>
            <w:rFonts w:asciiTheme="minorHAnsi" w:eastAsiaTheme="minorEastAsia" w:hAnsiTheme="minorHAnsi" w:cstheme="minorBidi"/>
            <w:noProof/>
            <w:sz w:val="22"/>
            <w:szCs w:val="22"/>
          </w:rPr>
          <w:tab/>
        </w:r>
        <w:r w:rsidRPr="00E46C7A">
          <w:rPr>
            <w:rStyle w:val="Hyperlink"/>
            <w:noProof/>
          </w:rPr>
          <w:t>Statistical Methods for Efficacy Analyses</w:t>
        </w:r>
        <w:r>
          <w:rPr>
            <w:noProof/>
            <w:webHidden/>
          </w:rPr>
          <w:tab/>
        </w:r>
        <w:r>
          <w:rPr>
            <w:noProof/>
            <w:webHidden/>
          </w:rPr>
          <w:fldChar w:fldCharType="begin"/>
        </w:r>
        <w:r>
          <w:rPr>
            <w:noProof/>
            <w:webHidden/>
          </w:rPr>
          <w:instrText xml:space="preserve"> PAGEREF _Toc148616853 \h </w:instrText>
        </w:r>
        <w:r>
          <w:rPr>
            <w:noProof/>
            <w:webHidden/>
          </w:rPr>
        </w:r>
        <w:r>
          <w:rPr>
            <w:noProof/>
            <w:webHidden/>
          </w:rPr>
          <w:fldChar w:fldCharType="separate"/>
        </w:r>
        <w:r>
          <w:rPr>
            <w:noProof/>
            <w:webHidden/>
          </w:rPr>
          <w:t>141</w:t>
        </w:r>
        <w:r>
          <w:rPr>
            <w:noProof/>
            <w:webHidden/>
          </w:rPr>
          <w:fldChar w:fldCharType="end"/>
        </w:r>
      </w:hyperlink>
    </w:p>
    <w:p w14:paraId="7CDC6089" w14:textId="0F4B6EBA" w:rsidR="00ED62FE" w:rsidRDefault="00ED62FE">
      <w:pPr>
        <w:pStyle w:val="TOC4"/>
        <w:rPr>
          <w:rFonts w:asciiTheme="minorHAnsi" w:eastAsiaTheme="minorEastAsia" w:hAnsiTheme="minorHAnsi" w:cstheme="minorBidi"/>
          <w:noProof/>
          <w:sz w:val="22"/>
          <w:szCs w:val="22"/>
        </w:rPr>
      </w:pPr>
      <w:hyperlink w:anchor="_Toc148616854" w:history="1">
        <w:r w:rsidRPr="00E46C7A">
          <w:rPr>
            <w:rStyle w:val="Hyperlink"/>
            <w:noProof/>
          </w:rPr>
          <w:t>9.6.1.1</w:t>
        </w:r>
        <w:r>
          <w:rPr>
            <w:rFonts w:asciiTheme="minorHAnsi" w:eastAsiaTheme="minorEastAsia" w:hAnsiTheme="minorHAnsi" w:cstheme="minorBidi"/>
            <w:noProof/>
            <w:sz w:val="22"/>
            <w:szCs w:val="22"/>
          </w:rPr>
          <w:tab/>
        </w:r>
        <w:r w:rsidRPr="00E46C7A">
          <w:rPr>
            <w:rStyle w:val="Hyperlink"/>
            <w:noProof/>
          </w:rPr>
          <w:t>Objective Response Rate</w:t>
        </w:r>
        <w:r>
          <w:rPr>
            <w:noProof/>
            <w:webHidden/>
          </w:rPr>
          <w:tab/>
        </w:r>
        <w:r>
          <w:rPr>
            <w:noProof/>
            <w:webHidden/>
          </w:rPr>
          <w:fldChar w:fldCharType="begin"/>
        </w:r>
        <w:r>
          <w:rPr>
            <w:noProof/>
            <w:webHidden/>
          </w:rPr>
          <w:instrText xml:space="preserve"> PAGEREF _Toc148616854 \h </w:instrText>
        </w:r>
        <w:r>
          <w:rPr>
            <w:noProof/>
            <w:webHidden/>
          </w:rPr>
        </w:r>
        <w:r>
          <w:rPr>
            <w:noProof/>
            <w:webHidden/>
          </w:rPr>
          <w:fldChar w:fldCharType="separate"/>
        </w:r>
        <w:r>
          <w:rPr>
            <w:noProof/>
            <w:webHidden/>
          </w:rPr>
          <w:t>141</w:t>
        </w:r>
        <w:r>
          <w:rPr>
            <w:noProof/>
            <w:webHidden/>
          </w:rPr>
          <w:fldChar w:fldCharType="end"/>
        </w:r>
      </w:hyperlink>
    </w:p>
    <w:p w14:paraId="2D706E0B" w14:textId="460BD139" w:rsidR="00ED62FE" w:rsidRDefault="00ED62FE">
      <w:pPr>
        <w:pStyle w:val="TOC4"/>
        <w:rPr>
          <w:rFonts w:asciiTheme="minorHAnsi" w:eastAsiaTheme="minorEastAsia" w:hAnsiTheme="minorHAnsi" w:cstheme="minorBidi"/>
          <w:noProof/>
          <w:sz w:val="22"/>
          <w:szCs w:val="22"/>
        </w:rPr>
      </w:pPr>
      <w:hyperlink w:anchor="_Toc148616855" w:history="1">
        <w:r w:rsidRPr="00E46C7A">
          <w:rPr>
            <w:rStyle w:val="Hyperlink"/>
            <w:noProof/>
          </w:rPr>
          <w:t>9.6.1.2</w:t>
        </w:r>
        <w:r>
          <w:rPr>
            <w:rFonts w:asciiTheme="minorHAnsi" w:eastAsiaTheme="minorEastAsia" w:hAnsiTheme="minorHAnsi" w:cstheme="minorBidi"/>
            <w:noProof/>
            <w:sz w:val="22"/>
            <w:szCs w:val="22"/>
          </w:rPr>
          <w:tab/>
        </w:r>
        <w:r w:rsidRPr="00E46C7A">
          <w:rPr>
            <w:rStyle w:val="Hyperlink"/>
            <w:noProof/>
          </w:rPr>
          <w:t>Progression-free Survival</w:t>
        </w:r>
        <w:r>
          <w:rPr>
            <w:noProof/>
            <w:webHidden/>
          </w:rPr>
          <w:tab/>
        </w:r>
        <w:r>
          <w:rPr>
            <w:noProof/>
            <w:webHidden/>
          </w:rPr>
          <w:fldChar w:fldCharType="begin"/>
        </w:r>
        <w:r>
          <w:rPr>
            <w:noProof/>
            <w:webHidden/>
          </w:rPr>
          <w:instrText xml:space="preserve"> PAGEREF _Toc148616855 \h </w:instrText>
        </w:r>
        <w:r>
          <w:rPr>
            <w:noProof/>
            <w:webHidden/>
          </w:rPr>
        </w:r>
        <w:r>
          <w:rPr>
            <w:noProof/>
            <w:webHidden/>
          </w:rPr>
          <w:fldChar w:fldCharType="separate"/>
        </w:r>
        <w:r>
          <w:rPr>
            <w:noProof/>
            <w:webHidden/>
          </w:rPr>
          <w:t>141</w:t>
        </w:r>
        <w:r>
          <w:rPr>
            <w:noProof/>
            <w:webHidden/>
          </w:rPr>
          <w:fldChar w:fldCharType="end"/>
        </w:r>
      </w:hyperlink>
    </w:p>
    <w:p w14:paraId="4D3A62A7" w14:textId="4C87105C" w:rsidR="00ED62FE" w:rsidRDefault="00ED62FE">
      <w:pPr>
        <w:pStyle w:val="TOC4"/>
        <w:rPr>
          <w:rFonts w:asciiTheme="minorHAnsi" w:eastAsiaTheme="minorEastAsia" w:hAnsiTheme="minorHAnsi" w:cstheme="minorBidi"/>
          <w:noProof/>
          <w:sz w:val="22"/>
          <w:szCs w:val="22"/>
        </w:rPr>
      </w:pPr>
      <w:hyperlink w:anchor="_Toc148616856" w:history="1">
        <w:r w:rsidRPr="00E46C7A">
          <w:rPr>
            <w:rStyle w:val="Hyperlink"/>
            <w:noProof/>
          </w:rPr>
          <w:t>9.6.1.3</w:t>
        </w:r>
        <w:r>
          <w:rPr>
            <w:rFonts w:asciiTheme="minorHAnsi" w:eastAsiaTheme="minorEastAsia" w:hAnsiTheme="minorHAnsi" w:cstheme="minorBidi"/>
            <w:noProof/>
            <w:sz w:val="22"/>
            <w:szCs w:val="22"/>
          </w:rPr>
          <w:tab/>
        </w:r>
        <w:r w:rsidRPr="00E46C7A">
          <w:rPr>
            <w:rStyle w:val="Hyperlink"/>
            <w:noProof/>
          </w:rPr>
          <w:t>Overall Survival</w:t>
        </w:r>
        <w:r>
          <w:rPr>
            <w:noProof/>
            <w:webHidden/>
          </w:rPr>
          <w:tab/>
        </w:r>
        <w:r>
          <w:rPr>
            <w:noProof/>
            <w:webHidden/>
          </w:rPr>
          <w:fldChar w:fldCharType="begin"/>
        </w:r>
        <w:r>
          <w:rPr>
            <w:noProof/>
            <w:webHidden/>
          </w:rPr>
          <w:instrText xml:space="preserve"> PAGEREF _Toc148616856 \h </w:instrText>
        </w:r>
        <w:r>
          <w:rPr>
            <w:noProof/>
            <w:webHidden/>
          </w:rPr>
        </w:r>
        <w:r>
          <w:rPr>
            <w:noProof/>
            <w:webHidden/>
          </w:rPr>
          <w:fldChar w:fldCharType="separate"/>
        </w:r>
        <w:r>
          <w:rPr>
            <w:noProof/>
            <w:webHidden/>
          </w:rPr>
          <w:t>143</w:t>
        </w:r>
        <w:r>
          <w:rPr>
            <w:noProof/>
            <w:webHidden/>
          </w:rPr>
          <w:fldChar w:fldCharType="end"/>
        </w:r>
      </w:hyperlink>
    </w:p>
    <w:p w14:paraId="53E78585" w14:textId="4A4A0954" w:rsidR="00ED62FE" w:rsidRDefault="00ED62FE">
      <w:pPr>
        <w:pStyle w:val="TOC4"/>
        <w:rPr>
          <w:rFonts w:asciiTheme="minorHAnsi" w:eastAsiaTheme="minorEastAsia" w:hAnsiTheme="minorHAnsi" w:cstheme="minorBidi"/>
          <w:noProof/>
          <w:sz w:val="22"/>
          <w:szCs w:val="22"/>
        </w:rPr>
      </w:pPr>
      <w:hyperlink w:anchor="_Toc148616857" w:history="1">
        <w:r w:rsidRPr="00E46C7A">
          <w:rPr>
            <w:rStyle w:val="Hyperlink"/>
            <w:noProof/>
          </w:rPr>
          <w:t>9.6.1.4</w:t>
        </w:r>
        <w:r>
          <w:rPr>
            <w:rFonts w:asciiTheme="minorHAnsi" w:eastAsiaTheme="minorEastAsia" w:hAnsiTheme="minorHAnsi" w:cstheme="minorBidi"/>
            <w:noProof/>
            <w:sz w:val="22"/>
            <w:szCs w:val="22"/>
          </w:rPr>
          <w:tab/>
        </w:r>
        <w:r w:rsidRPr="00E46C7A">
          <w:rPr>
            <w:rStyle w:val="Hyperlink"/>
            <w:noProof/>
          </w:rPr>
          <w:t>Duration of Response</w:t>
        </w:r>
        <w:r>
          <w:rPr>
            <w:noProof/>
            <w:webHidden/>
          </w:rPr>
          <w:tab/>
        </w:r>
        <w:r>
          <w:rPr>
            <w:noProof/>
            <w:webHidden/>
          </w:rPr>
          <w:fldChar w:fldCharType="begin"/>
        </w:r>
        <w:r>
          <w:rPr>
            <w:noProof/>
            <w:webHidden/>
          </w:rPr>
          <w:instrText xml:space="preserve"> PAGEREF _Toc148616857 \h </w:instrText>
        </w:r>
        <w:r>
          <w:rPr>
            <w:noProof/>
            <w:webHidden/>
          </w:rPr>
        </w:r>
        <w:r>
          <w:rPr>
            <w:noProof/>
            <w:webHidden/>
          </w:rPr>
          <w:fldChar w:fldCharType="separate"/>
        </w:r>
        <w:r>
          <w:rPr>
            <w:noProof/>
            <w:webHidden/>
          </w:rPr>
          <w:t>143</w:t>
        </w:r>
        <w:r>
          <w:rPr>
            <w:noProof/>
            <w:webHidden/>
          </w:rPr>
          <w:fldChar w:fldCharType="end"/>
        </w:r>
      </w:hyperlink>
    </w:p>
    <w:p w14:paraId="73FA2BE2" w14:textId="5AD787ED" w:rsidR="00ED62FE" w:rsidRDefault="00ED62FE">
      <w:pPr>
        <w:pStyle w:val="TOC4"/>
        <w:rPr>
          <w:rFonts w:asciiTheme="minorHAnsi" w:eastAsiaTheme="minorEastAsia" w:hAnsiTheme="minorHAnsi" w:cstheme="minorBidi"/>
          <w:noProof/>
          <w:sz w:val="22"/>
          <w:szCs w:val="22"/>
        </w:rPr>
      </w:pPr>
      <w:hyperlink w:anchor="_Toc148616858" w:history="1">
        <w:r w:rsidRPr="00E46C7A">
          <w:rPr>
            <w:rStyle w:val="Hyperlink"/>
            <w:noProof/>
          </w:rPr>
          <w:t>9.6.1.5</w:t>
        </w:r>
        <w:r>
          <w:rPr>
            <w:rFonts w:asciiTheme="minorHAnsi" w:eastAsiaTheme="minorEastAsia" w:hAnsiTheme="minorHAnsi" w:cstheme="minorBidi"/>
            <w:noProof/>
            <w:sz w:val="22"/>
            <w:szCs w:val="22"/>
          </w:rPr>
          <w:tab/>
        </w:r>
        <w:r w:rsidRPr="00E46C7A">
          <w:rPr>
            <w:rStyle w:val="Hyperlink"/>
            <w:noProof/>
          </w:rPr>
          <w:t>Analysis Strategy for Key Efficacy Variables</w:t>
        </w:r>
        <w:r>
          <w:rPr>
            <w:noProof/>
            <w:webHidden/>
          </w:rPr>
          <w:tab/>
        </w:r>
        <w:r>
          <w:rPr>
            <w:noProof/>
            <w:webHidden/>
          </w:rPr>
          <w:fldChar w:fldCharType="begin"/>
        </w:r>
        <w:r>
          <w:rPr>
            <w:noProof/>
            <w:webHidden/>
          </w:rPr>
          <w:instrText xml:space="preserve"> PAGEREF _Toc148616858 \h </w:instrText>
        </w:r>
        <w:r>
          <w:rPr>
            <w:noProof/>
            <w:webHidden/>
          </w:rPr>
        </w:r>
        <w:r>
          <w:rPr>
            <w:noProof/>
            <w:webHidden/>
          </w:rPr>
          <w:fldChar w:fldCharType="separate"/>
        </w:r>
        <w:r>
          <w:rPr>
            <w:noProof/>
            <w:webHidden/>
          </w:rPr>
          <w:t>144</w:t>
        </w:r>
        <w:r>
          <w:rPr>
            <w:noProof/>
            <w:webHidden/>
          </w:rPr>
          <w:fldChar w:fldCharType="end"/>
        </w:r>
      </w:hyperlink>
    </w:p>
    <w:p w14:paraId="5F7284DF" w14:textId="28809A51" w:rsidR="00ED62FE" w:rsidRDefault="00ED62FE">
      <w:pPr>
        <w:pStyle w:val="TOC3"/>
        <w:rPr>
          <w:rFonts w:asciiTheme="minorHAnsi" w:eastAsiaTheme="minorEastAsia" w:hAnsiTheme="minorHAnsi" w:cstheme="minorBidi"/>
          <w:noProof/>
          <w:sz w:val="22"/>
          <w:szCs w:val="22"/>
        </w:rPr>
      </w:pPr>
      <w:hyperlink w:anchor="_Toc148616859" w:history="1">
        <w:r w:rsidRPr="00E46C7A">
          <w:rPr>
            <w:rStyle w:val="Hyperlink"/>
            <w:noProof/>
          </w:rPr>
          <w:t>9.6.2</w:t>
        </w:r>
        <w:r>
          <w:rPr>
            <w:rFonts w:asciiTheme="minorHAnsi" w:eastAsiaTheme="minorEastAsia" w:hAnsiTheme="minorHAnsi" w:cstheme="minorBidi"/>
            <w:noProof/>
            <w:sz w:val="22"/>
            <w:szCs w:val="22"/>
          </w:rPr>
          <w:tab/>
        </w:r>
        <w:r w:rsidRPr="00E46C7A">
          <w:rPr>
            <w:rStyle w:val="Hyperlink"/>
            <w:noProof/>
          </w:rPr>
          <w:t>Statistical Methods for Safety Analyses</w:t>
        </w:r>
        <w:r>
          <w:rPr>
            <w:noProof/>
            <w:webHidden/>
          </w:rPr>
          <w:tab/>
        </w:r>
        <w:r>
          <w:rPr>
            <w:noProof/>
            <w:webHidden/>
          </w:rPr>
          <w:fldChar w:fldCharType="begin"/>
        </w:r>
        <w:r>
          <w:rPr>
            <w:noProof/>
            <w:webHidden/>
          </w:rPr>
          <w:instrText xml:space="preserve"> PAGEREF _Toc148616859 \h </w:instrText>
        </w:r>
        <w:r>
          <w:rPr>
            <w:noProof/>
            <w:webHidden/>
          </w:rPr>
        </w:r>
        <w:r>
          <w:rPr>
            <w:noProof/>
            <w:webHidden/>
          </w:rPr>
          <w:fldChar w:fldCharType="separate"/>
        </w:r>
        <w:r>
          <w:rPr>
            <w:noProof/>
            <w:webHidden/>
          </w:rPr>
          <w:t>145</w:t>
        </w:r>
        <w:r>
          <w:rPr>
            <w:noProof/>
            <w:webHidden/>
          </w:rPr>
          <w:fldChar w:fldCharType="end"/>
        </w:r>
      </w:hyperlink>
    </w:p>
    <w:p w14:paraId="47603DF2" w14:textId="108C1535" w:rsidR="00ED62FE" w:rsidRDefault="00ED62FE">
      <w:pPr>
        <w:pStyle w:val="TOC3"/>
        <w:rPr>
          <w:rFonts w:asciiTheme="minorHAnsi" w:eastAsiaTheme="minorEastAsia" w:hAnsiTheme="minorHAnsi" w:cstheme="minorBidi"/>
          <w:noProof/>
          <w:sz w:val="22"/>
          <w:szCs w:val="22"/>
        </w:rPr>
      </w:pPr>
      <w:hyperlink w:anchor="_Toc148616860" w:history="1">
        <w:r w:rsidRPr="00E46C7A">
          <w:rPr>
            <w:rStyle w:val="Hyperlink"/>
            <w:noProof/>
          </w:rPr>
          <w:t>9.6.3</w:t>
        </w:r>
        <w:r>
          <w:rPr>
            <w:rFonts w:asciiTheme="minorHAnsi" w:eastAsiaTheme="minorEastAsia" w:hAnsiTheme="minorHAnsi" w:cstheme="minorBidi"/>
            <w:noProof/>
            <w:sz w:val="22"/>
            <w:szCs w:val="22"/>
          </w:rPr>
          <w:tab/>
        </w:r>
        <w:r w:rsidRPr="00E46C7A">
          <w:rPr>
            <w:rStyle w:val="Hyperlink"/>
            <w:noProof/>
          </w:rPr>
          <w:t>Statistical Methods for Patient-Reported Outcome Analyses</w:t>
        </w:r>
        <w:r>
          <w:rPr>
            <w:noProof/>
            <w:webHidden/>
          </w:rPr>
          <w:tab/>
        </w:r>
        <w:r>
          <w:rPr>
            <w:noProof/>
            <w:webHidden/>
          </w:rPr>
          <w:fldChar w:fldCharType="begin"/>
        </w:r>
        <w:r>
          <w:rPr>
            <w:noProof/>
            <w:webHidden/>
          </w:rPr>
          <w:instrText xml:space="preserve"> PAGEREF _Toc148616860 \h </w:instrText>
        </w:r>
        <w:r>
          <w:rPr>
            <w:noProof/>
            <w:webHidden/>
          </w:rPr>
        </w:r>
        <w:r>
          <w:rPr>
            <w:noProof/>
            <w:webHidden/>
          </w:rPr>
          <w:fldChar w:fldCharType="separate"/>
        </w:r>
        <w:r>
          <w:rPr>
            <w:noProof/>
            <w:webHidden/>
          </w:rPr>
          <w:t>146</w:t>
        </w:r>
        <w:r>
          <w:rPr>
            <w:noProof/>
            <w:webHidden/>
          </w:rPr>
          <w:fldChar w:fldCharType="end"/>
        </w:r>
      </w:hyperlink>
    </w:p>
    <w:p w14:paraId="52354C12" w14:textId="06C6B66D" w:rsidR="00ED62FE" w:rsidRDefault="00ED62FE">
      <w:pPr>
        <w:pStyle w:val="TOC3"/>
        <w:rPr>
          <w:rFonts w:asciiTheme="minorHAnsi" w:eastAsiaTheme="minorEastAsia" w:hAnsiTheme="minorHAnsi" w:cstheme="minorBidi"/>
          <w:noProof/>
          <w:sz w:val="22"/>
          <w:szCs w:val="22"/>
        </w:rPr>
      </w:pPr>
      <w:hyperlink w:anchor="_Toc148616861" w:history="1">
        <w:r w:rsidRPr="00E46C7A">
          <w:rPr>
            <w:rStyle w:val="Hyperlink"/>
            <w:noProof/>
          </w:rPr>
          <w:t>9.6.4</w:t>
        </w:r>
        <w:r>
          <w:rPr>
            <w:rFonts w:asciiTheme="minorHAnsi" w:eastAsiaTheme="minorEastAsia" w:hAnsiTheme="minorHAnsi" w:cstheme="minorBidi"/>
            <w:noProof/>
            <w:sz w:val="22"/>
            <w:szCs w:val="22"/>
          </w:rPr>
          <w:tab/>
        </w:r>
        <w:r w:rsidRPr="00E46C7A">
          <w:rPr>
            <w:rStyle w:val="Hyperlink"/>
            <w:noProof/>
          </w:rPr>
          <w:t>Demographic and Baseline Characteristics</w:t>
        </w:r>
        <w:r>
          <w:rPr>
            <w:noProof/>
            <w:webHidden/>
          </w:rPr>
          <w:tab/>
        </w:r>
        <w:r>
          <w:rPr>
            <w:noProof/>
            <w:webHidden/>
          </w:rPr>
          <w:fldChar w:fldCharType="begin"/>
        </w:r>
        <w:r>
          <w:rPr>
            <w:noProof/>
            <w:webHidden/>
          </w:rPr>
          <w:instrText xml:space="preserve"> PAGEREF _Toc148616861 \h </w:instrText>
        </w:r>
        <w:r>
          <w:rPr>
            <w:noProof/>
            <w:webHidden/>
          </w:rPr>
        </w:r>
        <w:r>
          <w:rPr>
            <w:noProof/>
            <w:webHidden/>
          </w:rPr>
          <w:fldChar w:fldCharType="separate"/>
        </w:r>
        <w:r>
          <w:rPr>
            <w:noProof/>
            <w:webHidden/>
          </w:rPr>
          <w:t>147</w:t>
        </w:r>
        <w:r>
          <w:rPr>
            <w:noProof/>
            <w:webHidden/>
          </w:rPr>
          <w:fldChar w:fldCharType="end"/>
        </w:r>
      </w:hyperlink>
    </w:p>
    <w:p w14:paraId="61B4429A" w14:textId="11672259" w:rsidR="00ED62FE" w:rsidRDefault="00ED62FE">
      <w:pPr>
        <w:pStyle w:val="TOC2"/>
        <w:rPr>
          <w:rFonts w:asciiTheme="minorHAnsi" w:eastAsiaTheme="minorEastAsia" w:hAnsiTheme="minorHAnsi" w:cstheme="minorBidi"/>
          <w:b w:val="0"/>
          <w:noProof/>
          <w:sz w:val="22"/>
          <w:szCs w:val="22"/>
        </w:rPr>
      </w:pPr>
      <w:hyperlink w:anchor="_Toc148616862" w:history="1">
        <w:r w:rsidRPr="00E46C7A">
          <w:rPr>
            <w:rStyle w:val="Hyperlink"/>
            <w:noProof/>
          </w:rPr>
          <w:t>9.7</w:t>
        </w:r>
        <w:r>
          <w:rPr>
            <w:rFonts w:asciiTheme="minorHAnsi" w:eastAsiaTheme="minorEastAsia" w:hAnsiTheme="minorHAnsi" w:cstheme="minorBidi"/>
            <w:b w:val="0"/>
            <w:noProof/>
            <w:sz w:val="22"/>
            <w:szCs w:val="22"/>
          </w:rPr>
          <w:tab/>
        </w:r>
        <w:r w:rsidRPr="00E46C7A">
          <w:rPr>
            <w:rStyle w:val="Hyperlink"/>
            <w:noProof/>
          </w:rPr>
          <w:t>Interim Analyses</w:t>
        </w:r>
        <w:r>
          <w:rPr>
            <w:noProof/>
            <w:webHidden/>
          </w:rPr>
          <w:tab/>
        </w:r>
        <w:r>
          <w:rPr>
            <w:noProof/>
            <w:webHidden/>
          </w:rPr>
          <w:fldChar w:fldCharType="begin"/>
        </w:r>
        <w:r>
          <w:rPr>
            <w:noProof/>
            <w:webHidden/>
          </w:rPr>
          <w:instrText xml:space="preserve"> PAGEREF _Toc148616862 \h </w:instrText>
        </w:r>
        <w:r>
          <w:rPr>
            <w:noProof/>
            <w:webHidden/>
          </w:rPr>
        </w:r>
        <w:r>
          <w:rPr>
            <w:noProof/>
            <w:webHidden/>
          </w:rPr>
          <w:fldChar w:fldCharType="separate"/>
        </w:r>
        <w:r>
          <w:rPr>
            <w:noProof/>
            <w:webHidden/>
          </w:rPr>
          <w:t>147</w:t>
        </w:r>
        <w:r>
          <w:rPr>
            <w:noProof/>
            <w:webHidden/>
          </w:rPr>
          <w:fldChar w:fldCharType="end"/>
        </w:r>
      </w:hyperlink>
    </w:p>
    <w:p w14:paraId="5B6BF5A5" w14:textId="3C3B3B16" w:rsidR="00ED62FE" w:rsidRDefault="00ED62FE">
      <w:pPr>
        <w:pStyle w:val="TOC3"/>
        <w:rPr>
          <w:rFonts w:asciiTheme="minorHAnsi" w:eastAsiaTheme="minorEastAsia" w:hAnsiTheme="minorHAnsi" w:cstheme="minorBidi"/>
          <w:noProof/>
          <w:sz w:val="22"/>
          <w:szCs w:val="22"/>
        </w:rPr>
      </w:pPr>
      <w:hyperlink w:anchor="_Toc148616863" w:history="1">
        <w:r w:rsidRPr="00E46C7A">
          <w:rPr>
            <w:rStyle w:val="Hyperlink"/>
            <w:noProof/>
          </w:rPr>
          <w:t>9.7.1</w:t>
        </w:r>
        <w:r>
          <w:rPr>
            <w:rFonts w:asciiTheme="minorHAnsi" w:eastAsiaTheme="minorEastAsia" w:hAnsiTheme="minorHAnsi" w:cstheme="minorBidi"/>
            <w:noProof/>
            <w:sz w:val="22"/>
            <w:szCs w:val="22"/>
          </w:rPr>
          <w:tab/>
        </w:r>
        <w:r w:rsidRPr="00E46C7A">
          <w:rPr>
            <w:rStyle w:val="Hyperlink"/>
            <w:noProof/>
          </w:rPr>
          <w:t>Efficacy Interim Analyses</w:t>
        </w:r>
        <w:r>
          <w:rPr>
            <w:noProof/>
            <w:webHidden/>
          </w:rPr>
          <w:tab/>
        </w:r>
        <w:r>
          <w:rPr>
            <w:noProof/>
            <w:webHidden/>
          </w:rPr>
          <w:fldChar w:fldCharType="begin"/>
        </w:r>
        <w:r>
          <w:rPr>
            <w:noProof/>
            <w:webHidden/>
          </w:rPr>
          <w:instrText xml:space="preserve"> PAGEREF _Toc148616863 \h </w:instrText>
        </w:r>
        <w:r>
          <w:rPr>
            <w:noProof/>
            <w:webHidden/>
          </w:rPr>
        </w:r>
        <w:r>
          <w:rPr>
            <w:noProof/>
            <w:webHidden/>
          </w:rPr>
          <w:fldChar w:fldCharType="separate"/>
        </w:r>
        <w:r>
          <w:rPr>
            <w:noProof/>
            <w:webHidden/>
          </w:rPr>
          <w:t>147</w:t>
        </w:r>
        <w:r>
          <w:rPr>
            <w:noProof/>
            <w:webHidden/>
          </w:rPr>
          <w:fldChar w:fldCharType="end"/>
        </w:r>
      </w:hyperlink>
    </w:p>
    <w:p w14:paraId="57BBA3C4" w14:textId="2F903266" w:rsidR="00ED62FE" w:rsidRDefault="00ED62FE">
      <w:pPr>
        <w:pStyle w:val="TOC3"/>
        <w:rPr>
          <w:rFonts w:asciiTheme="minorHAnsi" w:eastAsiaTheme="minorEastAsia" w:hAnsiTheme="minorHAnsi" w:cstheme="minorBidi"/>
          <w:noProof/>
          <w:sz w:val="22"/>
          <w:szCs w:val="22"/>
        </w:rPr>
      </w:pPr>
      <w:hyperlink w:anchor="_Toc148616864" w:history="1">
        <w:r w:rsidRPr="00E46C7A">
          <w:rPr>
            <w:rStyle w:val="Hyperlink"/>
            <w:noProof/>
          </w:rPr>
          <w:t>9.7.2</w:t>
        </w:r>
        <w:r>
          <w:rPr>
            <w:rFonts w:asciiTheme="minorHAnsi" w:eastAsiaTheme="minorEastAsia" w:hAnsiTheme="minorHAnsi" w:cstheme="minorBidi"/>
            <w:noProof/>
            <w:sz w:val="22"/>
            <w:szCs w:val="22"/>
          </w:rPr>
          <w:tab/>
        </w:r>
        <w:r w:rsidRPr="00E46C7A">
          <w:rPr>
            <w:rStyle w:val="Hyperlink"/>
            <w:noProof/>
          </w:rPr>
          <w:t>Safety Interim Analysis</w:t>
        </w:r>
        <w:r>
          <w:rPr>
            <w:noProof/>
            <w:webHidden/>
          </w:rPr>
          <w:tab/>
        </w:r>
        <w:r>
          <w:rPr>
            <w:noProof/>
            <w:webHidden/>
          </w:rPr>
          <w:fldChar w:fldCharType="begin"/>
        </w:r>
        <w:r>
          <w:rPr>
            <w:noProof/>
            <w:webHidden/>
          </w:rPr>
          <w:instrText xml:space="preserve"> PAGEREF _Toc148616864 \h </w:instrText>
        </w:r>
        <w:r>
          <w:rPr>
            <w:noProof/>
            <w:webHidden/>
          </w:rPr>
        </w:r>
        <w:r>
          <w:rPr>
            <w:noProof/>
            <w:webHidden/>
          </w:rPr>
          <w:fldChar w:fldCharType="separate"/>
        </w:r>
        <w:r>
          <w:rPr>
            <w:noProof/>
            <w:webHidden/>
          </w:rPr>
          <w:t>148</w:t>
        </w:r>
        <w:r>
          <w:rPr>
            <w:noProof/>
            <w:webHidden/>
          </w:rPr>
          <w:fldChar w:fldCharType="end"/>
        </w:r>
      </w:hyperlink>
    </w:p>
    <w:p w14:paraId="54867476" w14:textId="72BBC706" w:rsidR="00ED62FE" w:rsidRDefault="00ED62FE">
      <w:pPr>
        <w:pStyle w:val="TOC2"/>
        <w:rPr>
          <w:rFonts w:asciiTheme="minorHAnsi" w:eastAsiaTheme="minorEastAsia" w:hAnsiTheme="minorHAnsi" w:cstheme="minorBidi"/>
          <w:b w:val="0"/>
          <w:noProof/>
          <w:sz w:val="22"/>
          <w:szCs w:val="22"/>
        </w:rPr>
      </w:pPr>
      <w:hyperlink w:anchor="_Toc148616865" w:history="1">
        <w:r w:rsidRPr="00E46C7A">
          <w:rPr>
            <w:rStyle w:val="Hyperlink"/>
            <w:noProof/>
          </w:rPr>
          <w:t>9.8</w:t>
        </w:r>
        <w:r>
          <w:rPr>
            <w:rFonts w:asciiTheme="minorHAnsi" w:eastAsiaTheme="minorEastAsia" w:hAnsiTheme="minorHAnsi" w:cstheme="minorBidi"/>
            <w:b w:val="0"/>
            <w:noProof/>
            <w:sz w:val="22"/>
            <w:szCs w:val="22"/>
          </w:rPr>
          <w:tab/>
        </w:r>
        <w:r w:rsidRPr="00E46C7A">
          <w:rPr>
            <w:rStyle w:val="Hyperlink"/>
            <w:noProof/>
          </w:rPr>
          <w:t>Multiplicity</w:t>
        </w:r>
        <w:r>
          <w:rPr>
            <w:noProof/>
            <w:webHidden/>
          </w:rPr>
          <w:tab/>
        </w:r>
        <w:r>
          <w:rPr>
            <w:noProof/>
            <w:webHidden/>
          </w:rPr>
          <w:fldChar w:fldCharType="begin"/>
        </w:r>
        <w:r>
          <w:rPr>
            <w:noProof/>
            <w:webHidden/>
          </w:rPr>
          <w:instrText xml:space="preserve"> PAGEREF _Toc148616865 \h </w:instrText>
        </w:r>
        <w:r>
          <w:rPr>
            <w:noProof/>
            <w:webHidden/>
          </w:rPr>
        </w:r>
        <w:r>
          <w:rPr>
            <w:noProof/>
            <w:webHidden/>
          </w:rPr>
          <w:fldChar w:fldCharType="separate"/>
        </w:r>
        <w:r>
          <w:rPr>
            <w:noProof/>
            <w:webHidden/>
          </w:rPr>
          <w:t>148</w:t>
        </w:r>
        <w:r>
          <w:rPr>
            <w:noProof/>
            <w:webHidden/>
          </w:rPr>
          <w:fldChar w:fldCharType="end"/>
        </w:r>
      </w:hyperlink>
    </w:p>
    <w:p w14:paraId="452EC00A" w14:textId="35B1EE71" w:rsidR="00ED62FE" w:rsidRDefault="00ED62FE">
      <w:pPr>
        <w:pStyle w:val="TOC3"/>
        <w:rPr>
          <w:rFonts w:asciiTheme="minorHAnsi" w:eastAsiaTheme="minorEastAsia" w:hAnsiTheme="minorHAnsi" w:cstheme="minorBidi"/>
          <w:noProof/>
          <w:sz w:val="22"/>
          <w:szCs w:val="22"/>
        </w:rPr>
      </w:pPr>
      <w:hyperlink w:anchor="_Toc148616866" w:history="1">
        <w:r w:rsidRPr="00E46C7A">
          <w:rPr>
            <w:rStyle w:val="Hyperlink"/>
            <w:noProof/>
          </w:rPr>
          <w:t>9.8.1</w:t>
        </w:r>
        <w:r>
          <w:rPr>
            <w:rFonts w:asciiTheme="minorHAnsi" w:eastAsiaTheme="minorEastAsia" w:hAnsiTheme="minorHAnsi" w:cstheme="minorBidi"/>
            <w:noProof/>
            <w:sz w:val="22"/>
            <w:szCs w:val="22"/>
          </w:rPr>
          <w:tab/>
        </w:r>
        <w:r w:rsidRPr="00E46C7A">
          <w:rPr>
            <w:rStyle w:val="Hyperlink"/>
            <w:noProof/>
          </w:rPr>
          <w:t>Objective Response Rate</w:t>
        </w:r>
        <w:r>
          <w:rPr>
            <w:noProof/>
            <w:webHidden/>
          </w:rPr>
          <w:tab/>
        </w:r>
        <w:r>
          <w:rPr>
            <w:noProof/>
            <w:webHidden/>
          </w:rPr>
          <w:fldChar w:fldCharType="begin"/>
        </w:r>
        <w:r>
          <w:rPr>
            <w:noProof/>
            <w:webHidden/>
          </w:rPr>
          <w:instrText xml:space="preserve"> PAGEREF _Toc148616866 \h </w:instrText>
        </w:r>
        <w:r>
          <w:rPr>
            <w:noProof/>
            <w:webHidden/>
          </w:rPr>
        </w:r>
        <w:r>
          <w:rPr>
            <w:noProof/>
            <w:webHidden/>
          </w:rPr>
          <w:fldChar w:fldCharType="separate"/>
        </w:r>
        <w:r>
          <w:rPr>
            <w:noProof/>
            <w:webHidden/>
          </w:rPr>
          <w:t>149</w:t>
        </w:r>
        <w:r>
          <w:rPr>
            <w:noProof/>
            <w:webHidden/>
          </w:rPr>
          <w:fldChar w:fldCharType="end"/>
        </w:r>
      </w:hyperlink>
    </w:p>
    <w:p w14:paraId="2D8A0C10" w14:textId="40494D99" w:rsidR="00ED62FE" w:rsidRDefault="00ED62FE">
      <w:pPr>
        <w:pStyle w:val="TOC3"/>
        <w:rPr>
          <w:rFonts w:asciiTheme="minorHAnsi" w:eastAsiaTheme="minorEastAsia" w:hAnsiTheme="minorHAnsi" w:cstheme="minorBidi"/>
          <w:noProof/>
          <w:sz w:val="22"/>
          <w:szCs w:val="22"/>
        </w:rPr>
      </w:pPr>
      <w:hyperlink w:anchor="_Toc148616867" w:history="1">
        <w:r w:rsidRPr="00E46C7A">
          <w:rPr>
            <w:rStyle w:val="Hyperlink"/>
            <w:noProof/>
          </w:rPr>
          <w:t>9.8.2</w:t>
        </w:r>
        <w:r>
          <w:rPr>
            <w:rFonts w:asciiTheme="minorHAnsi" w:eastAsiaTheme="minorEastAsia" w:hAnsiTheme="minorHAnsi" w:cstheme="minorBidi"/>
            <w:noProof/>
            <w:sz w:val="22"/>
            <w:szCs w:val="22"/>
          </w:rPr>
          <w:tab/>
        </w:r>
        <w:r w:rsidRPr="00E46C7A">
          <w:rPr>
            <w:rStyle w:val="Hyperlink"/>
            <w:noProof/>
          </w:rPr>
          <w:t>Progression-free Survival</w:t>
        </w:r>
        <w:r>
          <w:rPr>
            <w:noProof/>
            <w:webHidden/>
          </w:rPr>
          <w:tab/>
        </w:r>
        <w:r>
          <w:rPr>
            <w:noProof/>
            <w:webHidden/>
          </w:rPr>
          <w:fldChar w:fldCharType="begin"/>
        </w:r>
        <w:r>
          <w:rPr>
            <w:noProof/>
            <w:webHidden/>
          </w:rPr>
          <w:instrText xml:space="preserve"> PAGEREF _Toc148616867 \h </w:instrText>
        </w:r>
        <w:r>
          <w:rPr>
            <w:noProof/>
            <w:webHidden/>
          </w:rPr>
        </w:r>
        <w:r>
          <w:rPr>
            <w:noProof/>
            <w:webHidden/>
          </w:rPr>
          <w:fldChar w:fldCharType="separate"/>
        </w:r>
        <w:r>
          <w:rPr>
            <w:noProof/>
            <w:webHidden/>
          </w:rPr>
          <w:t>150</w:t>
        </w:r>
        <w:r>
          <w:rPr>
            <w:noProof/>
            <w:webHidden/>
          </w:rPr>
          <w:fldChar w:fldCharType="end"/>
        </w:r>
      </w:hyperlink>
    </w:p>
    <w:p w14:paraId="23FD7FC8" w14:textId="269D3D1C" w:rsidR="00ED62FE" w:rsidRDefault="00ED62FE">
      <w:pPr>
        <w:pStyle w:val="TOC3"/>
        <w:rPr>
          <w:rFonts w:asciiTheme="minorHAnsi" w:eastAsiaTheme="minorEastAsia" w:hAnsiTheme="minorHAnsi" w:cstheme="minorBidi"/>
          <w:noProof/>
          <w:sz w:val="22"/>
          <w:szCs w:val="22"/>
        </w:rPr>
      </w:pPr>
      <w:hyperlink w:anchor="_Toc148616868" w:history="1">
        <w:r w:rsidRPr="00E46C7A">
          <w:rPr>
            <w:rStyle w:val="Hyperlink"/>
            <w:noProof/>
          </w:rPr>
          <w:t>9.8.3</w:t>
        </w:r>
        <w:r>
          <w:rPr>
            <w:rFonts w:asciiTheme="minorHAnsi" w:eastAsiaTheme="minorEastAsia" w:hAnsiTheme="minorHAnsi" w:cstheme="minorBidi"/>
            <w:noProof/>
            <w:sz w:val="22"/>
            <w:szCs w:val="22"/>
          </w:rPr>
          <w:tab/>
        </w:r>
        <w:r w:rsidRPr="00E46C7A">
          <w:rPr>
            <w:rStyle w:val="Hyperlink"/>
            <w:noProof/>
          </w:rPr>
          <w:t>Overall Survival</w:t>
        </w:r>
        <w:r>
          <w:rPr>
            <w:noProof/>
            <w:webHidden/>
          </w:rPr>
          <w:tab/>
        </w:r>
        <w:r>
          <w:rPr>
            <w:noProof/>
            <w:webHidden/>
          </w:rPr>
          <w:fldChar w:fldCharType="begin"/>
        </w:r>
        <w:r>
          <w:rPr>
            <w:noProof/>
            <w:webHidden/>
          </w:rPr>
          <w:instrText xml:space="preserve"> PAGEREF _Toc148616868 \h </w:instrText>
        </w:r>
        <w:r>
          <w:rPr>
            <w:noProof/>
            <w:webHidden/>
          </w:rPr>
        </w:r>
        <w:r>
          <w:rPr>
            <w:noProof/>
            <w:webHidden/>
          </w:rPr>
          <w:fldChar w:fldCharType="separate"/>
        </w:r>
        <w:r>
          <w:rPr>
            <w:noProof/>
            <w:webHidden/>
          </w:rPr>
          <w:t>151</w:t>
        </w:r>
        <w:r>
          <w:rPr>
            <w:noProof/>
            <w:webHidden/>
          </w:rPr>
          <w:fldChar w:fldCharType="end"/>
        </w:r>
      </w:hyperlink>
    </w:p>
    <w:p w14:paraId="4F1BD773" w14:textId="56E5A36D" w:rsidR="00ED62FE" w:rsidRDefault="00ED62FE">
      <w:pPr>
        <w:pStyle w:val="TOC3"/>
        <w:rPr>
          <w:rFonts w:asciiTheme="minorHAnsi" w:eastAsiaTheme="minorEastAsia" w:hAnsiTheme="minorHAnsi" w:cstheme="minorBidi"/>
          <w:noProof/>
          <w:sz w:val="22"/>
          <w:szCs w:val="22"/>
        </w:rPr>
      </w:pPr>
      <w:hyperlink w:anchor="_Toc148616869" w:history="1">
        <w:r w:rsidRPr="00E46C7A">
          <w:rPr>
            <w:rStyle w:val="Hyperlink"/>
            <w:noProof/>
          </w:rPr>
          <w:t>9.8.4</w:t>
        </w:r>
        <w:r>
          <w:rPr>
            <w:rFonts w:asciiTheme="minorHAnsi" w:eastAsiaTheme="minorEastAsia" w:hAnsiTheme="minorHAnsi" w:cstheme="minorBidi"/>
            <w:noProof/>
            <w:sz w:val="22"/>
            <w:szCs w:val="22"/>
          </w:rPr>
          <w:tab/>
        </w:r>
        <w:r w:rsidRPr="00E46C7A">
          <w:rPr>
            <w:rStyle w:val="Hyperlink"/>
            <w:noProof/>
          </w:rPr>
          <w:t>Safety Analyses</w:t>
        </w:r>
        <w:r>
          <w:rPr>
            <w:noProof/>
            <w:webHidden/>
          </w:rPr>
          <w:tab/>
        </w:r>
        <w:r>
          <w:rPr>
            <w:noProof/>
            <w:webHidden/>
          </w:rPr>
          <w:fldChar w:fldCharType="begin"/>
        </w:r>
        <w:r>
          <w:rPr>
            <w:noProof/>
            <w:webHidden/>
          </w:rPr>
          <w:instrText xml:space="preserve"> PAGEREF _Toc148616869 \h </w:instrText>
        </w:r>
        <w:r>
          <w:rPr>
            <w:noProof/>
            <w:webHidden/>
          </w:rPr>
        </w:r>
        <w:r>
          <w:rPr>
            <w:noProof/>
            <w:webHidden/>
          </w:rPr>
          <w:fldChar w:fldCharType="separate"/>
        </w:r>
        <w:r>
          <w:rPr>
            <w:noProof/>
            <w:webHidden/>
          </w:rPr>
          <w:t>152</w:t>
        </w:r>
        <w:r>
          <w:rPr>
            <w:noProof/>
            <w:webHidden/>
          </w:rPr>
          <w:fldChar w:fldCharType="end"/>
        </w:r>
      </w:hyperlink>
    </w:p>
    <w:p w14:paraId="7A252EAA" w14:textId="1B7C2E4D" w:rsidR="00ED62FE" w:rsidRDefault="00ED62FE">
      <w:pPr>
        <w:pStyle w:val="TOC2"/>
        <w:rPr>
          <w:rFonts w:asciiTheme="minorHAnsi" w:eastAsiaTheme="minorEastAsia" w:hAnsiTheme="minorHAnsi" w:cstheme="minorBidi"/>
          <w:b w:val="0"/>
          <w:noProof/>
          <w:sz w:val="22"/>
          <w:szCs w:val="22"/>
        </w:rPr>
      </w:pPr>
      <w:hyperlink w:anchor="_Toc148616870" w:history="1">
        <w:r w:rsidRPr="00E46C7A">
          <w:rPr>
            <w:rStyle w:val="Hyperlink"/>
            <w:noProof/>
          </w:rPr>
          <w:t>9.9</w:t>
        </w:r>
        <w:r>
          <w:rPr>
            <w:rFonts w:asciiTheme="minorHAnsi" w:eastAsiaTheme="minorEastAsia" w:hAnsiTheme="minorHAnsi" w:cstheme="minorBidi"/>
            <w:b w:val="0"/>
            <w:noProof/>
            <w:sz w:val="22"/>
            <w:szCs w:val="22"/>
          </w:rPr>
          <w:tab/>
        </w:r>
        <w:r w:rsidRPr="00E46C7A">
          <w:rPr>
            <w:rStyle w:val="Hyperlink"/>
            <w:noProof/>
          </w:rPr>
          <w:t>Sample Size and Power Calculations</w:t>
        </w:r>
        <w:r>
          <w:rPr>
            <w:noProof/>
            <w:webHidden/>
          </w:rPr>
          <w:tab/>
        </w:r>
        <w:r>
          <w:rPr>
            <w:noProof/>
            <w:webHidden/>
          </w:rPr>
          <w:fldChar w:fldCharType="begin"/>
        </w:r>
        <w:r>
          <w:rPr>
            <w:noProof/>
            <w:webHidden/>
          </w:rPr>
          <w:instrText xml:space="preserve"> PAGEREF _Toc148616870 \h </w:instrText>
        </w:r>
        <w:r>
          <w:rPr>
            <w:noProof/>
            <w:webHidden/>
          </w:rPr>
        </w:r>
        <w:r>
          <w:rPr>
            <w:noProof/>
            <w:webHidden/>
          </w:rPr>
          <w:fldChar w:fldCharType="separate"/>
        </w:r>
        <w:r>
          <w:rPr>
            <w:noProof/>
            <w:webHidden/>
          </w:rPr>
          <w:t>153</w:t>
        </w:r>
        <w:r>
          <w:rPr>
            <w:noProof/>
            <w:webHidden/>
          </w:rPr>
          <w:fldChar w:fldCharType="end"/>
        </w:r>
      </w:hyperlink>
    </w:p>
    <w:p w14:paraId="7F7C326E" w14:textId="55640D8A" w:rsidR="00ED62FE" w:rsidRDefault="00ED62FE">
      <w:pPr>
        <w:pStyle w:val="TOC2"/>
        <w:rPr>
          <w:rFonts w:asciiTheme="minorHAnsi" w:eastAsiaTheme="minorEastAsia" w:hAnsiTheme="minorHAnsi" w:cstheme="minorBidi"/>
          <w:b w:val="0"/>
          <w:noProof/>
          <w:sz w:val="22"/>
          <w:szCs w:val="22"/>
        </w:rPr>
      </w:pPr>
      <w:hyperlink w:anchor="_Toc148616871" w:history="1">
        <w:r w:rsidRPr="00E46C7A">
          <w:rPr>
            <w:rStyle w:val="Hyperlink"/>
            <w:noProof/>
          </w:rPr>
          <w:t>9.10</w:t>
        </w:r>
        <w:r>
          <w:rPr>
            <w:rFonts w:asciiTheme="minorHAnsi" w:eastAsiaTheme="minorEastAsia" w:hAnsiTheme="minorHAnsi" w:cstheme="minorBidi"/>
            <w:b w:val="0"/>
            <w:noProof/>
            <w:sz w:val="22"/>
            <w:szCs w:val="22"/>
          </w:rPr>
          <w:tab/>
        </w:r>
        <w:r w:rsidRPr="00E46C7A">
          <w:rPr>
            <w:rStyle w:val="Hyperlink"/>
            <w:noProof/>
          </w:rPr>
          <w:t>Subgroup Analyses</w:t>
        </w:r>
        <w:r>
          <w:rPr>
            <w:noProof/>
            <w:webHidden/>
          </w:rPr>
          <w:tab/>
        </w:r>
        <w:r>
          <w:rPr>
            <w:noProof/>
            <w:webHidden/>
          </w:rPr>
          <w:fldChar w:fldCharType="begin"/>
        </w:r>
        <w:r>
          <w:rPr>
            <w:noProof/>
            <w:webHidden/>
          </w:rPr>
          <w:instrText xml:space="preserve"> PAGEREF _Toc148616871 \h </w:instrText>
        </w:r>
        <w:r>
          <w:rPr>
            <w:noProof/>
            <w:webHidden/>
          </w:rPr>
        </w:r>
        <w:r>
          <w:rPr>
            <w:noProof/>
            <w:webHidden/>
          </w:rPr>
          <w:fldChar w:fldCharType="separate"/>
        </w:r>
        <w:r>
          <w:rPr>
            <w:noProof/>
            <w:webHidden/>
          </w:rPr>
          <w:t>153</w:t>
        </w:r>
        <w:r>
          <w:rPr>
            <w:noProof/>
            <w:webHidden/>
          </w:rPr>
          <w:fldChar w:fldCharType="end"/>
        </w:r>
      </w:hyperlink>
    </w:p>
    <w:p w14:paraId="5AA79DC5" w14:textId="619D5649" w:rsidR="00ED62FE" w:rsidRDefault="00ED62FE">
      <w:pPr>
        <w:pStyle w:val="TOC2"/>
        <w:rPr>
          <w:rFonts w:asciiTheme="minorHAnsi" w:eastAsiaTheme="minorEastAsia" w:hAnsiTheme="minorHAnsi" w:cstheme="minorBidi"/>
          <w:b w:val="0"/>
          <w:noProof/>
          <w:sz w:val="22"/>
          <w:szCs w:val="22"/>
        </w:rPr>
      </w:pPr>
      <w:hyperlink w:anchor="_Toc148616872" w:history="1">
        <w:r w:rsidRPr="00E46C7A">
          <w:rPr>
            <w:rStyle w:val="Hyperlink"/>
            <w:noProof/>
          </w:rPr>
          <w:t>9.11</w:t>
        </w:r>
        <w:r>
          <w:rPr>
            <w:rFonts w:asciiTheme="minorHAnsi" w:eastAsiaTheme="minorEastAsia" w:hAnsiTheme="minorHAnsi" w:cstheme="minorBidi"/>
            <w:b w:val="0"/>
            <w:noProof/>
            <w:sz w:val="22"/>
            <w:szCs w:val="22"/>
          </w:rPr>
          <w:tab/>
        </w:r>
        <w:r w:rsidRPr="00E46C7A">
          <w:rPr>
            <w:rStyle w:val="Hyperlink"/>
            <w:noProof/>
          </w:rPr>
          <w:t>Compliance (Medication Adherence)</w:t>
        </w:r>
        <w:r>
          <w:rPr>
            <w:noProof/>
            <w:webHidden/>
          </w:rPr>
          <w:tab/>
        </w:r>
        <w:r>
          <w:rPr>
            <w:noProof/>
            <w:webHidden/>
          </w:rPr>
          <w:fldChar w:fldCharType="begin"/>
        </w:r>
        <w:r>
          <w:rPr>
            <w:noProof/>
            <w:webHidden/>
          </w:rPr>
          <w:instrText xml:space="preserve"> PAGEREF _Toc148616872 \h </w:instrText>
        </w:r>
        <w:r>
          <w:rPr>
            <w:noProof/>
            <w:webHidden/>
          </w:rPr>
        </w:r>
        <w:r>
          <w:rPr>
            <w:noProof/>
            <w:webHidden/>
          </w:rPr>
          <w:fldChar w:fldCharType="separate"/>
        </w:r>
        <w:r>
          <w:rPr>
            <w:noProof/>
            <w:webHidden/>
          </w:rPr>
          <w:t>154</w:t>
        </w:r>
        <w:r>
          <w:rPr>
            <w:noProof/>
            <w:webHidden/>
          </w:rPr>
          <w:fldChar w:fldCharType="end"/>
        </w:r>
      </w:hyperlink>
    </w:p>
    <w:p w14:paraId="6B5C797D" w14:textId="0BD8501E" w:rsidR="00ED62FE" w:rsidRDefault="00ED62FE">
      <w:pPr>
        <w:pStyle w:val="TOC2"/>
        <w:rPr>
          <w:rFonts w:asciiTheme="minorHAnsi" w:eastAsiaTheme="minorEastAsia" w:hAnsiTheme="minorHAnsi" w:cstheme="minorBidi"/>
          <w:b w:val="0"/>
          <w:noProof/>
          <w:sz w:val="22"/>
          <w:szCs w:val="22"/>
        </w:rPr>
      </w:pPr>
      <w:hyperlink w:anchor="_Toc148616873" w:history="1">
        <w:r w:rsidRPr="00E46C7A">
          <w:rPr>
            <w:rStyle w:val="Hyperlink"/>
            <w:noProof/>
          </w:rPr>
          <w:t>9.12</w:t>
        </w:r>
        <w:r>
          <w:rPr>
            <w:rFonts w:asciiTheme="minorHAnsi" w:eastAsiaTheme="minorEastAsia" w:hAnsiTheme="minorHAnsi" w:cstheme="minorBidi"/>
            <w:b w:val="0"/>
            <w:noProof/>
            <w:sz w:val="22"/>
            <w:szCs w:val="22"/>
          </w:rPr>
          <w:tab/>
        </w:r>
        <w:r w:rsidRPr="00E46C7A">
          <w:rPr>
            <w:rStyle w:val="Hyperlink"/>
            <w:noProof/>
          </w:rPr>
          <w:t>Extent of Exposure</w:t>
        </w:r>
        <w:r>
          <w:rPr>
            <w:noProof/>
            <w:webHidden/>
          </w:rPr>
          <w:tab/>
        </w:r>
        <w:r>
          <w:rPr>
            <w:noProof/>
            <w:webHidden/>
          </w:rPr>
          <w:fldChar w:fldCharType="begin"/>
        </w:r>
        <w:r>
          <w:rPr>
            <w:noProof/>
            <w:webHidden/>
          </w:rPr>
          <w:instrText xml:space="preserve"> PAGEREF _Toc148616873 \h </w:instrText>
        </w:r>
        <w:r>
          <w:rPr>
            <w:noProof/>
            <w:webHidden/>
          </w:rPr>
        </w:r>
        <w:r>
          <w:rPr>
            <w:noProof/>
            <w:webHidden/>
          </w:rPr>
          <w:fldChar w:fldCharType="separate"/>
        </w:r>
        <w:r>
          <w:rPr>
            <w:noProof/>
            <w:webHidden/>
          </w:rPr>
          <w:t>154</w:t>
        </w:r>
        <w:r>
          <w:rPr>
            <w:noProof/>
            <w:webHidden/>
          </w:rPr>
          <w:fldChar w:fldCharType="end"/>
        </w:r>
      </w:hyperlink>
    </w:p>
    <w:p w14:paraId="55AD91F7" w14:textId="7B9F2187" w:rsidR="00ED62FE" w:rsidRDefault="00ED62FE">
      <w:pPr>
        <w:pStyle w:val="TOC1"/>
        <w:rPr>
          <w:rFonts w:asciiTheme="minorHAnsi" w:eastAsiaTheme="minorEastAsia" w:hAnsiTheme="minorHAnsi" w:cstheme="minorBidi"/>
          <w:b w:val="0"/>
          <w:caps w:val="0"/>
          <w:noProof/>
          <w:sz w:val="22"/>
          <w:szCs w:val="22"/>
        </w:rPr>
      </w:pPr>
      <w:hyperlink w:anchor="_Toc148616874" w:history="1">
        <w:r w:rsidRPr="00E46C7A">
          <w:rPr>
            <w:rStyle w:val="Hyperlink"/>
            <w:noProof/>
          </w:rPr>
          <w:t>10</w:t>
        </w:r>
        <w:r>
          <w:rPr>
            <w:rFonts w:asciiTheme="minorHAnsi" w:eastAsiaTheme="minorEastAsia" w:hAnsiTheme="minorHAnsi" w:cstheme="minorBidi"/>
            <w:b w:val="0"/>
            <w:caps w:val="0"/>
            <w:noProof/>
            <w:sz w:val="22"/>
            <w:szCs w:val="22"/>
          </w:rPr>
          <w:tab/>
        </w:r>
        <w:r w:rsidRPr="00E46C7A">
          <w:rPr>
            <w:rStyle w:val="Hyperlink"/>
            <w:noProof/>
          </w:rPr>
          <w:t>SUPPORTING DOCUMENTATION AND OPERATIONAL CONSIDERATIONS</w:t>
        </w:r>
        <w:r>
          <w:rPr>
            <w:noProof/>
            <w:webHidden/>
          </w:rPr>
          <w:tab/>
        </w:r>
        <w:r>
          <w:rPr>
            <w:noProof/>
            <w:webHidden/>
          </w:rPr>
          <w:fldChar w:fldCharType="begin"/>
        </w:r>
        <w:r>
          <w:rPr>
            <w:noProof/>
            <w:webHidden/>
          </w:rPr>
          <w:instrText xml:space="preserve"> PAGEREF _Toc148616874 \h </w:instrText>
        </w:r>
        <w:r>
          <w:rPr>
            <w:noProof/>
            <w:webHidden/>
          </w:rPr>
        </w:r>
        <w:r>
          <w:rPr>
            <w:noProof/>
            <w:webHidden/>
          </w:rPr>
          <w:fldChar w:fldCharType="separate"/>
        </w:r>
        <w:r>
          <w:rPr>
            <w:noProof/>
            <w:webHidden/>
          </w:rPr>
          <w:t>155</w:t>
        </w:r>
        <w:r>
          <w:rPr>
            <w:noProof/>
            <w:webHidden/>
          </w:rPr>
          <w:fldChar w:fldCharType="end"/>
        </w:r>
      </w:hyperlink>
    </w:p>
    <w:p w14:paraId="7EC59DBF" w14:textId="27AFD06E" w:rsidR="00ED62FE" w:rsidRDefault="00ED62FE">
      <w:pPr>
        <w:pStyle w:val="TOC2"/>
        <w:rPr>
          <w:rFonts w:asciiTheme="minorHAnsi" w:eastAsiaTheme="minorEastAsia" w:hAnsiTheme="minorHAnsi" w:cstheme="minorBidi"/>
          <w:b w:val="0"/>
          <w:noProof/>
          <w:sz w:val="22"/>
          <w:szCs w:val="22"/>
        </w:rPr>
      </w:pPr>
      <w:hyperlink w:anchor="_Toc148616875" w:history="1">
        <w:r w:rsidRPr="00E46C7A">
          <w:rPr>
            <w:rStyle w:val="Hyperlink"/>
            <w:noProof/>
          </w:rPr>
          <w:t>10.1</w:t>
        </w:r>
        <w:r>
          <w:rPr>
            <w:rFonts w:asciiTheme="minorHAnsi" w:eastAsiaTheme="minorEastAsia" w:hAnsiTheme="minorHAnsi" w:cstheme="minorBidi"/>
            <w:b w:val="0"/>
            <w:noProof/>
            <w:sz w:val="22"/>
            <w:szCs w:val="22"/>
          </w:rPr>
          <w:tab/>
        </w:r>
        <w:r w:rsidRPr="00E46C7A">
          <w:rPr>
            <w:rStyle w:val="Hyperlink"/>
            <w:noProof/>
          </w:rPr>
          <w:t>Appendix 1: Regulatory, Ethical, and Study Oversight Considerations</w:t>
        </w:r>
        <w:r>
          <w:rPr>
            <w:noProof/>
            <w:webHidden/>
          </w:rPr>
          <w:tab/>
        </w:r>
        <w:r>
          <w:rPr>
            <w:noProof/>
            <w:webHidden/>
          </w:rPr>
          <w:fldChar w:fldCharType="begin"/>
        </w:r>
        <w:r>
          <w:rPr>
            <w:noProof/>
            <w:webHidden/>
          </w:rPr>
          <w:instrText xml:space="preserve"> PAGEREF _Toc148616875 \h </w:instrText>
        </w:r>
        <w:r>
          <w:rPr>
            <w:noProof/>
            <w:webHidden/>
          </w:rPr>
        </w:r>
        <w:r>
          <w:rPr>
            <w:noProof/>
            <w:webHidden/>
          </w:rPr>
          <w:fldChar w:fldCharType="separate"/>
        </w:r>
        <w:r>
          <w:rPr>
            <w:noProof/>
            <w:webHidden/>
          </w:rPr>
          <w:t>155</w:t>
        </w:r>
        <w:r>
          <w:rPr>
            <w:noProof/>
            <w:webHidden/>
          </w:rPr>
          <w:fldChar w:fldCharType="end"/>
        </w:r>
      </w:hyperlink>
    </w:p>
    <w:p w14:paraId="7E41B39A" w14:textId="743A4399" w:rsidR="00ED62FE" w:rsidRDefault="00ED62FE">
      <w:pPr>
        <w:pStyle w:val="TOC3"/>
        <w:rPr>
          <w:rFonts w:asciiTheme="minorHAnsi" w:eastAsiaTheme="minorEastAsia" w:hAnsiTheme="minorHAnsi" w:cstheme="minorBidi"/>
          <w:noProof/>
          <w:sz w:val="22"/>
          <w:szCs w:val="22"/>
        </w:rPr>
      </w:pPr>
      <w:hyperlink w:anchor="_Toc148616876" w:history="1">
        <w:r w:rsidRPr="00E46C7A">
          <w:rPr>
            <w:rStyle w:val="Hyperlink"/>
            <w:noProof/>
          </w:rPr>
          <w:t>10.1.1</w:t>
        </w:r>
        <w:r>
          <w:rPr>
            <w:rFonts w:asciiTheme="minorHAnsi" w:eastAsiaTheme="minorEastAsia" w:hAnsiTheme="minorHAnsi" w:cstheme="minorBidi"/>
            <w:noProof/>
            <w:sz w:val="22"/>
            <w:szCs w:val="22"/>
          </w:rPr>
          <w:tab/>
        </w:r>
        <w:r w:rsidRPr="00E46C7A">
          <w:rPr>
            <w:rStyle w:val="Hyperlink"/>
            <w:noProof/>
          </w:rPr>
          <w:t>Code of Conduct for Clinical Trials</w:t>
        </w:r>
        <w:r>
          <w:rPr>
            <w:noProof/>
            <w:webHidden/>
          </w:rPr>
          <w:tab/>
        </w:r>
        <w:r>
          <w:rPr>
            <w:noProof/>
            <w:webHidden/>
          </w:rPr>
          <w:fldChar w:fldCharType="begin"/>
        </w:r>
        <w:r>
          <w:rPr>
            <w:noProof/>
            <w:webHidden/>
          </w:rPr>
          <w:instrText xml:space="preserve"> PAGEREF _Toc148616876 \h </w:instrText>
        </w:r>
        <w:r>
          <w:rPr>
            <w:noProof/>
            <w:webHidden/>
          </w:rPr>
        </w:r>
        <w:r>
          <w:rPr>
            <w:noProof/>
            <w:webHidden/>
          </w:rPr>
          <w:fldChar w:fldCharType="separate"/>
        </w:r>
        <w:r>
          <w:rPr>
            <w:noProof/>
            <w:webHidden/>
          </w:rPr>
          <w:t>155</w:t>
        </w:r>
        <w:r>
          <w:rPr>
            <w:noProof/>
            <w:webHidden/>
          </w:rPr>
          <w:fldChar w:fldCharType="end"/>
        </w:r>
      </w:hyperlink>
    </w:p>
    <w:p w14:paraId="399407AB" w14:textId="42DB2764" w:rsidR="00ED62FE" w:rsidRDefault="00ED62FE">
      <w:pPr>
        <w:pStyle w:val="TOC3"/>
        <w:rPr>
          <w:rFonts w:asciiTheme="minorHAnsi" w:eastAsiaTheme="minorEastAsia" w:hAnsiTheme="minorHAnsi" w:cstheme="minorBidi"/>
          <w:noProof/>
          <w:sz w:val="22"/>
          <w:szCs w:val="22"/>
        </w:rPr>
      </w:pPr>
      <w:hyperlink w:anchor="_Toc148616877" w:history="1">
        <w:r w:rsidRPr="00E46C7A">
          <w:rPr>
            <w:rStyle w:val="Hyperlink"/>
            <w:noProof/>
          </w:rPr>
          <w:t>10.1.2</w:t>
        </w:r>
        <w:r>
          <w:rPr>
            <w:rFonts w:asciiTheme="minorHAnsi" w:eastAsiaTheme="minorEastAsia" w:hAnsiTheme="minorHAnsi" w:cstheme="minorBidi"/>
            <w:noProof/>
            <w:sz w:val="22"/>
            <w:szCs w:val="22"/>
          </w:rPr>
          <w:tab/>
        </w:r>
        <w:r w:rsidRPr="00E46C7A">
          <w:rPr>
            <w:rStyle w:val="Hyperlink"/>
            <w:noProof/>
          </w:rPr>
          <w:t>Financial Disclosure</w:t>
        </w:r>
        <w:r>
          <w:rPr>
            <w:noProof/>
            <w:webHidden/>
          </w:rPr>
          <w:tab/>
        </w:r>
        <w:r>
          <w:rPr>
            <w:noProof/>
            <w:webHidden/>
          </w:rPr>
          <w:fldChar w:fldCharType="begin"/>
        </w:r>
        <w:r>
          <w:rPr>
            <w:noProof/>
            <w:webHidden/>
          </w:rPr>
          <w:instrText xml:space="preserve"> PAGEREF _Toc148616877 \h </w:instrText>
        </w:r>
        <w:r>
          <w:rPr>
            <w:noProof/>
            <w:webHidden/>
          </w:rPr>
        </w:r>
        <w:r>
          <w:rPr>
            <w:noProof/>
            <w:webHidden/>
          </w:rPr>
          <w:fldChar w:fldCharType="separate"/>
        </w:r>
        <w:r>
          <w:rPr>
            <w:noProof/>
            <w:webHidden/>
          </w:rPr>
          <w:t>158</w:t>
        </w:r>
        <w:r>
          <w:rPr>
            <w:noProof/>
            <w:webHidden/>
          </w:rPr>
          <w:fldChar w:fldCharType="end"/>
        </w:r>
      </w:hyperlink>
    </w:p>
    <w:p w14:paraId="7EF6F42C" w14:textId="3DA7AC41" w:rsidR="00ED62FE" w:rsidRDefault="00ED62FE">
      <w:pPr>
        <w:pStyle w:val="TOC3"/>
        <w:rPr>
          <w:rFonts w:asciiTheme="minorHAnsi" w:eastAsiaTheme="minorEastAsia" w:hAnsiTheme="minorHAnsi" w:cstheme="minorBidi"/>
          <w:noProof/>
          <w:sz w:val="22"/>
          <w:szCs w:val="22"/>
        </w:rPr>
      </w:pPr>
      <w:hyperlink w:anchor="_Toc148616878" w:history="1">
        <w:r w:rsidRPr="00E46C7A">
          <w:rPr>
            <w:rStyle w:val="Hyperlink"/>
            <w:noProof/>
          </w:rPr>
          <w:t>10.1.3</w:t>
        </w:r>
        <w:r>
          <w:rPr>
            <w:rFonts w:asciiTheme="minorHAnsi" w:eastAsiaTheme="minorEastAsia" w:hAnsiTheme="minorHAnsi" w:cstheme="minorBidi"/>
            <w:noProof/>
            <w:sz w:val="22"/>
            <w:szCs w:val="22"/>
          </w:rPr>
          <w:tab/>
        </w:r>
        <w:r w:rsidRPr="00E46C7A">
          <w:rPr>
            <w:rStyle w:val="Hyperlink"/>
            <w:noProof/>
          </w:rPr>
          <w:t>Data Protection</w:t>
        </w:r>
        <w:r>
          <w:rPr>
            <w:noProof/>
            <w:webHidden/>
          </w:rPr>
          <w:tab/>
        </w:r>
        <w:r>
          <w:rPr>
            <w:noProof/>
            <w:webHidden/>
          </w:rPr>
          <w:fldChar w:fldCharType="begin"/>
        </w:r>
        <w:r>
          <w:rPr>
            <w:noProof/>
            <w:webHidden/>
          </w:rPr>
          <w:instrText xml:space="preserve"> PAGEREF _Toc148616878 \h </w:instrText>
        </w:r>
        <w:r>
          <w:rPr>
            <w:noProof/>
            <w:webHidden/>
          </w:rPr>
        </w:r>
        <w:r>
          <w:rPr>
            <w:noProof/>
            <w:webHidden/>
          </w:rPr>
          <w:fldChar w:fldCharType="separate"/>
        </w:r>
        <w:r>
          <w:rPr>
            <w:noProof/>
            <w:webHidden/>
          </w:rPr>
          <w:t>158</w:t>
        </w:r>
        <w:r>
          <w:rPr>
            <w:noProof/>
            <w:webHidden/>
          </w:rPr>
          <w:fldChar w:fldCharType="end"/>
        </w:r>
      </w:hyperlink>
    </w:p>
    <w:p w14:paraId="63024002" w14:textId="2BBC4F5D" w:rsidR="00ED62FE" w:rsidRDefault="00ED62FE">
      <w:pPr>
        <w:pStyle w:val="TOC4"/>
        <w:rPr>
          <w:rFonts w:asciiTheme="minorHAnsi" w:eastAsiaTheme="minorEastAsia" w:hAnsiTheme="minorHAnsi" w:cstheme="minorBidi"/>
          <w:noProof/>
          <w:sz w:val="22"/>
          <w:szCs w:val="22"/>
        </w:rPr>
      </w:pPr>
      <w:hyperlink w:anchor="_Toc148616879" w:history="1">
        <w:r w:rsidRPr="00E46C7A">
          <w:rPr>
            <w:rStyle w:val="Hyperlink"/>
            <w:noProof/>
          </w:rPr>
          <w:t>10.1.3.1</w:t>
        </w:r>
        <w:r>
          <w:rPr>
            <w:rFonts w:asciiTheme="minorHAnsi" w:eastAsiaTheme="minorEastAsia" w:hAnsiTheme="minorHAnsi" w:cstheme="minorBidi"/>
            <w:noProof/>
            <w:sz w:val="22"/>
            <w:szCs w:val="22"/>
          </w:rPr>
          <w:tab/>
        </w:r>
        <w:r w:rsidRPr="00E46C7A">
          <w:rPr>
            <w:rStyle w:val="Hyperlink"/>
            <w:noProof/>
          </w:rPr>
          <w:t>Confidentiality of Data</w:t>
        </w:r>
        <w:r>
          <w:rPr>
            <w:noProof/>
            <w:webHidden/>
          </w:rPr>
          <w:tab/>
        </w:r>
        <w:r>
          <w:rPr>
            <w:noProof/>
            <w:webHidden/>
          </w:rPr>
          <w:fldChar w:fldCharType="begin"/>
        </w:r>
        <w:r>
          <w:rPr>
            <w:noProof/>
            <w:webHidden/>
          </w:rPr>
          <w:instrText xml:space="preserve"> PAGEREF _Toc148616879 \h </w:instrText>
        </w:r>
        <w:r>
          <w:rPr>
            <w:noProof/>
            <w:webHidden/>
          </w:rPr>
        </w:r>
        <w:r>
          <w:rPr>
            <w:noProof/>
            <w:webHidden/>
          </w:rPr>
          <w:fldChar w:fldCharType="separate"/>
        </w:r>
        <w:r>
          <w:rPr>
            <w:noProof/>
            <w:webHidden/>
          </w:rPr>
          <w:t>158</w:t>
        </w:r>
        <w:r>
          <w:rPr>
            <w:noProof/>
            <w:webHidden/>
          </w:rPr>
          <w:fldChar w:fldCharType="end"/>
        </w:r>
      </w:hyperlink>
    </w:p>
    <w:p w14:paraId="685E68A9" w14:textId="04CEDB8F" w:rsidR="00ED62FE" w:rsidRDefault="00ED62FE">
      <w:pPr>
        <w:pStyle w:val="TOC4"/>
        <w:rPr>
          <w:rFonts w:asciiTheme="minorHAnsi" w:eastAsiaTheme="minorEastAsia" w:hAnsiTheme="minorHAnsi" w:cstheme="minorBidi"/>
          <w:noProof/>
          <w:sz w:val="22"/>
          <w:szCs w:val="22"/>
        </w:rPr>
      </w:pPr>
      <w:hyperlink w:anchor="_Toc148616880" w:history="1">
        <w:r w:rsidRPr="00E46C7A">
          <w:rPr>
            <w:rStyle w:val="Hyperlink"/>
            <w:noProof/>
          </w:rPr>
          <w:t>10.1.3.2</w:t>
        </w:r>
        <w:r>
          <w:rPr>
            <w:rFonts w:asciiTheme="minorHAnsi" w:eastAsiaTheme="minorEastAsia" w:hAnsiTheme="minorHAnsi" w:cstheme="minorBidi"/>
            <w:noProof/>
            <w:sz w:val="22"/>
            <w:szCs w:val="22"/>
          </w:rPr>
          <w:tab/>
        </w:r>
        <w:r w:rsidRPr="00E46C7A">
          <w:rPr>
            <w:rStyle w:val="Hyperlink"/>
            <w:noProof/>
          </w:rPr>
          <w:t>Confidentiality of Participant Records</w:t>
        </w:r>
        <w:r>
          <w:rPr>
            <w:noProof/>
            <w:webHidden/>
          </w:rPr>
          <w:tab/>
        </w:r>
        <w:r>
          <w:rPr>
            <w:noProof/>
            <w:webHidden/>
          </w:rPr>
          <w:fldChar w:fldCharType="begin"/>
        </w:r>
        <w:r>
          <w:rPr>
            <w:noProof/>
            <w:webHidden/>
          </w:rPr>
          <w:instrText xml:space="preserve"> PAGEREF _Toc148616880 \h </w:instrText>
        </w:r>
        <w:r>
          <w:rPr>
            <w:noProof/>
            <w:webHidden/>
          </w:rPr>
        </w:r>
        <w:r>
          <w:rPr>
            <w:noProof/>
            <w:webHidden/>
          </w:rPr>
          <w:fldChar w:fldCharType="separate"/>
        </w:r>
        <w:r>
          <w:rPr>
            <w:noProof/>
            <w:webHidden/>
          </w:rPr>
          <w:t>159</w:t>
        </w:r>
        <w:r>
          <w:rPr>
            <w:noProof/>
            <w:webHidden/>
          </w:rPr>
          <w:fldChar w:fldCharType="end"/>
        </w:r>
      </w:hyperlink>
    </w:p>
    <w:p w14:paraId="08E216BB" w14:textId="61205726" w:rsidR="00ED62FE" w:rsidRDefault="00ED62FE">
      <w:pPr>
        <w:pStyle w:val="TOC4"/>
        <w:rPr>
          <w:rFonts w:asciiTheme="minorHAnsi" w:eastAsiaTheme="minorEastAsia" w:hAnsiTheme="minorHAnsi" w:cstheme="minorBidi"/>
          <w:noProof/>
          <w:sz w:val="22"/>
          <w:szCs w:val="22"/>
        </w:rPr>
      </w:pPr>
      <w:hyperlink w:anchor="_Toc148616881" w:history="1">
        <w:r w:rsidRPr="00E46C7A">
          <w:rPr>
            <w:rStyle w:val="Hyperlink"/>
            <w:noProof/>
          </w:rPr>
          <w:t>10.1.3.3</w:t>
        </w:r>
        <w:r>
          <w:rPr>
            <w:rFonts w:asciiTheme="minorHAnsi" w:eastAsiaTheme="minorEastAsia" w:hAnsiTheme="minorHAnsi" w:cstheme="minorBidi"/>
            <w:noProof/>
            <w:sz w:val="22"/>
            <w:szCs w:val="22"/>
          </w:rPr>
          <w:tab/>
        </w:r>
        <w:r w:rsidRPr="00E46C7A">
          <w:rPr>
            <w:rStyle w:val="Hyperlink"/>
            <w:noProof/>
          </w:rPr>
          <w:t>Confidentiality of IRB/IEC Information</w:t>
        </w:r>
        <w:r>
          <w:rPr>
            <w:noProof/>
            <w:webHidden/>
          </w:rPr>
          <w:tab/>
        </w:r>
        <w:r>
          <w:rPr>
            <w:noProof/>
            <w:webHidden/>
          </w:rPr>
          <w:fldChar w:fldCharType="begin"/>
        </w:r>
        <w:r>
          <w:rPr>
            <w:noProof/>
            <w:webHidden/>
          </w:rPr>
          <w:instrText xml:space="preserve"> PAGEREF _Toc148616881 \h </w:instrText>
        </w:r>
        <w:r>
          <w:rPr>
            <w:noProof/>
            <w:webHidden/>
          </w:rPr>
        </w:r>
        <w:r>
          <w:rPr>
            <w:noProof/>
            <w:webHidden/>
          </w:rPr>
          <w:fldChar w:fldCharType="separate"/>
        </w:r>
        <w:r>
          <w:rPr>
            <w:noProof/>
            <w:webHidden/>
          </w:rPr>
          <w:t>159</w:t>
        </w:r>
        <w:r>
          <w:rPr>
            <w:noProof/>
            <w:webHidden/>
          </w:rPr>
          <w:fldChar w:fldCharType="end"/>
        </w:r>
      </w:hyperlink>
    </w:p>
    <w:p w14:paraId="648EB6A8" w14:textId="4CDAEAE7" w:rsidR="00ED62FE" w:rsidRDefault="00ED62FE">
      <w:pPr>
        <w:pStyle w:val="TOC3"/>
        <w:rPr>
          <w:rFonts w:asciiTheme="minorHAnsi" w:eastAsiaTheme="minorEastAsia" w:hAnsiTheme="minorHAnsi" w:cstheme="minorBidi"/>
          <w:noProof/>
          <w:sz w:val="22"/>
          <w:szCs w:val="22"/>
        </w:rPr>
      </w:pPr>
      <w:hyperlink w:anchor="_Toc148616882" w:history="1">
        <w:r w:rsidRPr="00E46C7A">
          <w:rPr>
            <w:rStyle w:val="Hyperlink"/>
            <w:noProof/>
          </w:rPr>
          <w:t>10.1.4</w:t>
        </w:r>
        <w:r>
          <w:rPr>
            <w:rFonts w:asciiTheme="minorHAnsi" w:eastAsiaTheme="minorEastAsia" w:hAnsiTheme="minorHAnsi" w:cstheme="minorBidi"/>
            <w:noProof/>
            <w:sz w:val="22"/>
            <w:szCs w:val="22"/>
          </w:rPr>
          <w:tab/>
        </w:r>
        <w:r w:rsidRPr="00E46C7A">
          <w:rPr>
            <w:rStyle w:val="Hyperlink"/>
            <w:noProof/>
          </w:rPr>
          <w:t>Committees Structure</w:t>
        </w:r>
        <w:r>
          <w:rPr>
            <w:noProof/>
            <w:webHidden/>
          </w:rPr>
          <w:tab/>
        </w:r>
        <w:r>
          <w:rPr>
            <w:noProof/>
            <w:webHidden/>
          </w:rPr>
          <w:fldChar w:fldCharType="begin"/>
        </w:r>
        <w:r>
          <w:rPr>
            <w:noProof/>
            <w:webHidden/>
          </w:rPr>
          <w:instrText xml:space="preserve"> PAGEREF _Toc148616882 \h </w:instrText>
        </w:r>
        <w:r>
          <w:rPr>
            <w:noProof/>
            <w:webHidden/>
          </w:rPr>
        </w:r>
        <w:r>
          <w:rPr>
            <w:noProof/>
            <w:webHidden/>
          </w:rPr>
          <w:fldChar w:fldCharType="separate"/>
        </w:r>
        <w:r>
          <w:rPr>
            <w:noProof/>
            <w:webHidden/>
          </w:rPr>
          <w:t>159</w:t>
        </w:r>
        <w:r>
          <w:rPr>
            <w:noProof/>
            <w:webHidden/>
          </w:rPr>
          <w:fldChar w:fldCharType="end"/>
        </w:r>
      </w:hyperlink>
    </w:p>
    <w:p w14:paraId="52024A1C" w14:textId="135CBE7D" w:rsidR="00ED62FE" w:rsidRDefault="00ED62FE">
      <w:pPr>
        <w:pStyle w:val="TOC4"/>
        <w:rPr>
          <w:rFonts w:asciiTheme="minorHAnsi" w:eastAsiaTheme="minorEastAsia" w:hAnsiTheme="minorHAnsi" w:cstheme="minorBidi"/>
          <w:noProof/>
          <w:sz w:val="22"/>
          <w:szCs w:val="22"/>
        </w:rPr>
      </w:pPr>
      <w:hyperlink w:anchor="_Toc148616883" w:history="1">
        <w:r w:rsidRPr="00E46C7A">
          <w:rPr>
            <w:rStyle w:val="Hyperlink"/>
            <w:noProof/>
          </w:rPr>
          <w:t>10.1.4.1</w:t>
        </w:r>
        <w:r>
          <w:rPr>
            <w:rFonts w:asciiTheme="minorHAnsi" w:eastAsiaTheme="minorEastAsia" w:hAnsiTheme="minorHAnsi" w:cstheme="minorBidi"/>
            <w:noProof/>
            <w:sz w:val="22"/>
            <w:szCs w:val="22"/>
          </w:rPr>
          <w:tab/>
        </w:r>
        <w:r w:rsidRPr="00E46C7A">
          <w:rPr>
            <w:rStyle w:val="Hyperlink"/>
            <w:noProof/>
          </w:rPr>
          <w:t>Scientific Advisory Committee (SAC)</w:t>
        </w:r>
        <w:r>
          <w:rPr>
            <w:noProof/>
            <w:webHidden/>
          </w:rPr>
          <w:tab/>
        </w:r>
        <w:r>
          <w:rPr>
            <w:noProof/>
            <w:webHidden/>
          </w:rPr>
          <w:fldChar w:fldCharType="begin"/>
        </w:r>
        <w:r>
          <w:rPr>
            <w:noProof/>
            <w:webHidden/>
          </w:rPr>
          <w:instrText xml:space="preserve"> PAGEREF _Toc148616883 \h </w:instrText>
        </w:r>
        <w:r>
          <w:rPr>
            <w:noProof/>
            <w:webHidden/>
          </w:rPr>
        </w:r>
        <w:r>
          <w:rPr>
            <w:noProof/>
            <w:webHidden/>
          </w:rPr>
          <w:fldChar w:fldCharType="separate"/>
        </w:r>
        <w:r>
          <w:rPr>
            <w:noProof/>
            <w:webHidden/>
          </w:rPr>
          <w:t>159</w:t>
        </w:r>
        <w:r>
          <w:rPr>
            <w:noProof/>
            <w:webHidden/>
          </w:rPr>
          <w:fldChar w:fldCharType="end"/>
        </w:r>
      </w:hyperlink>
    </w:p>
    <w:p w14:paraId="3CE1F069" w14:textId="5A18348C" w:rsidR="00ED62FE" w:rsidRDefault="00ED62FE">
      <w:pPr>
        <w:pStyle w:val="TOC4"/>
        <w:rPr>
          <w:rFonts w:asciiTheme="minorHAnsi" w:eastAsiaTheme="minorEastAsia" w:hAnsiTheme="minorHAnsi" w:cstheme="minorBidi"/>
          <w:noProof/>
          <w:sz w:val="22"/>
          <w:szCs w:val="22"/>
        </w:rPr>
      </w:pPr>
      <w:hyperlink w:anchor="_Toc148616884" w:history="1">
        <w:r w:rsidRPr="00E46C7A">
          <w:rPr>
            <w:rStyle w:val="Hyperlink"/>
            <w:noProof/>
          </w:rPr>
          <w:t>10.1.4.2</w:t>
        </w:r>
        <w:r>
          <w:rPr>
            <w:rFonts w:asciiTheme="minorHAnsi" w:eastAsiaTheme="minorEastAsia" w:hAnsiTheme="minorHAnsi" w:cstheme="minorBidi"/>
            <w:noProof/>
            <w:sz w:val="22"/>
            <w:szCs w:val="22"/>
          </w:rPr>
          <w:tab/>
        </w:r>
        <w:r w:rsidRPr="00E46C7A">
          <w:rPr>
            <w:rStyle w:val="Hyperlink"/>
            <w:noProof/>
          </w:rPr>
          <w:t>Executive Oversight Committee</w:t>
        </w:r>
        <w:r>
          <w:rPr>
            <w:noProof/>
            <w:webHidden/>
          </w:rPr>
          <w:tab/>
        </w:r>
        <w:r>
          <w:rPr>
            <w:noProof/>
            <w:webHidden/>
          </w:rPr>
          <w:fldChar w:fldCharType="begin"/>
        </w:r>
        <w:r>
          <w:rPr>
            <w:noProof/>
            <w:webHidden/>
          </w:rPr>
          <w:instrText xml:space="preserve"> PAGEREF _Toc148616884 \h </w:instrText>
        </w:r>
        <w:r>
          <w:rPr>
            <w:noProof/>
            <w:webHidden/>
          </w:rPr>
        </w:r>
        <w:r>
          <w:rPr>
            <w:noProof/>
            <w:webHidden/>
          </w:rPr>
          <w:fldChar w:fldCharType="separate"/>
        </w:r>
        <w:r>
          <w:rPr>
            <w:noProof/>
            <w:webHidden/>
          </w:rPr>
          <w:t>159</w:t>
        </w:r>
        <w:r>
          <w:rPr>
            <w:noProof/>
            <w:webHidden/>
          </w:rPr>
          <w:fldChar w:fldCharType="end"/>
        </w:r>
      </w:hyperlink>
    </w:p>
    <w:p w14:paraId="42D0B6A0" w14:textId="162547A2" w:rsidR="00ED62FE" w:rsidRDefault="00ED62FE">
      <w:pPr>
        <w:pStyle w:val="TOC4"/>
        <w:rPr>
          <w:rFonts w:asciiTheme="minorHAnsi" w:eastAsiaTheme="minorEastAsia" w:hAnsiTheme="minorHAnsi" w:cstheme="minorBidi"/>
          <w:noProof/>
          <w:sz w:val="22"/>
          <w:szCs w:val="22"/>
        </w:rPr>
      </w:pPr>
      <w:hyperlink w:anchor="_Toc148616885" w:history="1">
        <w:r w:rsidRPr="00E46C7A">
          <w:rPr>
            <w:rStyle w:val="Hyperlink"/>
            <w:noProof/>
          </w:rPr>
          <w:t>10.1.4.3</w:t>
        </w:r>
        <w:r>
          <w:rPr>
            <w:rFonts w:asciiTheme="minorHAnsi" w:eastAsiaTheme="minorEastAsia" w:hAnsiTheme="minorHAnsi" w:cstheme="minorBidi"/>
            <w:noProof/>
            <w:sz w:val="22"/>
            <w:szCs w:val="22"/>
          </w:rPr>
          <w:tab/>
        </w:r>
        <w:r w:rsidRPr="00E46C7A">
          <w:rPr>
            <w:rStyle w:val="Hyperlink"/>
            <w:noProof/>
          </w:rPr>
          <w:t>External Data Monitoring Committee</w:t>
        </w:r>
        <w:r>
          <w:rPr>
            <w:noProof/>
            <w:webHidden/>
          </w:rPr>
          <w:tab/>
        </w:r>
        <w:r>
          <w:rPr>
            <w:noProof/>
            <w:webHidden/>
          </w:rPr>
          <w:fldChar w:fldCharType="begin"/>
        </w:r>
        <w:r>
          <w:rPr>
            <w:noProof/>
            <w:webHidden/>
          </w:rPr>
          <w:instrText xml:space="preserve"> PAGEREF _Toc148616885 \h </w:instrText>
        </w:r>
        <w:r>
          <w:rPr>
            <w:noProof/>
            <w:webHidden/>
          </w:rPr>
        </w:r>
        <w:r>
          <w:rPr>
            <w:noProof/>
            <w:webHidden/>
          </w:rPr>
          <w:fldChar w:fldCharType="separate"/>
        </w:r>
        <w:r>
          <w:rPr>
            <w:noProof/>
            <w:webHidden/>
          </w:rPr>
          <w:t>159</w:t>
        </w:r>
        <w:r>
          <w:rPr>
            <w:noProof/>
            <w:webHidden/>
          </w:rPr>
          <w:fldChar w:fldCharType="end"/>
        </w:r>
      </w:hyperlink>
    </w:p>
    <w:p w14:paraId="5BFAE0BB" w14:textId="0BAE6E53" w:rsidR="00ED62FE" w:rsidRDefault="00ED62FE">
      <w:pPr>
        <w:pStyle w:val="TOC3"/>
        <w:rPr>
          <w:rFonts w:asciiTheme="minorHAnsi" w:eastAsiaTheme="minorEastAsia" w:hAnsiTheme="minorHAnsi" w:cstheme="minorBidi"/>
          <w:noProof/>
          <w:sz w:val="22"/>
          <w:szCs w:val="22"/>
        </w:rPr>
      </w:pPr>
      <w:hyperlink w:anchor="_Toc148616886" w:history="1">
        <w:r w:rsidRPr="00E46C7A">
          <w:rPr>
            <w:rStyle w:val="Hyperlink"/>
            <w:noProof/>
          </w:rPr>
          <w:t>10.1.5</w:t>
        </w:r>
        <w:r>
          <w:rPr>
            <w:rFonts w:asciiTheme="minorHAnsi" w:eastAsiaTheme="minorEastAsia" w:hAnsiTheme="minorHAnsi" w:cstheme="minorBidi"/>
            <w:noProof/>
            <w:sz w:val="22"/>
            <w:szCs w:val="22"/>
          </w:rPr>
          <w:tab/>
        </w:r>
        <w:r w:rsidRPr="00E46C7A">
          <w:rPr>
            <w:rStyle w:val="Hyperlink"/>
            <w:noProof/>
          </w:rPr>
          <w:t>Publication Policy</w:t>
        </w:r>
        <w:r>
          <w:rPr>
            <w:noProof/>
            <w:webHidden/>
          </w:rPr>
          <w:tab/>
        </w:r>
        <w:r>
          <w:rPr>
            <w:noProof/>
            <w:webHidden/>
          </w:rPr>
          <w:fldChar w:fldCharType="begin"/>
        </w:r>
        <w:r>
          <w:rPr>
            <w:noProof/>
            <w:webHidden/>
          </w:rPr>
          <w:instrText xml:space="preserve"> PAGEREF _Toc148616886 \h </w:instrText>
        </w:r>
        <w:r>
          <w:rPr>
            <w:noProof/>
            <w:webHidden/>
          </w:rPr>
        </w:r>
        <w:r>
          <w:rPr>
            <w:noProof/>
            <w:webHidden/>
          </w:rPr>
          <w:fldChar w:fldCharType="separate"/>
        </w:r>
        <w:r>
          <w:rPr>
            <w:noProof/>
            <w:webHidden/>
          </w:rPr>
          <w:t>160</w:t>
        </w:r>
        <w:r>
          <w:rPr>
            <w:noProof/>
            <w:webHidden/>
          </w:rPr>
          <w:fldChar w:fldCharType="end"/>
        </w:r>
      </w:hyperlink>
    </w:p>
    <w:p w14:paraId="428C4026" w14:textId="43BB84A8" w:rsidR="00ED62FE" w:rsidRDefault="00ED62FE">
      <w:pPr>
        <w:pStyle w:val="TOC3"/>
        <w:rPr>
          <w:rFonts w:asciiTheme="minorHAnsi" w:eastAsiaTheme="minorEastAsia" w:hAnsiTheme="minorHAnsi" w:cstheme="minorBidi"/>
          <w:noProof/>
          <w:sz w:val="22"/>
          <w:szCs w:val="22"/>
        </w:rPr>
      </w:pPr>
      <w:hyperlink w:anchor="_Toc148616887" w:history="1">
        <w:r w:rsidRPr="00E46C7A">
          <w:rPr>
            <w:rStyle w:val="Hyperlink"/>
            <w:noProof/>
          </w:rPr>
          <w:t>10.1.6</w:t>
        </w:r>
        <w:r>
          <w:rPr>
            <w:rFonts w:asciiTheme="minorHAnsi" w:eastAsiaTheme="minorEastAsia" w:hAnsiTheme="minorHAnsi" w:cstheme="minorBidi"/>
            <w:noProof/>
            <w:sz w:val="22"/>
            <w:szCs w:val="22"/>
          </w:rPr>
          <w:tab/>
        </w:r>
        <w:r w:rsidRPr="00E46C7A">
          <w:rPr>
            <w:rStyle w:val="Hyperlink"/>
            <w:noProof/>
          </w:rPr>
          <w:t>Compliance with Study Registration and Results Posting Requirements</w:t>
        </w:r>
        <w:r>
          <w:rPr>
            <w:noProof/>
            <w:webHidden/>
          </w:rPr>
          <w:tab/>
        </w:r>
        <w:r>
          <w:rPr>
            <w:noProof/>
            <w:webHidden/>
          </w:rPr>
          <w:fldChar w:fldCharType="begin"/>
        </w:r>
        <w:r>
          <w:rPr>
            <w:noProof/>
            <w:webHidden/>
          </w:rPr>
          <w:instrText xml:space="preserve"> PAGEREF _Toc148616887 \h </w:instrText>
        </w:r>
        <w:r>
          <w:rPr>
            <w:noProof/>
            <w:webHidden/>
          </w:rPr>
        </w:r>
        <w:r>
          <w:rPr>
            <w:noProof/>
            <w:webHidden/>
          </w:rPr>
          <w:fldChar w:fldCharType="separate"/>
        </w:r>
        <w:r>
          <w:rPr>
            <w:noProof/>
            <w:webHidden/>
          </w:rPr>
          <w:t>160</w:t>
        </w:r>
        <w:r>
          <w:rPr>
            <w:noProof/>
            <w:webHidden/>
          </w:rPr>
          <w:fldChar w:fldCharType="end"/>
        </w:r>
      </w:hyperlink>
    </w:p>
    <w:p w14:paraId="1985BFF5" w14:textId="1C17BCCA" w:rsidR="00ED62FE" w:rsidRDefault="00ED62FE">
      <w:pPr>
        <w:pStyle w:val="TOC3"/>
        <w:rPr>
          <w:rFonts w:asciiTheme="minorHAnsi" w:eastAsiaTheme="minorEastAsia" w:hAnsiTheme="minorHAnsi" w:cstheme="minorBidi"/>
          <w:noProof/>
          <w:sz w:val="22"/>
          <w:szCs w:val="22"/>
        </w:rPr>
      </w:pPr>
      <w:hyperlink w:anchor="_Toc148616888" w:history="1">
        <w:r w:rsidRPr="00E46C7A">
          <w:rPr>
            <w:rStyle w:val="Hyperlink"/>
            <w:noProof/>
          </w:rPr>
          <w:t>10.1.7</w:t>
        </w:r>
        <w:r>
          <w:rPr>
            <w:rFonts w:asciiTheme="minorHAnsi" w:eastAsiaTheme="minorEastAsia" w:hAnsiTheme="minorHAnsi" w:cstheme="minorBidi"/>
            <w:noProof/>
            <w:sz w:val="22"/>
            <w:szCs w:val="22"/>
          </w:rPr>
          <w:tab/>
        </w:r>
        <w:r w:rsidRPr="00E46C7A">
          <w:rPr>
            <w:rStyle w:val="Hyperlink"/>
            <w:noProof/>
          </w:rPr>
          <w:t>Compliance with Law, Audit, and Debarment</w:t>
        </w:r>
        <w:r>
          <w:rPr>
            <w:noProof/>
            <w:webHidden/>
          </w:rPr>
          <w:tab/>
        </w:r>
        <w:r>
          <w:rPr>
            <w:noProof/>
            <w:webHidden/>
          </w:rPr>
          <w:fldChar w:fldCharType="begin"/>
        </w:r>
        <w:r>
          <w:rPr>
            <w:noProof/>
            <w:webHidden/>
          </w:rPr>
          <w:instrText xml:space="preserve"> PAGEREF _Toc148616888 \h </w:instrText>
        </w:r>
        <w:r>
          <w:rPr>
            <w:noProof/>
            <w:webHidden/>
          </w:rPr>
        </w:r>
        <w:r>
          <w:rPr>
            <w:noProof/>
            <w:webHidden/>
          </w:rPr>
          <w:fldChar w:fldCharType="separate"/>
        </w:r>
        <w:r>
          <w:rPr>
            <w:noProof/>
            <w:webHidden/>
          </w:rPr>
          <w:t>161</w:t>
        </w:r>
        <w:r>
          <w:rPr>
            <w:noProof/>
            <w:webHidden/>
          </w:rPr>
          <w:fldChar w:fldCharType="end"/>
        </w:r>
      </w:hyperlink>
    </w:p>
    <w:p w14:paraId="3B21DECA" w14:textId="2AA15FB5" w:rsidR="00ED62FE" w:rsidRDefault="00ED62FE">
      <w:pPr>
        <w:pStyle w:val="TOC3"/>
        <w:rPr>
          <w:rFonts w:asciiTheme="minorHAnsi" w:eastAsiaTheme="minorEastAsia" w:hAnsiTheme="minorHAnsi" w:cstheme="minorBidi"/>
          <w:noProof/>
          <w:sz w:val="22"/>
          <w:szCs w:val="22"/>
        </w:rPr>
      </w:pPr>
      <w:hyperlink w:anchor="_Toc148616889" w:history="1">
        <w:r w:rsidRPr="00E46C7A">
          <w:rPr>
            <w:rStyle w:val="Hyperlink"/>
            <w:noProof/>
          </w:rPr>
          <w:t>10.1.8</w:t>
        </w:r>
        <w:r>
          <w:rPr>
            <w:rFonts w:asciiTheme="minorHAnsi" w:eastAsiaTheme="minorEastAsia" w:hAnsiTheme="minorHAnsi" w:cstheme="minorBidi"/>
            <w:noProof/>
            <w:sz w:val="22"/>
            <w:szCs w:val="22"/>
          </w:rPr>
          <w:tab/>
        </w:r>
        <w:r w:rsidRPr="00E46C7A">
          <w:rPr>
            <w:rStyle w:val="Hyperlink"/>
            <w:noProof/>
          </w:rPr>
          <w:t>Data Quality Assurance</w:t>
        </w:r>
        <w:r>
          <w:rPr>
            <w:noProof/>
            <w:webHidden/>
          </w:rPr>
          <w:tab/>
        </w:r>
        <w:r>
          <w:rPr>
            <w:noProof/>
            <w:webHidden/>
          </w:rPr>
          <w:fldChar w:fldCharType="begin"/>
        </w:r>
        <w:r>
          <w:rPr>
            <w:noProof/>
            <w:webHidden/>
          </w:rPr>
          <w:instrText xml:space="preserve"> PAGEREF _Toc148616889 \h </w:instrText>
        </w:r>
        <w:r>
          <w:rPr>
            <w:noProof/>
            <w:webHidden/>
          </w:rPr>
        </w:r>
        <w:r>
          <w:rPr>
            <w:noProof/>
            <w:webHidden/>
          </w:rPr>
          <w:fldChar w:fldCharType="separate"/>
        </w:r>
        <w:r>
          <w:rPr>
            <w:noProof/>
            <w:webHidden/>
          </w:rPr>
          <w:t>161</w:t>
        </w:r>
        <w:r>
          <w:rPr>
            <w:noProof/>
            <w:webHidden/>
          </w:rPr>
          <w:fldChar w:fldCharType="end"/>
        </w:r>
      </w:hyperlink>
    </w:p>
    <w:p w14:paraId="1D6CBB7C" w14:textId="0D1161A1" w:rsidR="00ED62FE" w:rsidRDefault="00ED62FE">
      <w:pPr>
        <w:pStyle w:val="TOC3"/>
        <w:rPr>
          <w:rFonts w:asciiTheme="minorHAnsi" w:eastAsiaTheme="minorEastAsia" w:hAnsiTheme="minorHAnsi" w:cstheme="minorBidi"/>
          <w:noProof/>
          <w:sz w:val="22"/>
          <w:szCs w:val="22"/>
        </w:rPr>
      </w:pPr>
      <w:hyperlink w:anchor="_Toc148616890" w:history="1">
        <w:r w:rsidRPr="00E46C7A">
          <w:rPr>
            <w:rStyle w:val="Hyperlink"/>
            <w:noProof/>
          </w:rPr>
          <w:t>10.1.9</w:t>
        </w:r>
        <w:r>
          <w:rPr>
            <w:rFonts w:asciiTheme="minorHAnsi" w:eastAsiaTheme="minorEastAsia" w:hAnsiTheme="minorHAnsi" w:cstheme="minorBidi"/>
            <w:noProof/>
            <w:sz w:val="22"/>
            <w:szCs w:val="22"/>
          </w:rPr>
          <w:tab/>
        </w:r>
        <w:r w:rsidRPr="00E46C7A">
          <w:rPr>
            <w:rStyle w:val="Hyperlink"/>
            <w:noProof/>
          </w:rPr>
          <w:t>Source Documents</w:t>
        </w:r>
        <w:r>
          <w:rPr>
            <w:noProof/>
            <w:webHidden/>
          </w:rPr>
          <w:tab/>
        </w:r>
        <w:r>
          <w:rPr>
            <w:noProof/>
            <w:webHidden/>
          </w:rPr>
          <w:fldChar w:fldCharType="begin"/>
        </w:r>
        <w:r>
          <w:rPr>
            <w:noProof/>
            <w:webHidden/>
          </w:rPr>
          <w:instrText xml:space="preserve"> PAGEREF _Toc148616890 \h </w:instrText>
        </w:r>
        <w:r>
          <w:rPr>
            <w:noProof/>
            <w:webHidden/>
          </w:rPr>
        </w:r>
        <w:r>
          <w:rPr>
            <w:noProof/>
            <w:webHidden/>
          </w:rPr>
          <w:fldChar w:fldCharType="separate"/>
        </w:r>
        <w:r>
          <w:rPr>
            <w:noProof/>
            <w:webHidden/>
          </w:rPr>
          <w:t>162</w:t>
        </w:r>
        <w:r>
          <w:rPr>
            <w:noProof/>
            <w:webHidden/>
          </w:rPr>
          <w:fldChar w:fldCharType="end"/>
        </w:r>
      </w:hyperlink>
    </w:p>
    <w:p w14:paraId="6F613E30" w14:textId="75562C03" w:rsidR="00ED62FE" w:rsidRDefault="00ED62FE">
      <w:pPr>
        <w:pStyle w:val="TOC3"/>
        <w:rPr>
          <w:rFonts w:asciiTheme="minorHAnsi" w:eastAsiaTheme="minorEastAsia" w:hAnsiTheme="minorHAnsi" w:cstheme="minorBidi"/>
          <w:noProof/>
          <w:sz w:val="22"/>
          <w:szCs w:val="22"/>
        </w:rPr>
      </w:pPr>
      <w:hyperlink w:anchor="_Toc148616891" w:history="1">
        <w:r w:rsidRPr="00E46C7A">
          <w:rPr>
            <w:rStyle w:val="Hyperlink"/>
            <w:noProof/>
          </w:rPr>
          <w:t>10.1.10</w:t>
        </w:r>
        <w:r>
          <w:rPr>
            <w:rFonts w:asciiTheme="minorHAnsi" w:eastAsiaTheme="minorEastAsia" w:hAnsiTheme="minorHAnsi" w:cstheme="minorBidi"/>
            <w:noProof/>
            <w:sz w:val="22"/>
            <w:szCs w:val="22"/>
          </w:rPr>
          <w:tab/>
        </w:r>
        <w:r w:rsidRPr="00E46C7A">
          <w:rPr>
            <w:rStyle w:val="Hyperlink"/>
            <w:noProof/>
          </w:rPr>
          <w:t>Study and Site Closure</w:t>
        </w:r>
        <w:r>
          <w:rPr>
            <w:noProof/>
            <w:webHidden/>
          </w:rPr>
          <w:tab/>
        </w:r>
        <w:r>
          <w:rPr>
            <w:noProof/>
            <w:webHidden/>
          </w:rPr>
          <w:fldChar w:fldCharType="begin"/>
        </w:r>
        <w:r>
          <w:rPr>
            <w:noProof/>
            <w:webHidden/>
          </w:rPr>
          <w:instrText xml:space="preserve"> PAGEREF _Toc148616891 \h </w:instrText>
        </w:r>
        <w:r>
          <w:rPr>
            <w:noProof/>
            <w:webHidden/>
          </w:rPr>
        </w:r>
        <w:r>
          <w:rPr>
            <w:noProof/>
            <w:webHidden/>
          </w:rPr>
          <w:fldChar w:fldCharType="separate"/>
        </w:r>
        <w:r>
          <w:rPr>
            <w:noProof/>
            <w:webHidden/>
          </w:rPr>
          <w:t>162</w:t>
        </w:r>
        <w:r>
          <w:rPr>
            <w:noProof/>
            <w:webHidden/>
          </w:rPr>
          <w:fldChar w:fldCharType="end"/>
        </w:r>
      </w:hyperlink>
    </w:p>
    <w:p w14:paraId="009BB5D9" w14:textId="1F60626E" w:rsidR="00ED62FE" w:rsidRDefault="00ED62FE">
      <w:pPr>
        <w:pStyle w:val="TOC2"/>
        <w:rPr>
          <w:rFonts w:asciiTheme="minorHAnsi" w:eastAsiaTheme="minorEastAsia" w:hAnsiTheme="minorHAnsi" w:cstheme="minorBidi"/>
          <w:b w:val="0"/>
          <w:noProof/>
          <w:sz w:val="22"/>
          <w:szCs w:val="22"/>
        </w:rPr>
      </w:pPr>
      <w:hyperlink w:anchor="_Toc148616892" w:history="1">
        <w:r w:rsidRPr="00E46C7A">
          <w:rPr>
            <w:rStyle w:val="Hyperlink"/>
            <w:noProof/>
          </w:rPr>
          <w:t>10.2</w:t>
        </w:r>
        <w:r>
          <w:rPr>
            <w:rFonts w:asciiTheme="minorHAnsi" w:eastAsiaTheme="minorEastAsia" w:hAnsiTheme="minorHAnsi" w:cstheme="minorBidi"/>
            <w:b w:val="0"/>
            <w:noProof/>
            <w:sz w:val="22"/>
            <w:szCs w:val="22"/>
          </w:rPr>
          <w:tab/>
        </w:r>
        <w:r w:rsidRPr="00E46C7A">
          <w:rPr>
            <w:rStyle w:val="Hyperlink"/>
            <w:noProof/>
          </w:rPr>
          <w:t>Appendix 2: Clinical Laboratory Tests</w:t>
        </w:r>
        <w:r>
          <w:rPr>
            <w:noProof/>
            <w:webHidden/>
          </w:rPr>
          <w:tab/>
        </w:r>
        <w:r>
          <w:rPr>
            <w:noProof/>
            <w:webHidden/>
          </w:rPr>
          <w:fldChar w:fldCharType="begin"/>
        </w:r>
        <w:r>
          <w:rPr>
            <w:noProof/>
            <w:webHidden/>
          </w:rPr>
          <w:instrText xml:space="preserve"> PAGEREF _Toc148616892 \h </w:instrText>
        </w:r>
        <w:r>
          <w:rPr>
            <w:noProof/>
            <w:webHidden/>
          </w:rPr>
        </w:r>
        <w:r>
          <w:rPr>
            <w:noProof/>
            <w:webHidden/>
          </w:rPr>
          <w:fldChar w:fldCharType="separate"/>
        </w:r>
        <w:r>
          <w:rPr>
            <w:noProof/>
            <w:webHidden/>
          </w:rPr>
          <w:t>163</w:t>
        </w:r>
        <w:r>
          <w:rPr>
            <w:noProof/>
            <w:webHidden/>
          </w:rPr>
          <w:fldChar w:fldCharType="end"/>
        </w:r>
      </w:hyperlink>
    </w:p>
    <w:p w14:paraId="709BE36D" w14:textId="107AE9B6" w:rsidR="00ED62FE" w:rsidRDefault="00ED62FE">
      <w:pPr>
        <w:pStyle w:val="TOC2"/>
        <w:rPr>
          <w:rFonts w:asciiTheme="minorHAnsi" w:eastAsiaTheme="minorEastAsia" w:hAnsiTheme="minorHAnsi" w:cstheme="minorBidi"/>
          <w:b w:val="0"/>
          <w:noProof/>
          <w:sz w:val="22"/>
          <w:szCs w:val="22"/>
        </w:rPr>
      </w:pPr>
      <w:hyperlink w:anchor="_Toc148616893" w:history="1">
        <w:r w:rsidRPr="00E46C7A">
          <w:rPr>
            <w:rStyle w:val="Hyperlink"/>
            <w:noProof/>
          </w:rPr>
          <w:t>10.3</w:t>
        </w:r>
        <w:r>
          <w:rPr>
            <w:rFonts w:asciiTheme="minorHAnsi" w:eastAsiaTheme="minorEastAsia" w:hAnsiTheme="minorHAnsi" w:cstheme="minorBidi"/>
            <w:b w:val="0"/>
            <w:noProof/>
            <w:sz w:val="22"/>
            <w:szCs w:val="22"/>
          </w:rPr>
          <w:tab/>
        </w:r>
        <w:r w:rsidRPr="00E46C7A">
          <w:rPr>
            <w:rStyle w:val="Hyperlink"/>
            <w:noProof/>
          </w:rPr>
          <w:t>Appendix 3: Adverse Events: Definitions and Procedures for Recording, Evaluating, Follow-up, and Reporting</w:t>
        </w:r>
        <w:r>
          <w:rPr>
            <w:noProof/>
            <w:webHidden/>
          </w:rPr>
          <w:tab/>
        </w:r>
        <w:r>
          <w:rPr>
            <w:noProof/>
            <w:webHidden/>
          </w:rPr>
          <w:fldChar w:fldCharType="begin"/>
        </w:r>
        <w:r>
          <w:rPr>
            <w:noProof/>
            <w:webHidden/>
          </w:rPr>
          <w:instrText xml:space="preserve"> PAGEREF _Toc148616893 \h </w:instrText>
        </w:r>
        <w:r>
          <w:rPr>
            <w:noProof/>
            <w:webHidden/>
          </w:rPr>
        </w:r>
        <w:r>
          <w:rPr>
            <w:noProof/>
            <w:webHidden/>
          </w:rPr>
          <w:fldChar w:fldCharType="separate"/>
        </w:r>
        <w:r>
          <w:rPr>
            <w:noProof/>
            <w:webHidden/>
          </w:rPr>
          <w:t>164</w:t>
        </w:r>
        <w:r>
          <w:rPr>
            <w:noProof/>
            <w:webHidden/>
          </w:rPr>
          <w:fldChar w:fldCharType="end"/>
        </w:r>
      </w:hyperlink>
    </w:p>
    <w:p w14:paraId="2770C323" w14:textId="3D2E2BF1" w:rsidR="00ED62FE" w:rsidRDefault="00ED62FE">
      <w:pPr>
        <w:pStyle w:val="TOC3"/>
        <w:rPr>
          <w:rFonts w:asciiTheme="minorHAnsi" w:eastAsiaTheme="minorEastAsia" w:hAnsiTheme="minorHAnsi" w:cstheme="minorBidi"/>
          <w:noProof/>
          <w:sz w:val="22"/>
          <w:szCs w:val="22"/>
        </w:rPr>
      </w:pPr>
      <w:hyperlink w:anchor="_Toc148616894" w:history="1">
        <w:r w:rsidRPr="00E46C7A">
          <w:rPr>
            <w:rStyle w:val="Hyperlink"/>
            <w:noProof/>
          </w:rPr>
          <w:t>10.3.1</w:t>
        </w:r>
        <w:r>
          <w:rPr>
            <w:rFonts w:asciiTheme="minorHAnsi" w:eastAsiaTheme="minorEastAsia" w:hAnsiTheme="minorHAnsi" w:cstheme="minorBidi"/>
            <w:noProof/>
            <w:sz w:val="22"/>
            <w:szCs w:val="22"/>
          </w:rPr>
          <w:tab/>
        </w:r>
        <w:r w:rsidRPr="00E46C7A">
          <w:rPr>
            <w:rStyle w:val="Hyperlink"/>
            <w:noProof/>
          </w:rPr>
          <w:t>Definitions of Medication Error, Misuse, and Abuse</w:t>
        </w:r>
        <w:r>
          <w:rPr>
            <w:noProof/>
            <w:webHidden/>
          </w:rPr>
          <w:tab/>
        </w:r>
        <w:r>
          <w:rPr>
            <w:noProof/>
            <w:webHidden/>
          </w:rPr>
          <w:fldChar w:fldCharType="begin"/>
        </w:r>
        <w:r>
          <w:rPr>
            <w:noProof/>
            <w:webHidden/>
          </w:rPr>
          <w:instrText xml:space="preserve"> PAGEREF _Toc148616894 \h </w:instrText>
        </w:r>
        <w:r>
          <w:rPr>
            <w:noProof/>
            <w:webHidden/>
          </w:rPr>
        </w:r>
        <w:r>
          <w:rPr>
            <w:noProof/>
            <w:webHidden/>
          </w:rPr>
          <w:fldChar w:fldCharType="separate"/>
        </w:r>
        <w:r>
          <w:rPr>
            <w:noProof/>
            <w:webHidden/>
          </w:rPr>
          <w:t>164</w:t>
        </w:r>
        <w:r>
          <w:rPr>
            <w:noProof/>
            <w:webHidden/>
          </w:rPr>
          <w:fldChar w:fldCharType="end"/>
        </w:r>
      </w:hyperlink>
    </w:p>
    <w:p w14:paraId="2BFAE25E" w14:textId="241D62D2" w:rsidR="00ED62FE" w:rsidRDefault="00ED62FE">
      <w:pPr>
        <w:pStyle w:val="TOC3"/>
        <w:rPr>
          <w:rFonts w:asciiTheme="minorHAnsi" w:eastAsiaTheme="minorEastAsia" w:hAnsiTheme="minorHAnsi" w:cstheme="minorBidi"/>
          <w:noProof/>
          <w:sz w:val="22"/>
          <w:szCs w:val="22"/>
        </w:rPr>
      </w:pPr>
      <w:hyperlink w:anchor="_Toc148616895" w:history="1">
        <w:r w:rsidRPr="00E46C7A">
          <w:rPr>
            <w:rStyle w:val="Hyperlink"/>
            <w:noProof/>
          </w:rPr>
          <w:t>10.3.2</w:t>
        </w:r>
        <w:r>
          <w:rPr>
            <w:rFonts w:asciiTheme="minorHAnsi" w:eastAsiaTheme="minorEastAsia" w:hAnsiTheme="minorHAnsi" w:cstheme="minorBidi"/>
            <w:noProof/>
            <w:sz w:val="22"/>
            <w:szCs w:val="22"/>
          </w:rPr>
          <w:tab/>
        </w:r>
        <w:r w:rsidRPr="00E46C7A">
          <w:rPr>
            <w:rStyle w:val="Hyperlink"/>
            <w:noProof/>
          </w:rPr>
          <w:t>Definition of AE</w:t>
        </w:r>
        <w:r>
          <w:rPr>
            <w:noProof/>
            <w:webHidden/>
          </w:rPr>
          <w:tab/>
        </w:r>
        <w:r>
          <w:rPr>
            <w:noProof/>
            <w:webHidden/>
          </w:rPr>
          <w:fldChar w:fldCharType="begin"/>
        </w:r>
        <w:r>
          <w:rPr>
            <w:noProof/>
            <w:webHidden/>
          </w:rPr>
          <w:instrText xml:space="preserve"> PAGEREF _Toc148616895 \h </w:instrText>
        </w:r>
        <w:r>
          <w:rPr>
            <w:noProof/>
            <w:webHidden/>
          </w:rPr>
        </w:r>
        <w:r>
          <w:rPr>
            <w:noProof/>
            <w:webHidden/>
          </w:rPr>
          <w:fldChar w:fldCharType="separate"/>
        </w:r>
        <w:r>
          <w:rPr>
            <w:noProof/>
            <w:webHidden/>
          </w:rPr>
          <w:t>164</w:t>
        </w:r>
        <w:r>
          <w:rPr>
            <w:noProof/>
            <w:webHidden/>
          </w:rPr>
          <w:fldChar w:fldCharType="end"/>
        </w:r>
      </w:hyperlink>
    </w:p>
    <w:p w14:paraId="52CB0305" w14:textId="5CC3CFCF" w:rsidR="00ED62FE" w:rsidRDefault="00ED62FE">
      <w:pPr>
        <w:pStyle w:val="TOC3"/>
        <w:rPr>
          <w:rFonts w:asciiTheme="minorHAnsi" w:eastAsiaTheme="minorEastAsia" w:hAnsiTheme="minorHAnsi" w:cstheme="minorBidi"/>
          <w:noProof/>
          <w:sz w:val="22"/>
          <w:szCs w:val="22"/>
        </w:rPr>
      </w:pPr>
      <w:hyperlink w:anchor="_Toc148616896" w:history="1">
        <w:r w:rsidRPr="00E46C7A">
          <w:rPr>
            <w:rStyle w:val="Hyperlink"/>
            <w:noProof/>
          </w:rPr>
          <w:t>10.3.3</w:t>
        </w:r>
        <w:r>
          <w:rPr>
            <w:rFonts w:asciiTheme="minorHAnsi" w:eastAsiaTheme="minorEastAsia" w:hAnsiTheme="minorHAnsi" w:cstheme="minorBidi"/>
            <w:noProof/>
            <w:sz w:val="22"/>
            <w:szCs w:val="22"/>
          </w:rPr>
          <w:tab/>
        </w:r>
        <w:r w:rsidRPr="00E46C7A">
          <w:rPr>
            <w:rStyle w:val="Hyperlink"/>
            <w:noProof/>
          </w:rPr>
          <w:t>Definition of SAE</w:t>
        </w:r>
        <w:r>
          <w:rPr>
            <w:noProof/>
            <w:webHidden/>
          </w:rPr>
          <w:tab/>
        </w:r>
        <w:r>
          <w:rPr>
            <w:noProof/>
            <w:webHidden/>
          </w:rPr>
          <w:fldChar w:fldCharType="begin"/>
        </w:r>
        <w:r>
          <w:rPr>
            <w:noProof/>
            <w:webHidden/>
          </w:rPr>
          <w:instrText xml:space="preserve"> PAGEREF _Toc148616896 \h </w:instrText>
        </w:r>
        <w:r>
          <w:rPr>
            <w:noProof/>
            <w:webHidden/>
          </w:rPr>
        </w:r>
        <w:r>
          <w:rPr>
            <w:noProof/>
            <w:webHidden/>
          </w:rPr>
          <w:fldChar w:fldCharType="separate"/>
        </w:r>
        <w:r>
          <w:rPr>
            <w:noProof/>
            <w:webHidden/>
          </w:rPr>
          <w:t>165</w:t>
        </w:r>
        <w:r>
          <w:rPr>
            <w:noProof/>
            <w:webHidden/>
          </w:rPr>
          <w:fldChar w:fldCharType="end"/>
        </w:r>
      </w:hyperlink>
    </w:p>
    <w:p w14:paraId="513FAC9C" w14:textId="79B00BD8" w:rsidR="00ED62FE" w:rsidRDefault="00ED62FE">
      <w:pPr>
        <w:pStyle w:val="TOC3"/>
        <w:rPr>
          <w:rFonts w:asciiTheme="minorHAnsi" w:eastAsiaTheme="minorEastAsia" w:hAnsiTheme="minorHAnsi" w:cstheme="minorBidi"/>
          <w:noProof/>
          <w:sz w:val="22"/>
          <w:szCs w:val="22"/>
        </w:rPr>
      </w:pPr>
      <w:hyperlink w:anchor="_Toc148616897" w:history="1">
        <w:r w:rsidRPr="00E46C7A">
          <w:rPr>
            <w:rStyle w:val="Hyperlink"/>
            <w:noProof/>
          </w:rPr>
          <w:t>10.3.4</w:t>
        </w:r>
        <w:r>
          <w:rPr>
            <w:rFonts w:asciiTheme="minorHAnsi" w:eastAsiaTheme="minorEastAsia" w:hAnsiTheme="minorHAnsi" w:cstheme="minorBidi"/>
            <w:noProof/>
            <w:sz w:val="22"/>
            <w:szCs w:val="22"/>
          </w:rPr>
          <w:tab/>
        </w:r>
        <w:r w:rsidRPr="00E46C7A">
          <w:rPr>
            <w:rStyle w:val="Hyperlink"/>
            <w:noProof/>
          </w:rPr>
          <w:t>Additional Events Reported</w:t>
        </w:r>
        <w:r>
          <w:rPr>
            <w:noProof/>
            <w:webHidden/>
          </w:rPr>
          <w:tab/>
        </w:r>
        <w:r>
          <w:rPr>
            <w:noProof/>
            <w:webHidden/>
          </w:rPr>
          <w:fldChar w:fldCharType="begin"/>
        </w:r>
        <w:r>
          <w:rPr>
            <w:noProof/>
            <w:webHidden/>
          </w:rPr>
          <w:instrText xml:space="preserve"> PAGEREF _Toc148616897 \h </w:instrText>
        </w:r>
        <w:r>
          <w:rPr>
            <w:noProof/>
            <w:webHidden/>
          </w:rPr>
        </w:r>
        <w:r>
          <w:rPr>
            <w:noProof/>
            <w:webHidden/>
          </w:rPr>
          <w:fldChar w:fldCharType="separate"/>
        </w:r>
        <w:r>
          <w:rPr>
            <w:noProof/>
            <w:webHidden/>
          </w:rPr>
          <w:t>166</w:t>
        </w:r>
        <w:r>
          <w:rPr>
            <w:noProof/>
            <w:webHidden/>
          </w:rPr>
          <w:fldChar w:fldCharType="end"/>
        </w:r>
      </w:hyperlink>
    </w:p>
    <w:p w14:paraId="12CDB5B1" w14:textId="49503F5D" w:rsidR="00ED62FE" w:rsidRDefault="00ED62FE">
      <w:pPr>
        <w:pStyle w:val="TOC3"/>
        <w:rPr>
          <w:rFonts w:asciiTheme="minorHAnsi" w:eastAsiaTheme="minorEastAsia" w:hAnsiTheme="minorHAnsi" w:cstheme="minorBidi"/>
          <w:noProof/>
          <w:sz w:val="22"/>
          <w:szCs w:val="22"/>
        </w:rPr>
      </w:pPr>
      <w:hyperlink w:anchor="_Toc148616898" w:history="1">
        <w:r w:rsidRPr="00E46C7A">
          <w:rPr>
            <w:rStyle w:val="Hyperlink"/>
            <w:noProof/>
          </w:rPr>
          <w:t>10.3.5</w:t>
        </w:r>
        <w:r>
          <w:rPr>
            <w:rFonts w:asciiTheme="minorHAnsi" w:eastAsiaTheme="minorEastAsia" w:hAnsiTheme="minorHAnsi" w:cstheme="minorBidi"/>
            <w:noProof/>
            <w:sz w:val="22"/>
            <w:szCs w:val="22"/>
          </w:rPr>
          <w:tab/>
        </w:r>
        <w:r w:rsidRPr="00E46C7A">
          <w:rPr>
            <w:rStyle w:val="Hyperlink"/>
            <w:noProof/>
          </w:rPr>
          <w:t>Recording AE and SAE</w:t>
        </w:r>
        <w:r>
          <w:rPr>
            <w:noProof/>
            <w:webHidden/>
          </w:rPr>
          <w:tab/>
        </w:r>
        <w:r>
          <w:rPr>
            <w:noProof/>
            <w:webHidden/>
          </w:rPr>
          <w:fldChar w:fldCharType="begin"/>
        </w:r>
        <w:r>
          <w:rPr>
            <w:noProof/>
            <w:webHidden/>
          </w:rPr>
          <w:instrText xml:space="preserve"> PAGEREF _Toc148616898 \h </w:instrText>
        </w:r>
        <w:r>
          <w:rPr>
            <w:noProof/>
            <w:webHidden/>
          </w:rPr>
        </w:r>
        <w:r>
          <w:rPr>
            <w:noProof/>
            <w:webHidden/>
          </w:rPr>
          <w:fldChar w:fldCharType="separate"/>
        </w:r>
        <w:r>
          <w:rPr>
            <w:noProof/>
            <w:webHidden/>
          </w:rPr>
          <w:t>166</w:t>
        </w:r>
        <w:r>
          <w:rPr>
            <w:noProof/>
            <w:webHidden/>
          </w:rPr>
          <w:fldChar w:fldCharType="end"/>
        </w:r>
      </w:hyperlink>
    </w:p>
    <w:p w14:paraId="78BFF2AE" w14:textId="50C677AF" w:rsidR="00ED62FE" w:rsidRDefault="00ED62FE">
      <w:pPr>
        <w:pStyle w:val="TOC3"/>
        <w:rPr>
          <w:rFonts w:asciiTheme="minorHAnsi" w:eastAsiaTheme="minorEastAsia" w:hAnsiTheme="minorHAnsi" w:cstheme="minorBidi"/>
          <w:noProof/>
          <w:sz w:val="22"/>
          <w:szCs w:val="22"/>
        </w:rPr>
      </w:pPr>
      <w:hyperlink w:anchor="_Toc148616899" w:history="1">
        <w:r w:rsidRPr="00E46C7A">
          <w:rPr>
            <w:rStyle w:val="Hyperlink"/>
            <w:noProof/>
          </w:rPr>
          <w:t>10.3.6</w:t>
        </w:r>
        <w:r>
          <w:rPr>
            <w:rFonts w:asciiTheme="minorHAnsi" w:eastAsiaTheme="minorEastAsia" w:hAnsiTheme="minorHAnsi" w:cstheme="minorBidi"/>
            <w:noProof/>
            <w:sz w:val="22"/>
            <w:szCs w:val="22"/>
          </w:rPr>
          <w:tab/>
        </w:r>
        <w:r w:rsidRPr="00E46C7A">
          <w:rPr>
            <w:rStyle w:val="Hyperlink"/>
            <w:noProof/>
          </w:rPr>
          <w:t>Reporting of AEs, SAEs, and Other Reportable Safety Events to the Sponsor</w:t>
        </w:r>
        <w:r>
          <w:rPr>
            <w:noProof/>
            <w:webHidden/>
          </w:rPr>
          <w:tab/>
        </w:r>
        <w:r>
          <w:rPr>
            <w:noProof/>
            <w:webHidden/>
          </w:rPr>
          <w:fldChar w:fldCharType="begin"/>
        </w:r>
        <w:r>
          <w:rPr>
            <w:noProof/>
            <w:webHidden/>
          </w:rPr>
          <w:instrText xml:space="preserve"> PAGEREF _Toc148616899 \h </w:instrText>
        </w:r>
        <w:r>
          <w:rPr>
            <w:noProof/>
            <w:webHidden/>
          </w:rPr>
        </w:r>
        <w:r>
          <w:rPr>
            <w:noProof/>
            <w:webHidden/>
          </w:rPr>
          <w:fldChar w:fldCharType="separate"/>
        </w:r>
        <w:r>
          <w:rPr>
            <w:noProof/>
            <w:webHidden/>
          </w:rPr>
          <w:t>167</w:t>
        </w:r>
        <w:r>
          <w:rPr>
            <w:noProof/>
            <w:webHidden/>
          </w:rPr>
          <w:fldChar w:fldCharType="end"/>
        </w:r>
      </w:hyperlink>
    </w:p>
    <w:p w14:paraId="76CE03EE" w14:textId="217250FE" w:rsidR="00ED62FE" w:rsidRDefault="00ED62FE">
      <w:pPr>
        <w:pStyle w:val="TOC2"/>
        <w:rPr>
          <w:rFonts w:asciiTheme="minorHAnsi" w:eastAsiaTheme="minorEastAsia" w:hAnsiTheme="minorHAnsi" w:cstheme="minorBidi"/>
          <w:b w:val="0"/>
          <w:noProof/>
          <w:sz w:val="22"/>
          <w:szCs w:val="22"/>
        </w:rPr>
      </w:pPr>
      <w:hyperlink w:anchor="_Toc148616900" w:history="1">
        <w:r w:rsidRPr="00E46C7A">
          <w:rPr>
            <w:rStyle w:val="Hyperlink"/>
            <w:noProof/>
          </w:rPr>
          <w:t>10.4</w:t>
        </w:r>
        <w:r>
          <w:rPr>
            <w:rFonts w:asciiTheme="minorHAnsi" w:eastAsiaTheme="minorEastAsia" w:hAnsiTheme="minorHAnsi" w:cstheme="minorBidi"/>
            <w:b w:val="0"/>
            <w:noProof/>
            <w:sz w:val="22"/>
            <w:szCs w:val="22"/>
          </w:rPr>
          <w:tab/>
        </w:r>
        <w:r w:rsidRPr="00E46C7A">
          <w:rPr>
            <w:rStyle w:val="Hyperlink"/>
            <w:noProof/>
          </w:rPr>
          <w:t>Appendix 4: Medical Device and Drug–Device Combination Products: Product Quality Complaints/Malfunctions: Definitions, Recording, and Follow-up</w:t>
        </w:r>
        <w:r>
          <w:rPr>
            <w:noProof/>
            <w:webHidden/>
          </w:rPr>
          <w:tab/>
        </w:r>
        <w:r>
          <w:rPr>
            <w:noProof/>
            <w:webHidden/>
          </w:rPr>
          <w:fldChar w:fldCharType="begin"/>
        </w:r>
        <w:r>
          <w:rPr>
            <w:noProof/>
            <w:webHidden/>
          </w:rPr>
          <w:instrText xml:space="preserve"> PAGEREF _Toc148616900 \h </w:instrText>
        </w:r>
        <w:r>
          <w:rPr>
            <w:noProof/>
            <w:webHidden/>
          </w:rPr>
        </w:r>
        <w:r>
          <w:rPr>
            <w:noProof/>
            <w:webHidden/>
          </w:rPr>
          <w:fldChar w:fldCharType="separate"/>
        </w:r>
        <w:r>
          <w:rPr>
            <w:noProof/>
            <w:webHidden/>
          </w:rPr>
          <w:t>169</w:t>
        </w:r>
        <w:r>
          <w:rPr>
            <w:noProof/>
            <w:webHidden/>
          </w:rPr>
          <w:fldChar w:fldCharType="end"/>
        </w:r>
      </w:hyperlink>
    </w:p>
    <w:p w14:paraId="5879B214" w14:textId="514AC1D0" w:rsidR="00ED62FE" w:rsidRDefault="00ED62FE">
      <w:pPr>
        <w:pStyle w:val="TOC2"/>
        <w:rPr>
          <w:rFonts w:asciiTheme="minorHAnsi" w:eastAsiaTheme="minorEastAsia" w:hAnsiTheme="minorHAnsi" w:cstheme="minorBidi"/>
          <w:b w:val="0"/>
          <w:noProof/>
          <w:sz w:val="22"/>
          <w:szCs w:val="22"/>
        </w:rPr>
      </w:pPr>
      <w:hyperlink w:anchor="_Toc148616901" w:history="1">
        <w:r w:rsidRPr="00E46C7A">
          <w:rPr>
            <w:rStyle w:val="Hyperlink"/>
            <w:noProof/>
          </w:rPr>
          <w:t>10.5</w:t>
        </w:r>
        <w:r>
          <w:rPr>
            <w:rFonts w:asciiTheme="minorHAnsi" w:eastAsiaTheme="minorEastAsia" w:hAnsiTheme="minorHAnsi" w:cstheme="minorBidi"/>
            <w:b w:val="0"/>
            <w:noProof/>
            <w:sz w:val="22"/>
            <w:szCs w:val="22"/>
          </w:rPr>
          <w:tab/>
        </w:r>
        <w:r w:rsidRPr="00E46C7A">
          <w:rPr>
            <w:rStyle w:val="Hyperlink"/>
            <w:noProof/>
          </w:rPr>
          <w:t>Appendix 5: Contraceptive Guidance</w:t>
        </w:r>
        <w:r>
          <w:rPr>
            <w:noProof/>
            <w:webHidden/>
          </w:rPr>
          <w:tab/>
        </w:r>
        <w:r>
          <w:rPr>
            <w:noProof/>
            <w:webHidden/>
          </w:rPr>
          <w:fldChar w:fldCharType="begin"/>
        </w:r>
        <w:r>
          <w:rPr>
            <w:noProof/>
            <w:webHidden/>
          </w:rPr>
          <w:instrText xml:space="preserve"> PAGEREF _Toc148616901 \h </w:instrText>
        </w:r>
        <w:r>
          <w:rPr>
            <w:noProof/>
            <w:webHidden/>
          </w:rPr>
        </w:r>
        <w:r>
          <w:rPr>
            <w:noProof/>
            <w:webHidden/>
          </w:rPr>
          <w:fldChar w:fldCharType="separate"/>
        </w:r>
        <w:r>
          <w:rPr>
            <w:noProof/>
            <w:webHidden/>
          </w:rPr>
          <w:t>170</w:t>
        </w:r>
        <w:r>
          <w:rPr>
            <w:noProof/>
            <w:webHidden/>
          </w:rPr>
          <w:fldChar w:fldCharType="end"/>
        </w:r>
      </w:hyperlink>
    </w:p>
    <w:p w14:paraId="4FB18367" w14:textId="46597DA3" w:rsidR="00ED62FE" w:rsidRDefault="00ED62FE">
      <w:pPr>
        <w:pStyle w:val="TOC3"/>
        <w:rPr>
          <w:rFonts w:asciiTheme="minorHAnsi" w:eastAsiaTheme="minorEastAsia" w:hAnsiTheme="minorHAnsi" w:cstheme="minorBidi"/>
          <w:noProof/>
          <w:sz w:val="22"/>
          <w:szCs w:val="22"/>
        </w:rPr>
      </w:pPr>
      <w:hyperlink w:anchor="_Toc148616902" w:history="1">
        <w:r w:rsidRPr="00E46C7A">
          <w:rPr>
            <w:rStyle w:val="Hyperlink"/>
            <w:noProof/>
          </w:rPr>
          <w:t>10.5.1</w:t>
        </w:r>
        <w:r>
          <w:rPr>
            <w:rFonts w:asciiTheme="minorHAnsi" w:eastAsiaTheme="minorEastAsia" w:hAnsiTheme="minorHAnsi" w:cstheme="minorBidi"/>
            <w:noProof/>
            <w:sz w:val="22"/>
            <w:szCs w:val="22"/>
          </w:rPr>
          <w:tab/>
        </w:r>
        <w:r w:rsidRPr="00E46C7A">
          <w:rPr>
            <w:rStyle w:val="Hyperlink"/>
            <w:noProof/>
          </w:rPr>
          <w:t>Definitions</w:t>
        </w:r>
        <w:r>
          <w:rPr>
            <w:noProof/>
            <w:webHidden/>
          </w:rPr>
          <w:tab/>
        </w:r>
        <w:r>
          <w:rPr>
            <w:noProof/>
            <w:webHidden/>
          </w:rPr>
          <w:fldChar w:fldCharType="begin"/>
        </w:r>
        <w:r>
          <w:rPr>
            <w:noProof/>
            <w:webHidden/>
          </w:rPr>
          <w:instrText xml:space="preserve"> PAGEREF _Toc148616902 \h </w:instrText>
        </w:r>
        <w:r>
          <w:rPr>
            <w:noProof/>
            <w:webHidden/>
          </w:rPr>
        </w:r>
        <w:r>
          <w:rPr>
            <w:noProof/>
            <w:webHidden/>
          </w:rPr>
          <w:fldChar w:fldCharType="separate"/>
        </w:r>
        <w:r>
          <w:rPr>
            <w:noProof/>
            <w:webHidden/>
          </w:rPr>
          <w:t>170</w:t>
        </w:r>
        <w:r>
          <w:rPr>
            <w:noProof/>
            <w:webHidden/>
          </w:rPr>
          <w:fldChar w:fldCharType="end"/>
        </w:r>
      </w:hyperlink>
    </w:p>
    <w:p w14:paraId="680AF3F6" w14:textId="002A6F48" w:rsidR="00ED62FE" w:rsidRDefault="00ED62FE">
      <w:pPr>
        <w:pStyle w:val="TOC3"/>
        <w:rPr>
          <w:rFonts w:asciiTheme="minorHAnsi" w:eastAsiaTheme="minorEastAsia" w:hAnsiTheme="minorHAnsi" w:cstheme="minorBidi"/>
          <w:noProof/>
          <w:sz w:val="22"/>
          <w:szCs w:val="22"/>
        </w:rPr>
      </w:pPr>
      <w:hyperlink w:anchor="_Toc148616903" w:history="1">
        <w:r w:rsidRPr="00E46C7A">
          <w:rPr>
            <w:rStyle w:val="Hyperlink"/>
            <w:noProof/>
          </w:rPr>
          <w:t>10.5.2</w:t>
        </w:r>
        <w:r>
          <w:rPr>
            <w:rFonts w:asciiTheme="minorHAnsi" w:eastAsiaTheme="minorEastAsia" w:hAnsiTheme="minorHAnsi" w:cstheme="minorBidi"/>
            <w:noProof/>
            <w:sz w:val="22"/>
            <w:szCs w:val="22"/>
          </w:rPr>
          <w:tab/>
        </w:r>
        <w:r w:rsidRPr="00E46C7A">
          <w:rPr>
            <w:rStyle w:val="Hyperlink"/>
            <w:noProof/>
          </w:rPr>
          <w:t>Contraceptive Requirements</w:t>
        </w:r>
        <w:r>
          <w:rPr>
            <w:noProof/>
            <w:webHidden/>
          </w:rPr>
          <w:tab/>
        </w:r>
        <w:r>
          <w:rPr>
            <w:noProof/>
            <w:webHidden/>
          </w:rPr>
          <w:fldChar w:fldCharType="begin"/>
        </w:r>
        <w:r>
          <w:rPr>
            <w:noProof/>
            <w:webHidden/>
          </w:rPr>
          <w:instrText xml:space="preserve"> PAGEREF _Toc148616903 \h </w:instrText>
        </w:r>
        <w:r>
          <w:rPr>
            <w:noProof/>
            <w:webHidden/>
          </w:rPr>
        </w:r>
        <w:r>
          <w:rPr>
            <w:noProof/>
            <w:webHidden/>
          </w:rPr>
          <w:fldChar w:fldCharType="separate"/>
        </w:r>
        <w:r>
          <w:rPr>
            <w:noProof/>
            <w:webHidden/>
          </w:rPr>
          <w:t>171</w:t>
        </w:r>
        <w:r>
          <w:rPr>
            <w:noProof/>
            <w:webHidden/>
          </w:rPr>
          <w:fldChar w:fldCharType="end"/>
        </w:r>
      </w:hyperlink>
    </w:p>
    <w:p w14:paraId="073E13A4" w14:textId="51C6B685" w:rsidR="00ED62FE" w:rsidRDefault="00ED62FE">
      <w:pPr>
        <w:pStyle w:val="TOC2"/>
        <w:rPr>
          <w:rFonts w:asciiTheme="minorHAnsi" w:eastAsiaTheme="minorEastAsia" w:hAnsiTheme="minorHAnsi" w:cstheme="minorBidi"/>
          <w:b w:val="0"/>
          <w:noProof/>
          <w:sz w:val="22"/>
          <w:szCs w:val="22"/>
        </w:rPr>
      </w:pPr>
      <w:hyperlink w:anchor="_Toc148616904" w:history="1">
        <w:r w:rsidRPr="00E46C7A">
          <w:rPr>
            <w:rStyle w:val="Hyperlink"/>
            <w:noProof/>
          </w:rPr>
          <w:t>10.6</w:t>
        </w:r>
        <w:r>
          <w:rPr>
            <w:rFonts w:asciiTheme="minorHAnsi" w:eastAsiaTheme="minorEastAsia" w:hAnsiTheme="minorHAnsi" w:cstheme="minorBidi"/>
            <w:b w:val="0"/>
            <w:noProof/>
            <w:sz w:val="22"/>
            <w:szCs w:val="22"/>
          </w:rPr>
          <w:tab/>
        </w:r>
        <w:r w:rsidRPr="00E46C7A">
          <w:rPr>
            <w:rStyle w:val="Hyperlink"/>
            <w:noProof/>
          </w:rPr>
          <w:t>Appendix 6: Collection and Management of Specimens for Future Biomedical Research</w:t>
        </w:r>
        <w:r>
          <w:rPr>
            <w:noProof/>
            <w:webHidden/>
          </w:rPr>
          <w:tab/>
        </w:r>
        <w:r>
          <w:rPr>
            <w:noProof/>
            <w:webHidden/>
          </w:rPr>
          <w:fldChar w:fldCharType="begin"/>
        </w:r>
        <w:r>
          <w:rPr>
            <w:noProof/>
            <w:webHidden/>
          </w:rPr>
          <w:instrText xml:space="preserve"> PAGEREF _Toc148616904 \h </w:instrText>
        </w:r>
        <w:r>
          <w:rPr>
            <w:noProof/>
            <w:webHidden/>
          </w:rPr>
        </w:r>
        <w:r>
          <w:rPr>
            <w:noProof/>
            <w:webHidden/>
          </w:rPr>
          <w:fldChar w:fldCharType="separate"/>
        </w:r>
        <w:r>
          <w:rPr>
            <w:noProof/>
            <w:webHidden/>
          </w:rPr>
          <w:t>172</w:t>
        </w:r>
        <w:r>
          <w:rPr>
            <w:noProof/>
            <w:webHidden/>
          </w:rPr>
          <w:fldChar w:fldCharType="end"/>
        </w:r>
      </w:hyperlink>
    </w:p>
    <w:p w14:paraId="738423F0" w14:textId="1F715DFF" w:rsidR="00ED62FE" w:rsidRDefault="00ED62FE">
      <w:pPr>
        <w:pStyle w:val="TOC2"/>
        <w:rPr>
          <w:rFonts w:asciiTheme="minorHAnsi" w:eastAsiaTheme="minorEastAsia" w:hAnsiTheme="minorHAnsi" w:cstheme="minorBidi"/>
          <w:b w:val="0"/>
          <w:noProof/>
          <w:sz w:val="22"/>
          <w:szCs w:val="22"/>
        </w:rPr>
      </w:pPr>
      <w:hyperlink w:anchor="_Toc148616905" w:history="1">
        <w:r w:rsidRPr="00E46C7A">
          <w:rPr>
            <w:rStyle w:val="Hyperlink"/>
            <w:noProof/>
          </w:rPr>
          <w:t>10.7</w:t>
        </w:r>
        <w:r>
          <w:rPr>
            <w:rFonts w:asciiTheme="minorHAnsi" w:eastAsiaTheme="minorEastAsia" w:hAnsiTheme="minorHAnsi" w:cstheme="minorBidi"/>
            <w:b w:val="0"/>
            <w:noProof/>
            <w:sz w:val="22"/>
            <w:szCs w:val="22"/>
          </w:rPr>
          <w:tab/>
        </w:r>
        <w:r w:rsidRPr="00E46C7A">
          <w:rPr>
            <w:rStyle w:val="Hyperlink"/>
            <w:noProof/>
          </w:rPr>
          <w:t>Appendix 7: Country-specific Requirements</w:t>
        </w:r>
        <w:r>
          <w:rPr>
            <w:noProof/>
            <w:webHidden/>
          </w:rPr>
          <w:tab/>
        </w:r>
        <w:r>
          <w:rPr>
            <w:noProof/>
            <w:webHidden/>
          </w:rPr>
          <w:fldChar w:fldCharType="begin"/>
        </w:r>
        <w:r>
          <w:rPr>
            <w:noProof/>
            <w:webHidden/>
          </w:rPr>
          <w:instrText xml:space="preserve"> PAGEREF _Toc148616905 \h </w:instrText>
        </w:r>
        <w:r>
          <w:rPr>
            <w:noProof/>
            <w:webHidden/>
          </w:rPr>
        </w:r>
        <w:r>
          <w:rPr>
            <w:noProof/>
            <w:webHidden/>
          </w:rPr>
          <w:fldChar w:fldCharType="separate"/>
        </w:r>
        <w:r>
          <w:rPr>
            <w:noProof/>
            <w:webHidden/>
          </w:rPr>
          <w:t>173</w:t>
        </w:r>
        <w:r>
          <w:rPr>
            <w:noProof/>
            <w:webHidden/>
          </w:rPr>
          <w:fldChar w:fldCharType="end"/>
        </w:r>
      </w:hyperlink>
    </w:p>
    <w:p w14:paraId="2F639238" w14:textId="15D0CD1F" w:rsidR="00ED62FE" w:rsidRDefault="00ED62FE">
      <w:pPr>
        <w:pStyle w:val="TOC3"/>
        <w:rPr>
          <w:rFonts w:asciiTheme="minorHAnsi" w:eastAsiaTheme="minorEastAsia" w:hAnsiTheme="minorHAnsi" w:cstheme="minorBidi"/>
          <w:noProof/>
          <w:sz w:val="22"/>
          <w:szCs w:val="22"/>
        </w:rPr>
      </w:pPr>
      <w:hyperlink w:anchor="_Toc148616906" w:history="1">
        <w:r w:rsidRPr="00E46C7A">
          <w:rPr>
            <w:rStyle w:val="Hyperlink"/>
            <w:noProof/>
          </w:rPr>
          <w:t>10.7.1</w:t>
        </w:r>
        <w:r>
          <w:rPr>
            <w:rFonts w:asciiTheme="minorHAnsi" w:eastAsiaTheme="minorEastAsia" w:hAnsiTheme="minorHAnsi" w:cstheme="minorBidi"/>
            <w:noProof/>
            <w:sz w:val="22"/>
            <w:szCs w:val="22"/>
          </w:rPr>
          <w:tab/>
        </w:r>
        <w:r w:rsidRPr="00E46C7A">
          <w:rPr>
            <w:rStyle w:val="Hyperlink"/>
            <w:noProof/>
          </w:rPr>
          <w:t>Canada</w:t>
        </w:r>
        <w:r>
          <w:rPr>
            <w:noProof/>
            <w:webHidden/>
          </w:rPr>
          <w:tab/>
        </w:r>
        <w:r>
          <w:rPr>
            <w:noProof/>
            <w:webHidden/>
          </w:rPr>
          <w:fldChar w:fldCharType="begin"/>
        </w:r>
        <w:r>
          <w:rPr>
            <w:noProof/>
            <w:webHidden/>
          </w:rPr>
          <w:instrText xml:space="preserve"> PAGEREF _Toc148616906 \h </w:instrText>
        </w:r>
        <w:r>
          <w:rPr>
            <w:noProof/>
            <w:webHidden/>
          </w:rPr>
        </w:r>
        <w:r>
          <w:rPr>
            <w:noProof/>
            <w:webHidden/>
          </w:rPr>
          <w:fldChar w:fldCharType="separate"/>
        </w:r>
        <w:r>
          <w:rPr>
            <w:noProof/>
            <w:webHidden/>
          </w:rPr>
          <w:t>173</w:t>
        </w:r>
        <w:r>
          <w:rPr>
            <w:noProof/>
            <w:webHidden/>
          </w:rPr>
          <w:fldChar w:fldCharType="end"/>
        </w:r>
      </w:hyperlink>
    </w:p>
    <w:p w14:paraId="19ED34B4" w14:textId="2D0DE995" w:rsidR="00ED62FE" w:rsidRDefault="00ED62FE">
      <w:pPr>
        <w:pStyle w:val="TOC3"/>
        <w:rPr>
          <w:rFonts w:asciiTheme="minorHAnsi" w:eastAsiaTheme="minorEastAsia" w:hAnsiTheme="minorHAnsi" w:cstheme="minorBidi"/>
          <w:noProof/>
          <w:sz w:val="22"/>
          <w:szCs w:val="22"/>
        </w:rPr>
      </w:pPr>
      <w:hyperlink w:anchor="_Toc148616907" w:history="1">
        <w:r w:rsidRPr="00E46C7A">
          <w:rPr>
            <w:rStyle w:val="Hyperlink"/>
            <w:noProof/>
          </w:rPr>
          <w:t>10.7.2</w:t>
        </w:r>
        <w:r>
          <w:rPr>
            <w:rFonts w:asciiTheme="minorHAnsi" w:eastAsiaTheme="minorEastAsia" w:hAnsiTheme="minorHAnsi" w:cstheme="minorBidi"/>
            <w:noProof/>
            <w:sz w:val="22"/>
            <w:szCs w:val="22"/>
          </w:rPr>
          <w:tab/>
        </w:r>
        <w:r w:rsidRPr="00E46C7A">
          <w:rPr>
            <w:rStyle w:val="Hyperlink"/>
            <w:noProof/>
          </w:rPr>
          <w:t>China</w:t>
        </w:r>
        <w:r>
          <w:rPr>
            <w:noProof/>
            <w:webHidden/>
          </w:rPr>
          <w:tab/>
        </w:r>
        <w:r>
          <w:rPr>
            <w:noProof/>
            <w:webHidden/>
          </w:rPr>
          <w:fldChar w:fldCharType="begin"/>
        </w:r>
        <w:r>
          <w:rPr>
            <w:noProof/>
            <w:webHidden/>
          </w:rPr>
          <w:instrText xml:space="preserve"> PAGEREF _Toc148616907 \h </w:instrText>
        </w:r>
        <w:r>
          <w:rPr>
            <w:noProof/>
            <w:webHidden/>
          </w:rPr>
        </w:r>
        <w:r>
          <w:rPr>
            <w:noProof/>
            <w:webHidden/>
          </w:rPr>
          <w:fldChar w:fldCharType="separate"/>
        </w:r>
        <w:r>
          <w:rPr>
            <w:noProof/>
            <w:webHidden/>
          </w:rPr>
          <w:t>173</w:t>
        </w:r>
        <w:r>
          <w:rPr>
            <w:noProof/>
            <w:webHidden/>
          </w:rPr>
          <w:fldChar w:fldCharType="end"/>
        </w:r>
      </w:hyperlink>
    </w:p>
    <w:p w14:paraId="3C0BA65F" w14:textId="6900CC03" w:rsidR="00ED62FE" w:rsidRDefault="00ED62FE">
      <w:pPr>
        <w:pStyle w:val="TOC3"/>
        <w:rPr>
          <w:rFonts w:asciiTheme="minorHAnsi" w:eastAsiaTheme="minorEastAsia" w:hAnsiTheme="minorHAnsi" w:cstheme="minorBidi"/>
          <w:noProof/>
          <w:sz w:val="22"/>
          <w:szCs w:val="22"/>
        </w:rPr>
      </w:pPr>
      <w:hyperlink w:anchor="_Toc148616908" w:history="1">
        <w:r w:rsidRPr="00E46C7A">
          <w:rPr>
            <w:rStyle w:val="Hyperlink"/>
            <w:noProof/>
          </w:rPr>
          <w:t>10.7.3</w:t>
        </w:r>
        <w:r>
          <w:rPr>
            <w:rFonts w:asciiTheme="minorHAnsi" w:eastAsiaTheme="minorEastAsia" w:hAnsiTheme="minorHAnsi" w:cstheme="minorBidi"/>
            <w:noProof/>
            <w:sz w:val="22"/>
            <w:szCs w:val="22"/>
          </w:rPr>
          <w:tab/>
        </w:r>
        <w:r w:rsidRPr="00E46C7A">
          <w:rPr>
            <w:rStyle w:val="Hyperlink"/>
            <w:noProof/>
          </w:rPr>
          <w:t>Germany</w:t>
        </w:r>
        <w:r>
          <w:rPr>
            <w:noProof/>
            <w:webHidden/>
          </w:rPr>
          <w:tab/>
        </w:r>
        <w:r>
          <w:rPr>
            <w:noProof/>
            <w:webHidden/>
          </w:rPr>
          <w:fldChar w:fldCharType="begin"/>
        </w:r>
        <w:r>
          <w:rPr>
            <w:noProof/>
            <w:webHidden/>
          </w:rPr>
          <w:instrText xml:space="preserve"> PAGEREF _Toc148616908 \h </w:instrText>
        </w:r>
        <w:r>
          <w:rPr>
            <w:noProof/>
            <w:webHidden/>
          </w:rPr>
        </w:r>
        <w:r>
          <w:rPr>
            <w:noProof/>
            <w:webHidden/>
          </w:rPr>
          <w:fldChar w:fldCharType="separate"/>
        </w:r>
        <w:r>
          <w:rPr>
            <w:noProof/>
            <w:webHidden/>
          </w:rPr>
          <w:t>173</w:t>
        </w:r>
        <w:r>
          <w:rPr>
            <w:noProof/>
            <w:webHidden/>
          </w:rPr>
          <w:fldChar w:fldCharType="end"/>
        </w:r>
      </w:hyperlink>
    </w:p>
    <w:p w14:paraId="25FA6135" w14:textId="0EEDFCE7" w:rsidR="00ED62FE" w:rsidRDefault="00ED62FE">
      <w:pPr>
        <w:pStyle w:val="TOC3"/>
        <w:rPr>
          <w:rFonts w:asciiTheme="minorHAnsi" w:eastAsiaTheme="minorEastAsia" w:hAnsiTheme="minorHAnsi" w:cstheme="minorBidi"/>
          <w:noProof/>
          <w:sz w:val="22"/>
          <w:szCs w:val="22"/>
        </w:rPr>
      </w:pPr>
      <w:hyperlink w:anchor="_Toc148616909" w:history="1">
        <w:r w:rsidRPr="00E46C7A">
          <w:rPr>
            <w:rStyle w:val="Hyperlink"/>
            <w:noProof/>
          </w:rPr>
          <w:t>10.7.4</w:t>
        </w:r>
        <w:r>
          <w:rPr>
            <w:rFonts w:asciiTheme="minorHAnsi" w:eastAsiaTheme="minorEastAsia" w:hAnsiTheme="minorHAnsi" w:cstheme="minorBidi"/>
            <w:noProof/>
            <w:sz w:val="22"/>
            <w:szCs w:val="22"/>
          </w:rPr>
          <w:tab/>
        </w:r>
        <w:r w:rsidRPr="00E46C7A">
          <w:rPr>
            <w:rStyle w:val="Hyperlink"/>
            <w:noProof/>
          </w:rPr>
          <w:t>Japan</w:t>
        </w:r>
        <w:r>
          <w:rPr>
            <w:noProof/>
            <w:webHidden/>
          </w:rPr>
          <w:tab/>
        </w:r>
        <w:r>
          <w:rPr>
            <w:noProof/>
            <w:webHidden/>
          </w:rPr>
          <w:fldChar w:fldCharType="begin"/>
        </w:r>
        <w:r>
          <w:rPr>
            <w:noProof/>
            <w:webHidden/>
          </w:rPr>
          <w:instrText xml:space="preserve"> PAGEREF _Toc148616909 \h </w:instrText>
        </w:r>
        <w:r>
          <w:rPr>
            <w:noProof/>
            <w:webHidden/>
          </w:rPr>
        </w:r>
        <w:r>
          <w:rPr>
            <w:noProof/>
            <w:webHidden/>
          </w:rPr>
          <w:fldChar w:fldCharType="separate"/>
        </w:r>
        <w:r>
          <w:rPr>
            <w:noProof/>
            <w:webHidden/>
          </w:rPr>
          <w:t>173</w:t>
        </w:r>
        <w:r>
          <w:rPr>
            <w:noProof/>
            <w:webHidden/>
          </w:rPr>
          <w:fldChar w:fldCharType="end"/>
        </w:r>
      </w:hyperlink>
    </w:p>
    <w:p w14:paraId="116FE7CD" w14:textId="498268D6" w:rsidR="00ED62FE" w:rsidRDefault="00ED62FE">
      <w:pPr>
        <w:pStyle w:val="TOC3"/>
        <w:rPr>
          <w:rFonts w:asciiTheme="minorHAnsi" w:eastAsiaTheme="minorEastAsia" w:hAnsiTheme="minorHAnsi" w:cstheme="minorBidi"/>
          <w:noProof/>
          <w:sz w:val="22"/>
          <w:szCs w:val="22"/>
        </w:rPr>
      </w:pPr>
      <w:hyperlink w:anchor="_Toc148616910" w:history="1">
        <w:r w:rsidRPr="00E46C7A">
          <w:rPr>
            <w:rStyle w:val="Hyperlink"/>
            <w:noProof/>
          </w:rPr>
          <w:t>10.7.5</w:t>
        </w:r>
        <w:r>
          <w:rPr>
            <w:rFonts w:asciiTheme="minorHAnsi" w:eastAsiaTheme="minorEastAsia" w:hAnsiTheme="minorHAnsi" w:cstheme="minorBidi"/>
            <w:noProof/>
            <w:sz w:val="22"/>
            <w:szCs w:val="22"/>
          </w:rPr>
          <w:tab/>
        </w:r>
        <w:r w:rsidRPr="00E46C7A">
          <w:rPr>
            <w:rStyle w:val="Hyperlink"/>
            <w:noProof/>
          </w:rPr>
          <w:t>UK</w:t>
        </w:r>
        <w:r>
          <w:rPr>
            <w:noProof/>
            <w:webHidden/>
          </w:rPr>
          <w:tab/>
        </w:r>
        <w:r>
          <w:rPr>
            <w:noProof/>
            <w:webHidden/>
          </w:rPr>
          <w:fldChar w:fldCharType="begin"/>
        </w:r>
        <w:r>
          <w:rPr>
            <w:noProof/>
            <w:webHidden/>
          </w:rPr>
          <w:instrText xml:space="preserve"> PAGEREF _Toc148616910 \h </w:instrText>
        </w:r>
        <w:r>
          <w:rPr>
            <w:noProof/>
            <w:webHidden/>
          </w:rPr>
        </w:r>
        <w:r>
          <w:rPr>
            <w:noProof/>
            <w:webHidden/>
          </w:rPr>
          <w:fldChar w:fldCharType="separate"/>
        </w:r>
        <w:r>
          <w:rPr>
            <w:noProof/>
            <w:webHidden/>
          </w:rPr>
          <w:t>174</w:t>
        </w:r>
        <w:r>
          <w:rPr>
            <w:noProof/>
            <w:webHidden/>
          </w:rPr>
          <w:fldChar w:fldCharType="end"/>
        </w:r>
      </w:hyperlink>
    </w:p>
    <w:p w14:paraId="0D1C6A22" w14:textId="6C9663FC" w:rsidR="00ED62FE" w:rsidRDefault="00ED62FE">
      <w:pPr>
        <w:pStyle w:val="TOC2"/>
        <w:rPr>
          <w:rFonts w:asciiTheme="minorHAnsi" w:eastAsiaTheme="minorEastAsia" w:hAnsiTheme="minorHAnsi" w:cstheme="minorBidi"/>
          <w:b w:val="0"/>
          <w:noProof/>
          <w:sz w:val="22"/>
          <w:szCs w:val="22"/>
        </w:rPr>
      </w:pPr>
      <w:hyperlink w:anchor="_Toc148616911" w:history="1">
        <w:r w:rsidRPr="00E46C7A">
          <w:rPr>
            <w:rStyle w:val="Hyperlink"/>
            <w:noProof/>
          </w:rPr>
          <w:t>10.8</w:t>
        </w:r>
        <w:r>
          <w:rPr>
            <w:rFonts w:asciiTheme="minorHAnsi" w:eastAsiaTheme="minorEastAsia" w:hAnsiTheme="minorHAnsi" w:cstheme="minorBidi"/>
            <w:b w:val="0"/>
            <w:noProof/>
            <w:sz w:val="22"/>
            <w:szCs w:val="22"/>
          </w:rPr>
          <w:tab/>
        </w:r>
        <w:r w:rsidRPr="00E46C7A">
          <w:rPr>
            <w:rStyle w:val="Hyperlink"/>
            <w:noProof/>
          </w:rPr>
          <w:t>Appendix 8: Description of the iRECIST Process for Assessment of Disease Progression</w:t>
        </w:r>
        <w:r>
          <w:rPr>
            <w:noProof/>
            <w:webHidden/>
          </w:rPr>
          <w:tab/>
        </w:r>
        <w:r>
          <w:rPr>
            <w:noProof/>
            <w:webHidden/>
          </w:rPr>
          <w:fldChar w:fldCharType="begin"/>
        </w:r>
        <w:r>
          <w:rPr>
            <w:noProof/>
            <w:webHidden/>
          </w:rPr>
          <w:instrText xml:space="preserve"> PAGEREF _Toc148616911 \h </w:instrText>
        </w:r>
        <w:r>
          <w:rPr>
            <w:noProof/>
            <w:webHidden/>
          </w:rPr>
        </w:r>
        <w:r>
          <w:rPr>
            <w:noProof/>
            <w:webHidden/>
          </w:rPr>
          <w:fldChar w:fldCharType="separate"/>
        </w:r>
        <w:r>
          <w:rPr>
            <w:noProof/>
            <w:webHidden/>
          </w:rPr>
          <w:t>175</w:t>
        </w:r>
        <w:r>
          <w:rPr>
            <w:noProof/>
            <w:webHidden/>
          </w:rPr>
          <w:fldChar w:fldCharType="end"/>
        </w:r>
      </w:hyperlink>
    </w:p>
    <w:p w14:paraId="162058D8" w14:textId="4B16FF2F" w:rsidR="00ED62FE" w:rsidRDefault="00ED62FE">
      <w:pPr>
        <w:pStyle w:val="TOC2"/>
        <w:rPr>
          <w:rFonts w:asciiTheme="minorHAnsi" w:eastAsiaTheme="minorEastAsia" w:hAnsiTheme="minorHAnsi" w:cstheme="minorBidi"/>
          <w:b w:val="0"/>
          <w:noProof/>
          <w:sz w:val="22"/>
          <w:szCs w:val="22"/>
        </w:rPr>
      </w:pPr>
      <w:hyperlink w:anchor="_Toc148616912" w:history="1">
        <w:r w:rsidRPr="00E46C7A">
          <w:rPr>
            <w:rStyle w:val="Hyperlink"/>
            <w:noProof/>
          </w:rPr>
          <w:t>10.9</w:t>
        </w:r>
        <w:r>
          <w:rPr>
            <w:rFonts w:asciiTheme="minorHAnsi" w:eastAsiaTheme="minorEastAsia" w:hAnsiTheme="minorHAnsi" w:cstheme="minorBidi"/>
            <w:b w:val="0"/>
            <w:noProof/>
            <w:sz w:val="22"/>
            <w:szCs w:val="22"/>
          </w:rPr>
          <w:tab/>
        </w:r>
        <w:r w:rsidRPr="00E46C7A">
          <w:rPr>
            <w:rStyle w:val="Hyperlink"/>
            <w:noProof/>
          </w:rPr>
          <w:t>Appendix 9: ECOG Performance Status</w:t>
        </w:r>
        <w:r>
          <w:rPr>
            <w:noProof/>
            <w:webHidden/>
          </w:rPr>
          <w:tab/>
        </w:r>
        <w:r>
          <w:rPr>
            <w:noProof/>
            <w:webHidden/>
          </w:rPr>
          <w:fldChar w:fldCharType="begin"/>
        </w:r>
        <w:r>
          <w:rPr>
            <w:noProof/>
            <w:webHidden/>
          </w:rPr>
          <w:instrText xml:space="preserve"> PAGEREF _Toc148616912 \h </w:instrText>
        </w:r>
        <w:r>
          <w:rPr>
            <w:noProof/>
            <w:webHidden/>
          </w:rPr>
        </w:r>
        <w:r>
          <w:rPr>
            <w:noProof/>
            <w:webHidden/>
          </w:rPr>
          <w:fldChar w:fldCharType="separate"/>
        </w:r>
        <w:r>
          <w:rPr>
            <w:noProof/>
            <w:webHidden/>
          </w:rPr>
          <w:t>176</w:t>
        </w:r>
        <w:r>
          <w:rPr>
            <w:noProof/>
            <w:webHidden/>
          </w:rPr>
          <w:fldChar w:fldCharType="end"/>
        </w:r>
      </w:hyperlink>
    </w:p>
    <w:p w14:paraId="71FD1CAD" w14:textId="53F82874" w:rsidR="00ED62FE" w:rsidRDefault="00ED62FE">
      <w:pPr>
        <w:pStyle w:val="TOC2"/>
        <w:rPr>
          <w:rFonts w:asciiTheme="minorHAnsi" w:eastAsiaTheme="minorEastAsia" w:hAnsiTheme="minorHAnsi" w:cstheme="minorBidi"/>
          <w:b w:val="0"/>
          <w:noProof/>
          <w:sz w:val="22"/>
          <w:szCs w:val="22"/>
        </w:rPr>
      </w:pPr>
      <w:hyperlink w:anchor="_Toc148616913" w:history="1">
        <w:r w:rsidRPr="00E46C7A">
          <w:rPr>
            <w:rStyle w:val="Hyperlink"/>
            <w:noProof/>
          </w:rPr>
          <w:t>10.10</w:t>
        </w:r>
        <w:r>
          <w:rPr>
            <w:rFonts w:asciiTheme="minorHAnsi" w:eastAsiaTheme="minorEastAsia" w:hAnsiTheme="minorHAnsi" w:cstheme="minorBidi"/>
            <w:b w:val="0"/>
            <w:noProof/>
            <w:sz w:val="22"/>
            <w:szCs w:val="22"/>
          </w:rPr>
          <w:tab/>
        </w:r>
        <w:r w:rsidRPr="00E46C7A">
          <w:rPr>
            <w:rStyle w:val="Hyperlink"/>
            <w:noProof/>
          </w:rPr>
          <w:t>Appendix 10: Abbreviations</w:t>
        </w:r>
        <w:r>
          <w:rPr>
            <w:noProof/>
            <w:webHidden/>
          </w:rPr>
          <w:tab/>
        </w:r>
        <w:r>
          <w:rPr>
            <w:noProof/>
            <w:webHidden/>
          </w:rPr>
          <w:fldChar w:fldCharType="begin"/>
        </w:r>
        <w:r>
          <w:rPr>
            <w:noProof/>
            <w:webHidden/>
          </w:rPr>
          <w:instrText xml:space="preserve"> PAGEREF _Toc148616913 \h </w:instrText>
        </w:r>
        <w:r>
          <w:rPr>
            <w:noProof/>
            <w:webHidden/>
          </w:rPr>
        </w:r>
        <w:r>
          <w:rPr>
            <w:noProof/>
            <w:webHidden/>
          </w:rPr>
          <w:fldChar w:fldCharType="separate"/>
        </w:r>
        <w:r>
          <w:rPr>
            <w:noProof/>
            <w:webHidden/>
          </w:rPr>
          <w:t>177</w:t>
        </w:r>
        <w:r>
          <w:rPr>
            <w:noProof/>
            <w:webHidden/>
          </w:rPr>
          <w:fldChar w:fldCharType="end"/>
        </w:r>
      </w:hyperlink>
    </w:p>
    <w:p w14:paraId="1641FA42" w14:textId="173DBD32" w:rsidR="00ED62FE" w:rsidRDefault="00ED62FE">
      <w:pPr>
        <w:pStyle w:val="TOC1"/>
        <w:rPr>
          <w:rFonts w:asciiTheme="minorHAnsi" w:eastAsiaTheme="minorEastAsia" w:hAnsiTheme="minorHAnsi" w:cstheme="minorBidi"/>
          <w:b w:val="0"/>
          <w:caps w:val="0"/>
          <w:noProof/>
          <w:sz w:val="22"/>
          <w:szCs w:val="22"/>
        </w:rPr>
      </w:pPr>
      <w:hyperlink w:anchor="_Toc148616914" w:history="1">
        <w:r w:rsidRPr="00E46C7A">
          <w:rPr>
            <w:rStyle w:val="Hyperlink"/>
            <w:noProof/>
          </w:rPr>
          <w:t>11</w:t>
        </w:r>
        <w:r>
          <w:rPr>
            <w:rFonts w:asciiTheme="minorHAnsi" w:eastAsiaTheme="minorEastAsia" w:hAnsiTheme="minorHAnsi" w:cstheme="minorBidi"/>
            <w:b w:val="0"/>
            <w:caps w:val="0"/>
            <w:noProof/>
            <w:sz w:val="22"/>
            <w:szCs w:val="22"/>
          </w:rPr>
          <w:tab/>
        </w:r>
        <w:r w:rsidRPr="00E46C7A">
          <w:rPr>
            <w:rStyle w:val="Hyperlink"/>
            <w:noProof/>
          </w:rPr>
          <w:t>References</w:t>
        </w:r>
        <w:r>
          <w:rPr>
            <w:noProof/>
            <w:webHidden/>
          </w:rPr>
          <w:tab/>
        </w:r>
        <w:r>
          <w:rPr>
            <w:noProof/>
            <w:webHidden/>
          </w:rPr>
          <w:fldChar w:fldCharType="begin"/>
        </w:r>
        <w:r>
          <w:rPr>
            <w:noProof/>
            <w:webHidden/>
          </w:rPr>
          <w:instrText xml:space="preserve"> PAGEREF _Toc148616914 \h </w:instrText>
        </w:r>
        <w:r>
          <w:rPr>
            <w:noProof/>
            <w:webHidden/>
          </w:rPr>
        </w:r>
        <w:r>
          <w:rPr>
            <w:noProof/>
            <w:webHidden/>
          </w:rPr>
          <w:fldChar w:fldCharType="separate"/>
        </w:r>
        <w:r>
          <w:rPr>
            <w:noProof/>
            <w:webHidden/>
          </w:rPr>
          <w:t>184</w:t>
        </w:r>
        <w:r>
          <w:rPr>
            <w:noProof/>
            <w:webHidden/>
          </w:rPr>
          <w:fldChar w:fldCharType="end"/>
        </w:r>
      </w:hyperlink>
    </w:p>
    <w:p w14:paraId="2B84A9FB" w14:textId="7C2A6E8B" w:rsidR="00F52CD5" w:rsidRPr="0026277B" w:rsidRDefault="00D823CC" w:rsidP="0026277B">
      <w:pPr>
        <w:pStyle w:val="Paragraph"/>
        <w:spacing w:before="0" w:after="0" w:line="20" w:lineRule="exact"/>
      </w:pPr>
      <w:r>
        <w:rPr>
          <w:bCs/>
          <w:caps/>
          <w:szCs w:val="20"/>
        </w:rPr>
        <w:fldChar w:fldCharType="end"/>
      </w:r>
    </w:p>
    <w:p w14:paraId="1B79D68E" w14:textId="77777777" w:rsidR="00504DA3" w:rsidRDefault="006B7357" w:rsidP="00736D87">
      <w:pPr>
        <w:pStyle w:val="Heading1NoTOC"/>
        <w:pageBreakBefore/>
      </w:pPr>
      <w:r w:rsidRPr="00504DA3">
        <w:lastRenderedPageBreak/>
        <w:t xml:space="preserve">LIST </w:t>
      </w:r>
      <w:r>
        <w:t>O</w:t>
      </w:r>
      <w:r w:rsidRPr="00504DA3">
        <w:t>F TABLES</w:t>
      </w:r>
    </w:p>
    <w:p w14:paraId="18A8D5A9" w14:textId="313A8DD3" w:rsidR="00ED62FE" w:rsidRDefault="006B7357">
      <w:pPr>
        <w:pStyle w:val="TableofFigures"/>
        <w:tabs>
          <w:tab w:val="left" w:pos="1680"/>
        </w:tabs>
        <w:rPr>
          <w:rFonts w:asciiTheme="minorHAnsi" w:eastAsiaTheme="minorEastAsia" w:hAnsiTheme="minorHAnsi" w:cstheme="minorBidi"/>
          <w:noProof/>
          <w:sz w:val="22"/>
          <w:szCs w:val="22"/>
        </w:rPr>
      </w:pPr>
      <w:r>
        <w:rPr>
          <w:rFonts w:eastAsiaTheme="minorHAnsi"/>
        </w:rPr>
        <w:fldChar w:fldCharType="begin"/>
      </w:r>
      <w:r w:rsidR="00BD4646">
        <w:instrText xml:space="preserve"> TOC \h \z \c "Table" </w:instrText>
      </w:r>
      <w:r>
        <w:rPr>
          <w:rFonts w:eastAsiaTheme="minorHAnsi"/>
        </w:rPr>
        <w:fldChar w:fldCharType="separate"/>
      </w:r>
      <w:hyperlink w:anchor="_Toc148616915" w:history="1">
        <w:r w:rsidR="00ED62FE" w:rsidRPr="00B82030">
          <w:rPr>
            <w:rStyle w:val="Hyperlink"/>
            <w:noProof/>
          </w:rPr>
          <w:t>Table 1</w:t>
        </w:r>
        <w:r w:rsidR="00ED62FE">
          <w:rPr>
            <w:rFonts w:asciiTheme="minorHAnsi" w:eastAsiaTheme="minorEastAsia" w:hAnsiTheme="minorHAnsi" w:cstheme="minorBidi"/>
            <w:noProof/>
            <w:sz w:val="22"/>
            <w:szCs w:val="22"/>
          </w:rPr>
          <w:tab/>
        </w:r>
        <w:r w:rsidR="00ED62FE" w:rsidRPr="00B82030">
          <w:rPr>
            <w:rStyle w:val="Hyperlink"/>
            <w:noProof/>
          </w:rPr>
          <w:t>Initial Treatment Phase</w:t>
        </w:r>
        <w:r w:rsidR="00ED62FE">
          <w:rPr>
            <w:noProof/>
            <w:webHidden/>
          </w:rPr>
          <w:tab/>
        </w:r>
        <w:r w:rsidR="00ED62FE">
          <w:rPr>
            <w:noProof/>
            <w:webHidden/>
          </w:rPr>
          <w:fldChar w:fldCharType="begin"/>
        </w:r>
        <w:r w:rsidR="00ED62FE">
          <w:rPr>
            <w:noProof/>
            <w:webHidden/>
          </w:rPr>
          <w:instrText xml:space="preserve"> PAGEREF _Toc148616915 \h </w:instrText>
        </w:r>
        <w:r w:rsidR="00ED62FE">
          <w:rPr>
            <w:noProof/>
            <w:webHidden/>
          </w:rPr>
        </w:r>
        <w:r w:rsidR="00ED62FE">
          <w:rPr>
            <w:noProof/>
            <w:webHidden/>
          </w:rPr>
          <w:fldChar w:fldCharType="separate"/>
        </w:r>
        <w:r w:rsidR="00ED62FE">
          <w:rPr>
            <w:noProof/>
            <w:webHidden/>
          </w:rPr>
          <w:t>28</w:t>
        </w:r>
        <w:r w:rsidR="00ED62FE">
          <w:rPr>
            <w:noProof/>
            <w:webHidden/>
          </w:rPr>
          <w:fldChar w:fldCharType="end"/>
        </w:r>
      </w:hyperlink>
    </w:p>
    <w:p w14:paraId="201976C9" w14:textId="34435786"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16" w:history="1">
        <w:r w:rsidRPr="00B82030">
          <w:rPr>
            <w:rStyle w:val="Hyperlink"/>
            <w:noProof/>
          </w:rPr>
          <w:t>Table 2</w:t>
        </w:r>
        <w:r>
          <w:rPr>
            <w:rFonts w:asciiTheme="minorHAnsi" w:eastAsiaTheme="minorEastAsia" w:hAnsiTheme="minorHAnsi" w:cstheme="minorBidi"/>
            <w:noProof/>
            <w:sz w:val="22"/>
            <w:szCs w:val="22"/>
          </w:rPr>
          <w:tab/>
        </w:r>
        <w:r w:rsidRPr="00B82030">
          <w:rPr>
            <w:rStyle w:val="Hyperlink"/>
            <w:noProof/>
          </w:rPr>
          <w:t>Second Course Phase</w:t>
        </w:r>
        <w:r>
          <w:rPr>
            <w:noProof/>
            <w:webHidden/>
          </w:rPr>
          <w:tab/>
        </w:r>
        <w:r>
          <w:rPr>
            <w:noProof/>
            <w:webHidden/>
          </w:rPr>
          <w:fldChar w:fldCharType="begin"/>
        </w:r>
        <w:r>
          <w:rPr>
            <w:noProof/>
            <w:webHidden/>
          </w:rPr>
          <w:instrText xml:space="preserve"> PAGEREF _Toc148616916 \h </w:instrText>
        </w:r>
        <w:r>
          <w:rPr>
            <w:noProof/>
            <w:webHidden/>
          </w:rPr>
        </w:r>
        <w:r>
          <w:rPr>
            <w:noProof/>
            <w:webHidden/>
          </w:rPr>
          <w:fldChar w:fldCharType="separate"/>
        </w:r>
        <w:r>
          <w:rPr>
            <w:noProof/>
            <w:webHidden/>
          </w:rPr>
          <w:t>47</w:t>
        </w:r>
        <w:r>
          <w:rPr>
            <w:noProof/>
            <w:webHidden/>
          </w:rPr>
          <w:fldChar w:fldCharType="end"/>
        </w:r>
      </w:hyperlink>
    </w:p>
    <w:p w14:paraId="0BEEADF4" w14:textId="2FEBA5D9"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17" w:history="1">
        <w:r w:rsidRPr="00B82030">
          <w:rPr>
            <w:rStyle w:val="Hyperlink"/>
            <w:noProof/>
          </w:rPr>
          <w:t>Table 3</w:t>
        </w:r>
        <w:r>
          <w:rPr>
            <w:rFonts w:asciiTheme="minorHAnsi" w:eastAsiaTheme="minorEastAsia" w:hAnsiTheme="minorHAnsi" w:cstheme="minorBidi"/>
            <w:noProof/>
            <w:sz w:val="22"/>
            <w:szCs w:val="22"/>
          </w:rPr>
          <w:tab/>
        </w:r>
        <w:r w:rsidRPr="00B82030">
          <w:rPr>
            <w:rStyle w:val="Hyperlink"/>
            <w:noProof/>
          </w:rPr>
          <w:t>Adequate Organ Function Laboratory Values</w:t>
        </w:r>
        <w:r>
          <w:rPr>
            <w:noProof/>
            <w:webHidden/>
          </w:rPr>
          <w:tab/>
        </w:r>
        <w:r>
          <w:rPr>
            <w:noProof/>
            <w:webHidden/>
          </w:rPr>
          <w:fldChar w:fldCharType="begin"/>
        </w:r>
        <w:r>
          <w:rPr>
            <w:noProof/>
            <w:webHidden/>
          </w:rPr>
          <w:instrText xml:space="preserve"> PAGEREF _Toc148616917 \h </w:instrText>
        </w:r>
        <w:r>
          <w:rPr>
            <w:noProof/>
            <w:webHidden/>
          </w:rPr>
        </w:r>
        <w:r>
          <w:rPr>
            <w:noProof/>
            <w:webHidden/>
          </w:rPr>
          <w:fldChar w:fldCharType="separate"/>
        </w:r>
        <w:r>
          <w:rPr>
            <w:noProof/>
            <w:webHidden/>
          </w:rPr>
          <w:t>80</w:t>
        </w:r>
        <w:r>
          <w:rPr>
            <w:noProof/>
            <w:webHidden/>
          </w:rPr>
          <w:fldChar w:fldCharType="end"/>
        </w:r>
      </w:hyperlink>
    </w:p>
    <w:p w14:paraId="5E940E34" w14:textId="2B1F1AFA"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18" w:history="1">
        <w:r w:rsidRPr="00B82030">
          <w:rPr>
            <w:rStyle w:val="Hyperlink"/>
            <w:noProof/>
          </w:rPr>
          <w:t>Table 4</w:t>
        </w:r>
        <w:r>
          <w:rPr>
            <w:rFonts w:asciiTheme="minorHAnsi" w:eastAsiaTheme="minorEastAsia" w:hAnsiTheme="minorHAnsi" w:cstheme="minorBidi"/>
            <w:noProof/>
            <w:sz w:val="22"/>
            <w:szCs w:val="22"/>
          </w:rPr>
          <w:tab/>
        </w:r>
        <w:r w:rsidRPr="00B82030">
          <w:rPr>
            <w:rStyle w:val="Hyperlink"/>
            <w:noProof/>
          </w:rPr>
          <w:t>Study Interventions</w:t>
        </w:r>
        <w:r>
          <w:rPr>
            <w:noProof/>
            <w:webHidden/>
          </w:rPr>
          <w:tab/>
        </w:r>
        <w:r>
          <w:rPr>
            <w:noProof/>
            <w:webHidden/>
          </w:rPr>
          <w:fldChar w:fldCharType="begin"/>
        </w:r>
        <w:r>
          <w:rPr>
            <w:noProof/>
            <w:webHidden/>
          </w:rPr>
          <w:instrText xml:space="preserve"> PAGEREF _Toc148616918 \h </w:instrText>
        </w:r>
        <w:r>
          <w:rPr>
            <w:noProof/>
            <w:webHidden/>
          </w:rPr>
        </w:r>
        <w:r>
          <w:rPr>
            <w:noProof/>
            <w:webHidden/>
          </w:rPr>
          <w:fldChar w:fldCharType="separate"/>
        </w:r>
        <w:r>
          <w:rPr>
            <w:noProof/>
            <w:webHidden/>
          </w:rPr>
          <w:t>86</w:t>
        </w:r>
        <w:r>
          <w:rPr>
            <w:noProof/>
            <w:webHidden/>
          </w:rPr>
          <w:fldChar w:fldCharType="end"/>
        </w:r>
      </w:hyperlink>
    </w:p>
    <w:p w14:paraId="70F1D34E" w14:textId="48259290"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19" w:history="1">
        <w:r w:rsidRPr="00B82030">
          <w:rPr>
            <w:rStyle w:val="Hyperlink"/>
            <w:noProof/>
          </w:rPr>
          <w:t>Table 5</w:t>
        </w:r>
        <w:r>
          <w:rPr>
            <w:rFonts w:asciiTheme="minorHAnsi" w:eastAsiaTheme="minorEastAsia" w:hAnsiTheme="minorHAnsi" w:cstheme="minorBidi"/>
            <w:noProof/>
            <w:sz w:val="22"/>
            <w:szCs w:val="22"/>
          </w:rPr>
          <w:tab/>
        </w:r>
        <w:r w:rsidRPr="00B82030">
          <w:rPr>
            <w:rStyle w:val="Hyperlink"/>
            <w:noProof/>
          </w:rPr>
          <w:t>Dose Modification and Toxicity Management Guidelines for Immune-related Adverse Events Associated With Pembrolizumab Monotherapy, Coformulations, or IO Combinations</w:t>
        </w:r>
        <w:r>
          <w:rPr>
            <w:noProof/>
            <w:webHidden/>
          </w:rPr>
          <w:tab/>
        </w:r>
        <w:r>
          <w:rPr>
            <w:noProof/>
            <w:webHidden/>
          </w:rPr>
          <w:fldChar w:fldCharType="begin"/>
        </w:r>
        <w:r>
          <w:rPr>
            <w:noProof/>
            <w:webHidden/>
          </w:rPr>
          <w:instrText xml:space="preserve"> PAGEREF _Toc148616919 \h </w:instrText>
        </w:r>
        <w:r>
          <w:rPr>
            <w:noProof/>
            <w:webHidden/>
          </w:rPr>
        </w:r>
        <w:r>
          <w:rPr>
            <w:noProof/>
            <w:webHidden/>
          </w:rPr>
          <w:fldChar w:fldCharType="separate"/>
        </w:r>
        <w:r>
          <w:rPr>
            <w:noProof/>
            <w:webHidden/>
          </w:rPr>
          <w:t>92</w:t>
        </w:r>
        <w:r>
          <w:rPr>
            <w:noProof/>
            <w:webHidden/>
          </w:rPr>
          <w:fldChar w:fldCharType="end"/>
        </w:r>
      </w:hyperlink>
    </w:p>
    <w:p w14:paraId="08443F31" w14:textId="0FD78B8A"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20" w:history="1">
        <w:r w:rsidRPr="00B82030">
          <w:rPr>
            <w:rStyle w:val="Hyperlink"/>
            <w:noProof/>
          </w:rPr>
          <w:t>Table 6</w:t>
        </w:r>
        <w:r>
          <w:rPr>
            <w:rFonts w:asciiTheme="minorHAnsi" w:eastAsiaTheme="minorEastAsia" w:hAnsiTheme="minorHAnsi" w:cstheme="minorBidi"/>
            <w:noProof/>
            <w:sz w:val="22"/>
            <w:szCs w:val="22"/>
          </w:rPr>
          <w:tab/>
        </w:r>
        <w:r w:rsidRPr="00B82030">
          <w:rPr>
            <w:rStyle w:val="Hyperlink"/>
            <w:noProof/>
          </w:rPr>
          <w:t>Pembrolizumab Infusion Reaction Dose Modification and Treatment Guidelines</w:t>
        </w:r>
        <w:r>
          <w:rPr>
            <w:noProof/>
            <w:webHidden/>
          </w:rPr>
          <w:tab/>
        </w:r>
        <w:r>
          <w:rPr>
            <w:noProof/>
            <w:webHidden/>
          </w:rPr>
          <w:fldChar w:fldCharType="begin"/>
        </w:r>
        <w:r>
          <w:rPr>
            <w:noProof/>
            <w:webHidden/>
          </w:rPr>
          <w:instrText xml:space="preserve"> PAGEREF _Toc148616920 \h </w:instrText>
        </w:r>
        <w:r>
          <w:rPr>
            <w:noProof/>
            <w:webHidden/>
          </w:rPr>
        </w:r>
        <w:r>
          <w:rPr>
            <w:noProof/>
            <w:webHidden/>
          </w:rPr>
          <w:fldChar w:fldCharType="separate"/>
        </w:r>
        <w:r>
          <w:rPr>
            <w:noProof/>
            <w:webHidden/>
          </w:rPr>
          <w:t>96</w:t>
        </w:r>
        <w:r>
          <w:rPr>
            <w:noProof/>
            <w:webHidden/>
          </w:rPr>
          <w:fldChar w:fldCharType="end"/>
        </w:r>
      </w:hyperlink>
    </w:p>
    <w:p w14:paraId="3D38E4FC" w14:textId="5AD0B776"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21" w:history="1">
        <w:r w:rsidRPr="00B82030">
          <w:rPr>
            <w:rStyle w:val="Hyperlink"/>
            <w:noProof/>
          </w:rPr>
          <w:t>Table 7</w:t>
        </w:r>
        <w:r>
          <w:rPr>
            <w:rFonts w:asciiTheme="minorHAnsi" w:eastAsiaTheme="minorEastAsia" w:hAnsiTheme="minorHAnsi" w:cstheme="minorBidi"/>
            <w:noProof/>
            <w:sz w:val="22"/>
            <w:szCs w:val="22"/>
          </w:rPr>
          <w:tab/>
        </w:r>
        <w:r w:rsidRPr="00B82030">
          <w:rPr>
            <w:rStyle w:val="Hyperlink"/>
            <w:noProof/>
          </w:rPr>
          <w:t>Dose Modification Guidelines for Lenvatinib-Related Adverse Events</w:t>
        </w:r>
        <w:r>
          <w:rPr>
            <w:noProof/>
            <w:webHidden/>
          </w:rPr>
          <w:tab/>
        </w:r>
        <w:r>
          <w:rPr>
            <w:noProof/>
            <w:webHidden/>
          </w:rPr>
          <w:fldChar w:fldCharType="begin"/>
        </w:r>
        <w:r>
          <w:rPr>
            <w:noProof/>
            <w:webHidden/>
          </w:rPr>
          <w:instrText xml:space="preserve"> PAGEREF _Toc148616921 \h </w:instrText>
        </w:r>
        <w:r>
          <w:rPr>
            <w:noProof/>
            <w:webHidden/>
          </w:rPr>
        </w:r>
        <w:r>
          <w:rPr>
            <w:noProof/>
            <w:webHidden/>
          </w:rPr>
          <w:fldChar w:fldCharType="separate"/>
        </w:r>
        <w:r>
          <w:rPr>
            <w:noProof/>
            <w:webHidden/>
          </w:rPr>
          <w:t>98</w:t>
        </w:r>
        <w:r>
          <w:rPr>
            <w:noProof/>
            <w:webHidden/>
          </w:rPr>
          <w:fldChar w:fldCharType="end"/>
        </w:r>
      </w:hyperlink>
    </w:p>
    <w:p w14:paraId="4AB57B80" w14:textId="5B6EBE7F"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22" w:history="1">
        <w:r w:rsidRPr="00B82030">
          <w:rPr>
            <w:rStyle w:val="Hyperlink"/>
            <w:noProof/>
          </w:rPr>
          <w:t>Table 8</w:t>
        </w:r>
        <w:r>
          <w:rPr>
            <w:rFonts w:asciiTheme="minorHAnsi" w:eastAsiaTheme="minorEastAsia" w:hAnsiTheme="minorHAnsi" w:cstheme="minorBidi"/>
            <w:noProof/>
            <w:sz w:val="22"/>
            <w:szCs w:val="22"/>
          </w:rPr>
          <w:tab/>
        </w:r>
        <w:r w:rsidRPr="00B82030">
          <w:rPr>
            <w:rStyle w:val="Hyperlink"/>
            <w:noProof/>
          </w:rPr>
          <w:t>Reporting Periods and Time Frames for Adverse Events and Other Reportable Safety Events</w:t>
        </w:r>
        <w:r>
          <w:rPr>
            <w:noProof/>
            <w:webHidden/>
          </w:rPr>
          <w:tab/>
        </w:r>
        <w:r>
          <w:rPr>
            <w:noProof/>
            <w:webHidden/>
          </w:rPr>
          <w:fldChar w:fldCharType="begin"/>
        </w:r>
        <w:r>
          <w:rPr>
            <w:noProof/>
            <w:webHidden/>
          </w:rPr>
          <w:instrText xml:space="preserve"> PAGEREF _Toc148616922 \h </w:instrText>
        </w:r>
        <w:r>
          <w:rPr>
            <w:noProof/>
            <w:webHidden/>
          </w:rPr>
        </w:r>
        <w:r>
          <w:rPr>
            <w:noProof/>
            <w:webHidden/>
          </w:rPr>
          <w:fldChar w:fldCharType="separate"/>
        </w:r>
        <w:r>
          <w:rPr>
            <w:noProof/>
            <w:webHidden/>
          </w:rPr>
          <w:t>128</w:t>
        </w:r>
        <w:r>
          <w:rPr>
            <w:noProof/>
            <w:webHidden/>
          </w:rPr>
          <w:fldChar w:fldCharType="end"/>
        </w:r>
      </w:hyperlink>
    </w:p>
    <w:p w14:paraId="2F4FC32E" w14:textId="12DE4482"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23" w:history="1">
        <w:r w:rsidRPr="00B82030">
          <w:rPr>
            <w:rStyle w:val="Hyperlink"/>
            <w:noProof/>
          </w:rPr>
          <w:t>Table 9</w:t>
        </w:r>
        <w:r>
          <w:rPr>
            <w:rFonts w:asciiTheme="minorHAnsi" w:eastAsiaTheme="minorEastAsia" w:hAnsiTheme="minorHAnsi" w:cstheme="minorBidi"/>
            <w:noProof/>
            <w:sz w:val="22"/>
            <w:szCs w:val="22"/>
          </w:rPr>
          <w:tab/>
        </w:r>
        <w:r w:rsidRPr="00B82030">
          <w:rPr>
            <w:rStyle w:val="Hyperlink"/>
            <w:noProof/>
          </w:rPr>
          <w:t>Censoring Rules for Primary and Sensitivity Analyses of PFS</w:t>
        </w:r>
        <w:r>
          <w:rPr>
            <w:noProof/>
            <w:webHidden/>
          </w:rPr>
          <w:tab/>
        </w:r>
        <w:r>
          <w:rPr>
            <w:noProof/>
            <w:webHidden/>
          </w:rPr>
          <w:fldChar w:fldCharType="begin"/>
        </w:r>
        <w:r>
          <w:rPr>
            <w:noProof/>
            <w:webHidden/>
          </w:rPr>
          <w:instrText xml:space="preserve"> PAGEREF _Toc148616923 \h </w:instrText>
        </w:r>
        <w:r>
          <w:rPr>
            <w:noProof/>
            <w:webHidden/>
          </w:rPr>
        </w:r>
        <w:r>
          <w:rPr>
            <w:noProof/>
            <w:webHidden/>
          </w:rPr>
          <w:fldChar w:fldCharType="separate"/>
        </w:r>
        <w:r>
          <w:rPr>
            <w:noProof/>
            <w:webHidden/>
          </w:rPr>
          <w:t>143</w:t>
        </w:r>
        <w:r>
          <w:rPr>
            <w:noProof/>
            <w:webHidden/>
          </w:rPr>
          <w:fldChar w:fldCharType="end"/>
        </w:r>
      </w:hyperlink>
    </w:p>
    <w:p w14:paraId="21FF81D9" w14:textId="1B0B90EB"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24" w:history="1">
        <w:r w:rsidRPr="00B82030">
          <w:rPr>
            <w:rStyle w:val="Hyperlink"/>
            <w:noProof/>
          </w:rPr>
          <w:t>Table 10</w:t>
        </w:r>
        <w:r>
          <w:rPr>
            <w:rFonts w:asciiTheme="minorHAnsi" w:eastAsiaTheme="minorEastAsia" w:hAnsiTheme="minorHAnsi" w:cstheme="minorBidi"/>
            <w:noProof/>
            <w:sz w:val="22"/>
            <w:szCs w:val="22"/>
          </w:rPr>
          <w:tab/>
        </w:r>
        <w:r w:rsidRPr="00B82030">
          <w:rPr>
            <w:rStyle w:val="Hyperlink"/>
            <w:noProof/>
          </w:rPr>
          <w:t>Censoring Rules for DOR</w:t>
        </w:r>
        <w:r>
          <w:rPr>
            <w:noProof/>
            <w:webHidden/>
          </w:rPr>
          <w:tab/>
        </w:r>
        <w:r>
          <w:rPr>
            <w:noProof/>
            <w:webHidden/>
          </w:rPr>
          <w:fldChar w:fldCharType="begin"/>
        </w:r>
        <w:r>
          <w:rPr>
            <w:noProof/>
            <w:webHidden/>
          </w:rPr>
          <w:instrText xml:space="preserve"> PAGEREF _Toc148616924 \h </w:instrText>
        </w:r>
        <w:r>
          <w:rPr>
            <w:noProof/>
            <w:webHidden/>
          </w:rPr>
        </w:r>
        <w:r>
          <w:rPr>
            <w:noProof/>
            <w:webHidden/>
          </w:rPr>
          <w:fldChar w:fldCharType="separate"/>
        </w:r>
        <w:r>
          <w:rPr>
            <w:noProof/>
            <w:webHidden/>
          </w:rPr>
          <w:t>144</w:t>
        </w:r>
        <w:r>
          <w:rPr>
            <w:noProof/>
            <w:webHidden/>
          </w:rPr>
          <w:fldChar w:fldCharType="end"/>
        </w:r>
      </w:hyperlink>
    </w:p>
    <w:p w14:paraId="622515E8" w14:textId="13826BB1"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25" w:history="1">
        <w:r w:rsidRPr="00B82030">
          <w:rPr>
            <w:rStyle w:val="Hyperlink"/>
            <w:noProof/>
          </w:rPr>
          <w:t>Table 11</w:t>
        </w:r>
        <w:r>
          <w:rPr>
            <w:rFonts w:asciiTheme="minorHAnsi" w:eastAsiaTheme="minorEastAsia" w:hAnsiTheme="minorHAnsi" w:cstheme="minorBidi"/>
            <w:noProof/>
            <w:sz w:val="22"/>
            <w:szCs w:val="22"/>
          </w:rPr>
          <w:tab/>
        </w:r>
        <w:r w:rsidRPr="00B82030">
          <w:rPr>
            <w:rStyle w:val="Hyperlink"/>
            <w:noProof/>
          </w:rPr>
          <w:t>Analysis Strategy for Key Efficacy Variables</w:t>
        </w:r>
        <w:r>
          <w:rPr>
            <w:noProof/>
            <w:webHidden/>
          </w:rPr>
          <w:tab/>
        </w:r>
        <w:r>
          <w:rPr>
            <w:noProof/>
            <w:webHidden/>
          </w:rPr>
          <w:fldChar w:fldCharType="begin"/>
        </w:r>
        <w:r>
          <w:rPr>
            <w:noProof/>
            <w:webHidden/>
          </w:rPr>
          <w:instrText xml:space="preserve"> PAGEREF _Toc148616925 \h </w:instrText>
        </w:r>
        <w:r>
          <w:rPr>
            <w:noProof/>
            <w:webHidden/>
          </w:rPr>
        </w:r>
        <w:r>
          <w:rPr>
            <w:noProof/>
            <w:webHidden/>
          </w:rPr>
          <w:fldChar w:fldCharType="separate"/>
        </w:r>
        <w:r>
          <w:rPr>
            <w:noProof/>
            <w:webHidden/>
          </w:rPr>
          <w:t>144</w:t>
        </w:r>
        <w:r>
          <w:rPr>
            <w:noProof/>
            <w:webHidden/>
          </w:rPr>
          <w:fldChar w:fldCharType="end"/>
        </w:r>
      </w:hyperlink>
    </w:p>
    <w:p w14:paraId="43C64856" w14:textId="3701C231"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26" w:history="1">
        <w:r w:rsidRPr="00B82030">
          <w:rPr>
            <w:rStyle w:val="Hyperlink"/>
            <w:noProof/>
          </w:rPr>
          <w:t>Table 12</w:t>
        </w:r>
        <w:r>
          <w:rPr>
            <w:rFonts w:asciiTheme="minorHAnsi" w:eastAsiaTheme="minorEastAsia" w:hAnsiTheme="minorHAnsi" w:cstheme="minorBidi"/>
            <w:noProof/>
            <w:sz w:val="22"/>
            <w:szCs w:val="22"/>
          </w:rPr>
          <w:tab/>
        </w:r>
        <w:r w:rsidRPr="00B82030">
          <w:rPr>
            <w:rStyle w:val="Hyperlink"/>
            <w:noProof/>
          </w:rPr>
          <w:t>Analysis Strategy for Safety Parameters</w:t>
        </w:r>
        <w:r>
          <w:rPr>
            <w:noProof/>
            <w:webHidden/>
          </w:rPr>
          <w:tab/>
        </w:r>
        <w:r>
          <w:rPr>
            <w:noProof/>
            <w:webHidden/>
          </w:rPr>
          <w:fldChar w:fldCharType="begin"/>
        </w:r>
        <w:r>
          <w:rPr>
            <w:noProof/>
            <w:webHidden/>
          </w:rPr>
          <w:instrText xml:space="preserve"> PAGEREF _Toc148616926 \h </w:instrText>
        </w:r>
        <w:r>
          <w:rPr>
            <w:noProof/>
            <w:webHidden/>
          </w:rPr>
        </w:r>
        <w:r>
          <w:rPr>
            <w:noProof/>
            <w:webHidden/>
          </w:rPr>
          <w:fldChar w:fldCharType="separate"/>
        </w:r>
        <w:r>
          <w:rPr>
            <w:noProof/>
            <w:webHidden/>
          </w:rPr>
          <w:t>146</w:t>
        </w:r>
        <w:r>
          <w:rPr>
            <w:noProof/>
            <w:webHidden/>
          </w:rPr>
          <w:fldChar w:fldCharType="end"/>
        </w:r>
      </w:hyperlink>
    </w:p>
    <w:p w14:paraId="28D1EA07" w14:textId="728BE5E3"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27" w:history="1">
        <w:r w:rsidRPr="00B82030">
          <w:rPr>
            <w:rStyle w:val="Hyperlink"/>
            <w:noProof/>
          </w:rPr>
          <w:t>Table 13</w:t>
        </w:r>
        <w:r>
          <w:rPr>
            <w:rFonts w:asciiTheme="minorHAnsi" w:eastAsiaTheme="minorEastAsia" w:hAnsiTheme="minorHAnsi" w:cstheme="minorBidi"/>
            <w:noProof/>
            <w:sz w:val="22"/>
            <w:szCs w:val="22"/>
          </w:rPr>
          <w:tab/>
        </w:r>
        <w:r w:rsidRPr="00B82030">
          <w:rPr>
            <w:rStyle w:val="Hyperlink"/>
            <w:noProof/>
          </w:rPr>
          <w:t>Summary of Interim and Final Analyses Strategy</w:t>
        </w:r>
        <w:r>
          <w:rPr>
            <w:noProof/>
            <w:webHidden/>
          </w:rPr>
          <w:tab/>
        </w:r>
        <w:r>
          <w:rPr>
            <w:noProof/>
            <w:webHidden/>
          </w:rPr>
          <w:fldChar w:fldCharType="begin"/>
        </w:r>
        <w:r>
          <w:rPr>
            <w:noProof/>
            <w:webHidden/>
          </w:rPr>
          <w:instrText xml:space="preserve"> PAGEREF _Toc148616927 \h </w:instrText>
        </w:r>
        <w:r>
          <w:rPr>
            <w:noProof/>
            <w:webHidden/>
          </w:rPr>
        </w:r>
        <w:r>
          <w:rPr>
            <w:noProof/>
            <w:webHidden/>
          </w:rPr>
          <w:fldChar w:fldCharType="separate"/>
        </w:r>
        <w:r>
          <w:rPr>
            <w:noProof/>
            <w:webHidden/>
          </w:rPr>
          <w:t>148</w:t>
        </w:r>
        <w:r>
          <w:rPr>
            <w:noProof/>
            <w:webHidden/>
          </w:rPr>
          <w:fldChar w:fldCharType="end"/>
        </w:r>
      </w:hyperlink>
    </w:p>
    <w:p w14:paraId="180BDFC5" w14:textId="3461585E"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28" w:history="1">
        <w:r w:rsidRPr="00B82030">
          <w:rPr>
            <w:rStyle w:val="Hyperlink"/>
            <w:noProof/>
          </w:rPr>
          <w:t>Table 14</w:t>
        </w:r>
        <w:r>
          <w:rPr>
            <w:rFonts w:asciiTheme="minorHAnsi" w:eastAsiaTheme="minorEastAsia" w:hAnsiTheme="minorHAnsi" w:cstheme="minorBidi"/>
            <w:noProof/>
            <w:sz w:val="22"/>
            <w:szCs w:val="22"/>
          </w:rPr>
          <w:tab/>
        </w:r>
        <w:r w:rsidRPr="00B82030">
          <w:rPr>
            <w:rStyle w:val="Hyperlink"/>
            <w:noProof/>
          </w:rPr>
          <w:t>Possible α Levels (One-Sided) and Approximate ORR Difference Required to Show Efficacy for Objective Response at IA1</w:t>
        </w:r>
        <w:r>
          <w:rPr>
            <w:noProof/>
            <w:webHidden/>
          </w:rPr>
          <w:tab/>
        </w:r>
        <w:r>
          <w:rPr>
            <w:noProof/>
            <w:webHidden/>
          </w:rPr>
          <w:fldChar w:fldCharType="begin"/>
        </w:r>
        <w:r>
          <w:rPr>
            <w:noProof/>
            <w:webHidden/>
          </w:rPr>
          <w:instrText xml:space="preserve"> PAGEREF _Toc148616928 \h </w:instrText>
        </w:r>
        <w:r>
          <w:rPr>
            <w:noProof/>
            <w:webHidden/>
          </w:rPr>
        </w:r>
        <w:r>
          <w:rPr>
            <w:noProof/>
            <w:webHidden/>
          </w:rPr>
          <w:fldChar w:fldCharType="separate"/>
        </w:r>
        <w:r>
          <w:rPr>
            <w:noProof/>
            <w:webHidden/>
          </w:rPr>
          <w:t>150</w:t>
        </w:r>
        <w:r>
          <w:rPr>
            <w:noProof/>
            <w:webHidden/>
          </w:rPr>
          <w:fldChar w:fldCharType="end"/>
        </w:r>
      </w:hyperlink>
    </w:p>
    <w:p w14:paraId="1A943826" w14:textId="3E4008A6"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29" w:history="1">
        <w:r w:rsidRPr="00B82030">
          <w:rPr>
            <w:rStyle w:val="Hyperlink"/>
            <w:noProof/>
          </w:rPr>
          <w:t>Table 15</w:t>
        </w:r>
        <w:r>
          <w:rPr>
            <w:rFonts w:asciiTheme="minorHAnsi" w:eastAsiaTheme="minorEastAsia" w:hAnsiTheme="minorHAnsi" w:cstheme="minorBidi"/>
            <w:noProof/>
            <w:sz w:val="22"/>
            <w:szCs w:val="22"/>
          </w:rPr>
          <w:tab/>
        </w:r>
        <w:r w:rsidRPr="00B82030">
          <w:rPr>
            <w:rStyle w:val="Hyperlink"/>
            <w:noProof/>
          </w:rPr>
          <w:t>Efficacy Boundaries and Properties for Progression-free Survival Analyses</w:t>
        </w:r>
        <w:r>
          <w:rPr>
            <w:noProof/>
            <w:webHidden/>
          </w:rPr>
          <w:tab/>
        </w:r>
        <w:r>
          <w:rPr>
            <w:noProof/>
            <w:webHidden/>
          </w:rPr>
          <w:tab/>
        </w:r>
        <w:r>
          <w:rPr>
            <w:noProof/>
            <w:webHidden/>
          </w:rPr>
          <w:fldChar w:fldCharType="begin"/>
        </w:r>
        <w:r>
          <w:rPr>
            <w:noProof/>
            <w:webHidden/>
          </w:rPr>
          <w:instrText xml:space="preserve"> PAGEREF _Toc148616929 \h </w:instrText>
        </w:r>
        <w:r>
          <w:rPr>
            <w:noProof/>
            <w:webHidden/>
          </w:rPr>
        </w:r>
        <w:r>
          <w:rPr>
            <w:noProof/>
            <w:webHidden/>
          </w:rPr>
          <w:fldChar w:fldCharType="separate"/>
        </w:r>
        <w:r>
          <w:rPr>
            <w:noProof/>
            <w:webHidden/>
          </w:rPr>
          <w:t>151</w:t>
        </w:r>
        <w:r>
          <w:rPr>
            <w:noProof/>
            <w:webHidden/>
          </w:rPr>
          <w:fldChar w:fldCharType="end"/>
        </w:r>
      </w:hyperlink>
    </w:p>
    <w:p w14:paraId="433ACA65" w14:textId="35FB323C"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30" w:history="1">
        <w:r w:rsidRPr="00B82030">
          <w:rPr>
            <w:rStyle w:val="Hyperlink"/>
            <w:noProof/>
          </w:rPr>
          <w:t>Table 16</w:t>
        </w:r>
        <w:r>
          <w:rPr>
            <w:rFonts w:asciiTheme="minorHAnsi" w:eastAsiaTheme="minorEastAsia" w:hAnsiTheme="minorHAnsi" w:cstheme="minorBidi"/>
            <w:noProof/>
            <w:sz w:val="22"/>
            <w:szCs w:val="22"/>
          </w:rPr>
          <w:tab/>
        </w:r>
        <w:r w:rsidRPr="00B82030">
          <w:rPr>
            <w:rStyle w:val="Hyperlink"/>
            <w:noProof/>
          </w:rPr>
          <w:t>Efficacy Boundaries and Properties for Overall Survival Analyses</w:t>
        </w:r>
        <w:r>
          <w:rPr>
            <w:noProof/>
            <w:webHidden/>
          </w:rPr>
          <w:tab/>
        </w:r>
        <w:r>
          <w:rPr>
            <w:noProof/>
            <w:webHidden/>
          </w:rPr>
          <w:fldChar w:fldCharType="begin"/>
        </w:r>
        <w:r>
          <w:rPr>
            <w:noProof/>
            <w:webHidden/>
          </w:rPr>
          <w:instrText xml:space="preserve"> PAGEREF _Toc148616930 \h </w:instrText>
        </w:r>
        <w:r>
          <w:rPr>
            <w:noProof/>
            <w:webHidden/>
          </w:rPr>
        </w:r>
        <w:r>
          <w:rPr>
            <w:noProof/>
            <w:webHidden/>
          </w:rPr>
          <w:fldChar w:fldCharType="separate"/>
        </w:r>
        <w:r>
          <w:rPr>
            <w:noProof/>
            <w:webHidden/>
          </w:rPr>
          <w:t>152</w:t>
        </w:r>
        <w:r>
          <w:rPr>
            <w:noProof/>
            <w:webHidden/>
          </w:rPr>
          <w:fldChar w:fldCharType="end"/>
        </w:r>
      </w:hyperlink>
    </w:p>
    <w:p w14:paraId="41734E32" w14:textId="220BC689"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31" w:history="1">
        <w:r w:rsidRPr="00B82030">
          <w:rPr>
            <w:rStyle w:val="Hyperlink"/>
            <w:noProof/>
          </w:rPr>
          <w:t>Table 17</w:t>
        </w:r>
        <w:r>
          <w:rPr>
            <w:rFonts w:asciiTheme="minorHAnsi" w:eastAsiaTheme="minorEastAsia" w:hAnsiTheme="minorHAnsi" w:cstheme="minorBidi"/>
            <w:noProof/>
            <w:sz w:val="22"/>
            <w:szCs w:val="22"/>
          </w:rPr>
          <w:tab/>
        </w:r>
        <w:r w:rsidRPr="00B82030">
          <w:rPr>
            <w:rStyle w:val="Hyperlink"/>
            <w:noProof/>
          </w:rPr>
          <w:t>Protocol-required Clinical Laboratory Assessments</w:t>
        </w:r>
        <w:r>
          <w:rPr>
            <w:noProof/>
            <w:webHidden/>
          </w:rPr>
          <w:tab/>
        </w:r>
        <w:r>
          <w:rPr>
            <w:noProof/>
            <w:webHidden/>
          </w:rPr>
          <w:fldChar w:fldCharType="begin"/>
        </w:r>
        <w:r>
          <w:rPr>
            <w:noProof/>
            <w:webHidden/>
          </w:rPr>
          <w:instrText xml:space="preserve"> PAGEREF _Toc148616931 \h </w:instrText>
        </w:r>
        <w:r>
          <w:rPr>
            <w:noProof/>
            <w:webHidden/>
          </w:rPr>
        </w:r>
        <w:r>
          <w:rPr>
            <w:noProof/>
            <w:webHidden/>
          </w:rPr>
          <w:fldChar w:fldCharType="separate"/>
        </w:r>
        <w:r>
          <w:rPr>
            <w:noProof/>
            <w:webHidden/>
          </w:rPr>
          <w:t>163</w:t>
        </w:r>
        <w:r>
          <w:rPr>
            <w:noProof/>
            <w:webHidden/>
          </w:rPr>
          <w:fldChar w:fldCharType="end"/>
        </w:r>
      </w:hyperlink>
    </w:p>
    <w:p w14:paraId="5E852FC0" w14:textId="7F8BB544" w:rsidR="000E6EE0" w:rsidRPr="00866EC4" w:rsidRDefault="006B7357" w:rsidP="00866EC4">
      <w:pPr>
        <w:pStyle w:val="Paragraph"/>
        <w:spacing w:before="0" w:after="0" w:line="20" w:lineRule="exact"/>
        <w:rPr>
          <w:bCs/>
        </w:rPr>
      </w:pPr>
      <w:r>
        <w:rPr>
          <w:b/>
          <w:bCs/>
          <w:noProof/>
        </w:rPr>
        <w:fldChar w:fldCharType="end"/>
      </w:r>
    </w:p>
    <w:p w14:paraId="3685BCC8" w14:textId="77777777" w:rsidR="000E6EE0" w:rsidRDefault="000F6980" w:rsidP="00736D87">
      <w:pPr>
        <w:pStyle w:val="Heading1NoTOC"/>
        <w:pageBreakBefore/>
      </w:pPr>
      <w:r w:rsidRPr="00504DA3">
        <w:lastRenderedPageBreak/>
        <w:t xml:space="preserve">LIST </w:t>
      </w:r>
      <w:r>
        <w:t>O</w:t>
      </w:r>
      <w:r w:rsidRPr="00504DA3">
        <w:t xml:space="preserve">F </w:t>
      </w:r>
      <w:r>
        <w:t>FIGURES</w:t>
      </w:r>
    </w:p>
    <w:p w14:paraId="56CED612" w14:textId="508774E8" w:rsidR="00ED62FE" w:rsidRDefault="006B7357">
      <w:pPr>
        <w:pStyle w:val="TableofFigures"/>
        <w:tabs>
          <w:tab w:val="left" w:pos="1680"/>
        </w:tabs>
        <w:rPr>
          <w:rFonts w:asciiTheme="minorHAnsi" w:eastAsiaTheme="minorEastAsia" w:hAnsiTheme="minorHAnsi" w:cstheme="minorBidi"/>
          <w:noProof/>
          <w:sz w:val="22"/>
          <w:szCs w:val="22"/>
        </w:rPr>
      </w:pPr>
      <w:r>
        <w:rPr>
          <w:rFonts w:eastAsiaTheme="minorHAnsi"/>
        </w:rPr>
        <w:fldChar w:fldCharType="begin"/>
      </w:r>
      <w:r>
        <w:instrText xml:space="preserve"> TOC \h \z \c "Figure" </w:instrText>
      </w:r>
      <w:r>
        <w:rPr>
          <w:rFonts w:eastAsiaTheme="minorHAnsi"/>
        </w:rPr>
        <w:fldChar w:fldCharType="separate"/>
      </w:r>
      <w:hyperlink w:anchor="_Toc148616932" w:history="1">
        <w:r w:rsidR="00ED62FE" w:rsidRPr="00EE5185">
          <w:rPr>
            <w:rStyle w:val="Hyperlink"/>
            <w:noProof/>
          </w:rPr>
          <w:t>Figure 1</w:t>
        </w:r>
        <w:r w:rsidR="00ED62FE">
          <w:rPr>
            <w:rFonts w:asciiTheme="minorHAnsi" w:eastAsiaTheme="minorEastAsia" w:hAnsiTheme="minorHAnsi" w:cstheme="minorBidi"/>
            <w:noProof/>
            <w:sz w:val="22"/>
            <w:szCs w:val="22"/>
          </w:rPr>
          <w:tab/>
        </w:r>
        <w:r w:rsidR="00ED62FE" w:rsidRPr="00EE5185">
          <w:rPr>
            <w:rStyle w:val="Hyperlink"/>
            <w:noProof/>
          </w:rPr>
          <w:t>Original Study Design Initial Treatment Phase</w:t>
        </w:r>
        <w:r w:rsidR="00ED62FE">
          <w:rPr>
            <w:noProof/>
            <w:webHidden/>
          </w:rPr>
          <w:tab/>
        </w:r>
        <w:r w:rsidR="00ED62FE">
          <w:rPr>
            <w:noProof/>
            <w:webHidden/>
          </w:rPr>
          <w:fldChar w:fldCharType="begin"/>
        </w:r>
        <w:r w:rsidR="00ED62FE">
          <w:rPr>
            <w:noProof/>
            <w:webHidden/>
          </w:rPr>
          <w:instrText xml:space="preserve"> PAGEREF _Toc148616932 \h </w:instrText>
        </w:r>
        <w:r w:rsidR="00ED62FE">
          <w:rPr>
            <w:noProof/>
            <w:webHidden/>
          </w:rPr>
        </w:r>
        <w:r w:rsidR="00ED62FE">
          <w:rPr>
            <w:noProof/>
            <w:webHidden/>
          </w:rPr>
          <w:fldChar w:fldCharType="separate"/>
        </w:r>
        <w:r w:rsidR="00ED62FE">
          <w:rPr>
            <w:noProof/>
            <w:webHidden/>
          </w:rPr>
          <w:t>25</w:t>
        </w:r>
        <w:r w:rsidR="00ED62FE">
          <w:rPr>
            <w:noProof/>
            <w:webHidden/>
          </w:rPr>
          <w:fldChar w:fldCharType="end"/>
        </w:r>
      </w:hyperlink>
    </w:p>
    <w:p w14:paraId="57F7540B" w14:textId="2796BDB4"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33" w:history="1">
        <w:r w:rsidRPr="00EE5185">
          <w:rPr>
            <w:rStyle w:val="Hyperlink"/>
            <w:noProof/>
          </w:rPr>
          <w:t>Figure 2</w:t>
        </w:r>
        <w:r>
          <w:rPr>
            <w:rFonts w:asciiTheme="minorHAnsi" w:eastAsiaTheme="minorEastAsia" w:hAnsiTheme="minorHAnsi" w:cstheme="minorBidi"/>
            <w:noProof/>
            <w:sz w:val="22"/>
            <w:szCs w:val="22"/>
          </w:rPr>
          <w:tab/>
        </w:r>
        <w:r w:rsidRPr="00EE5185">
          <w:rPr>
            <w:rStyle w:val="Hyperlink"/>
            <w:noProof/>
          </w:rPr>
          <w:t>Original Study Design Second Course Phase</w:t>
        </w:r>
        <w:r>
          <w:rPr>
            <w:noProof/>
            <w:webHidden/>
          </w:rPr>
          <w:tab/>
        </w:r>
        <w:r>
          <w:rPr>
            <w:noProof/>
            <w:webHidden/>
          </w:rPr>
          <w:fldChar w:fldCharType="begin"/>
        </w:r>
        <w:r>
          <w:rPr>
            <w:noProof/>
            <w:webHidden/>
          </w:rPr>
          <w:instrText xml:space="preserve"> PAGEREF _Toc148616933 \h </w:instrText>
        </w:r>
        <w:r>
          <w:rPr>
            <w:noProof/>
            <w:webHidden/>
          </w:rPr>
        </w:r>
        <w:r>
          <w:rPr>
            <w:noProof/>
            <w:webHidden/>
          </w:rPr>
          <w:fldChar w:fldCharType="separate"/>
        </w:r>
        <w:r>
          <w:rPr>
            <w:noProof/>
            <w:webHidden/>
          </w:rPr>
          <w:t>25</w:t>
        </w:r>
        <w:r>
          <w:rPr>
            <w:noProof/>
            <w:webHidden/>
          </w:rPr>
          <w:fldChar w:fldCharType="end"/>
        </w:r>
      </w:hyperlink>
    </w:p>
    <w:p w14:paraId="46600C3A" w14:textId="595FDF4B"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34" w:history="1">
        <w:r w:rsidRPr="00EE5185">
          <w:rPr>
            <w:rStyle w:val="Hyperlink"/>
            <w:noProof/>
          </w:rPr>
          <w:t>Figure 3</w:t>
        </w:r>
        <w:r>
          <w:rPr>
            <w:rFonts w:asciiTheme="minorHAnsi" w:eastAsiaTheme="minorEastAsia" w:hAnsiTheme="minorHAnsi" w:cstheme="minorBidi"/>
            <w:noProof/>
            <w:sz w:val="22"/>
            <w:szCs w:val="22"/>
          </w:rPr>
          <w:tab/>
        </w:r>
        <w:r w:rsidRPr="00EE5185">
          <w:rPr>
            <w:rStyle w:val="Hyperlink"/>
            <w:noProof/>
          </w:rPr>
          <w:t>New Study Design Initial Treatment Phase</w:t>
        </w:r>
        <w:r>
          <w:rPr>
            <w:noProof/>
            <w:webHidden/>
          </w:rPr>
          <w:tab/>
        </w:r>
        <w:r>
          <w:rPr>
            <w:noProof/>
            <w:webHidden/>
          </w:rPr>
          <w:fldChar w:fldCharType="begin"/>
        </w:r>
        <w:r>
          <w:rPr>
            <w:noProof/>
            <w:webHidden/>
          </w:rPr>
          <w:instrText xml:space="preserve"> PAGEREF _Toc148616934 \h </w:instrText>
        </w:r>
        <w:r>
          <w:rPr>
            <w:noProof/>
            <w:webHidden/>
          </w:rPr>
        </w:r>
        <w:r>
          <w:rPr>
            <w:noProof/>
            <w:webHidden/>
          </w:rPr>
          <w:fldChar w:fldCharType="separate"/>
        </w:r>
        <w:r>
          <w:rPr>
            <w:noProof/>
            <w:webHidden/>
          </w:rPr>
          <w:t>26</w:t>
        </w:r>
        <w:r>
          <w:rPr>
            <w:noProof/>
            <w:webHidden/>
          </w:rPr>
          <w:fldChar w:fldCharType="end"/>
        </w:r>
      </w:hyperlink>
    </w:p>
    <w:p w14:paraId="6DC1EBED" w14:textId="0D8266A9"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35" w:history="1">
        <w:r w:rsidRPr="00EE5185">
          <w:rPr>
            <w:rStyle w:val="Hyperlink"/>
            <w:noProof/>
          </w:rPr>
          <w:t>Figure 4</w:t>
        </w:r>
        <w:r>
          <w:rPr>
            <w:rFonts w:asciiTheme="minorHAnsi" w:eastAsiaTheme="minorEastAsia" w:hAnsiTheme="minorHAnsi" w:cstheme="minorBidi"/>
            <w:noProof/>
            <w:sz w:val="22"/>
            <w:szCs w:val="22"/>
          </w:rPr>
          <w:tab/>
        </w:r>
        <w:r w:rsidRPr="00EE5185">
          <w:rPr>
            <w:rStyle w:val="Hyperlink"/>
            <w:noProof/>
          </w:rPr>
          <w:t>New Study Design Second Course Treatment Phase</w:t>
        </w:r>
        <w:r>
          <w:rPr>
            <w:noProof/>
            <w:webHidden/>
          </w:rPr>
          <w:tab/>
        </w:r>
        <w:r>
          <w:rPr>
            <w:noProof/>
            <w:webHidden/>
          </w:rPr>
          <w:fldChar w:fldCharType="begin"/>
        </w:r>
        <w:r>
          <w:rPr>
            <w:noProof/>
            <w:webHidden/>
          </w:rPr>
          <w:instrText xml:space="preserve"> PAGEREF _Toc148616935 \h </w:instrText>
        </w:r>
        <w:r>
          <w:rPr>
            <w:noProof/>
            <w:webHidden/>
          </w:rPr>
        </w:r>
        <w:r>
          <w:rPr>
            <w:noProof/>
            <w:webHidden/>
          </w:rPr>
          <w:fldChar w:fldCharType="separate"/>
        </w:r>
        <w:r>
          <w:rPr>
            <w:noProof/>
            <w:webHidden/>
          </w:rPr>
          <w:t>26</w:t>
        </w:r>
        <w:r>
          <w:rPr>
            <w:noProof/>
            <w:webHidden/>
          </w:rPr>
          <w:fldChar w:fldCharType="end"/>
        </w:r>
      </w:hyperlink>
    </w:p>
    <w:p w14:paraId="4384E1A7" w14:textId="5829886D"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36" w:history="1">
        <w:r w:rsidRPr="00EE5185">
          <w:rPr>
            <w:rStyle w:val="Hyperlink"/>
            <w:noProof/>
          </w:rPr>
          <w:t>Figure 5</w:t>
        </w:r>
        <w:r>
          <w:rPr>
            <w:rFonts w:asciiTheme="minorHAnsi" w:eastAsiaTheme="minorEastAsia" w:hAnsiTheme="minorHAnsi" w:cstheme="minorBidi"/>
            <w:noProof/>
            <w:sz w:val="22"/>
            <w:szCs w:val="22"/>
          </w:rPr>
          <w:tab/>
        </w:r>
        <w:r w:rsidRPr="00EE5185">
          <w:rPr>
            <w:rStyle w:val="Hyperlink"/>
            <w:noProof/>
          </w:rPr>
          <w:t>Study Intervention Decision Making Process When Progression per RECIST 1.1 is Observed by Investigator (PFS endpoint)</w:t>
        </w:r>
        <w:r>
          <w:rPr>
            <w:noProof/>
            <w:webHidden/>
          </w:rPr>
          <w:tab/>
        </w:r>
        <w:r>
          <w:rPr>
            <w:noProof/>
            <w:webHidden/>
          </w:rPr>
          <w:fldChar w:fldCharType="begin"/>
        </w:r>
        <w:r>
          <w:rPr>
            <w:noProof/>
            <w:webHidden/>
          </w:rPr>
          <w:instrText xml:space="preserve"> PAGEREF _Toc148616936 \h </w:instrText>
        </w:r>
        <w:r>
          <w:rPr>
            <w:noProof/>
            <w:webHidden/>
          </w:rPr>
        </w:r>
        <w:r>
          <w:rPr>
            <w:noProof/>
            <w:webHidden/>
          </w:rPr>
          <w:fldChar w:fldCharType="separate"/>
        </w:r>
        <w:r>
          <w:rPr>
            <w:noProof/>
            <w:webHidden/>
          </w:rPr>
          <w:t>120</w:t>
        </w:r>
        <w:r>
          <w:rPr>
            <w:noProof/>
            <w:webHidden/>
          </w:rPr>
          <w:fldChar w:fldCharType="end"/>
        </w:r>
      </w:hyperlink>
    </w:p>
    <w:p w14:paraId="5BD19590" w14:textId="4A0C4209" w:rsidR="00ED62FE" w:rsidRDefault="00ED62FE">
      <w:pPr>
        <w:pStyle w:val="TableofFigures"/>
        <w:tabs>
          <w:tab w:val="left" w:pos="1680"/>
        </w:tabs>
        <w:rPr>
          <w:rFonts w:asciiTheme="minorHAnsi" w:eastAsiaTheme="minorEastAsia" w:hAnsiTheme="minorHAnsi" w:cstheme="minorBidi"/>
          <w:noProof/>
          <w:sz w:val="22"/>
          <w:szCs w:val="22"/>
        </w:rPr>
      </w:pPr>
      <w:hyperlink w:anchor="_Toc148616937" w:history="1">
        <w:r w:rsidRPr="00EE5185">
          <w:rPr>
            <w:rStyle w:val="Hyperlink"/>
            <w:noProof/>
          </w:rPr>
          <w:t>Figure 6</w:t>
        </w:r>
        <w:r>
          <w:rPr>
            <w:rFonts w:asciiTheme="minorHAnsi" w:eastAsiaTheme="minorEastAsia" w:hAnsiTheme="minorHAnsi" w:cstheme="minorBidi"/>
            <w:noProof/>
            <w:sz w:val="22"/>
            <w:szCs w:val="22"/>
          </w:rPr>
          <w:tab/>
        </w:r>
        <w:r w:rsidRPr="00EE5185">
          <w:rPr>
            <w:rStyle w:val="Hyperlink"/>
            <w:noProof/>
          </w:rPr>
          <w:t>Multiplicity Diagram for Type I Error Control</w:t>
        </w:r>
        <w:r>
          <w:rPr>
            <w:noProof/>
            <w:webHidden/>
          </w:rPr>
          <w:tab/>
        </w:r>
        <w:r>
          <w:rPr>
            <w:noProof/>
            <w:webHidden/>
          </w:rPr>
          <w:fldChar w:fldCharType="begin"/>
        </w:r>
        <w:r>
          <w:rPr>
            <w:noProof/>
            <w:webHidden/>
          </w:rPr>
          <w:instrText xml:space="preserve"> PAGEREF _Toc148616937 \h </w:instrText>
        </w:r>
        <w:r>
          <w:rPr>
            <w:noProof/>
            <w:webHidden/>
          </w:rPr>
        </w:r>
        <w:r>
          <w:rPr>
            <w:noProof/>
            <w:webHidden/>
          </w:rPr>
          <w:fldChar w:fldCharType="separate"/>
        </w:r>
        <w:r>
          <w:rPr>
            <w:noProof/>
            <w:webHidden/>
          </w:rPr>
          <w:t>149</w:t>
        </w:r>
        <w:r>
          <w:rPr>
            <w:noProof/>
            <w:webHidden/>
          </w:rPr>
          <w:fldChar w:fldCharType="end"/>
        </w:r>
      </w:hyperlink>
    </w:p>
    <w:p w14:paraId="6FD84A55" w14:textId="1263A39C" w:rsidR="000E6EE0" w:rsidRPr="004F0CB6" w:rsidRDefault="006B7357" w:rsidP="004F0CB6">
      <w:pPr>
        <w:pStyle w:val="Paragraph"/>
        <w:spacing w:before="0" w:after="0" w:line="20" w:lineRule="exact"/>
        <w:rPr>
          <w:bCs/>
        </w:rPr>
      </w:pPr>
      <w:r>
        <w:rPr>
          <w:b/>
          <w:bCs/>
          <w:noProof/>
        </w:rPr>
        <w:fldChar w:fldCharType="end"/>
      </w:r>
    </w:p>
    <w:p w14:paraId="57A891E5" w14:textId="77777777" w:rsidR="007E18C4" w:rsidRDefault="006B7357" w:rsidP="006C197E">
      <w:pPr>
        <w:pStyle w:val="Heading1"/>
        <w:pageBreakBefore/>
        <w:ind w:left="475" w:hanging="475"/>
      </w:pPr>
      <w:bookmarkStart w:id="2" w:name="_Toc148616688"/>
      <w:r>
        <w:lastRenderedPageBreak/>
        <w:t>PROTOCOL SUMMARY</w:t>
      </w:r>
      <w:bookmarkEnd w:id="2"/>
    </w:p>
    <w:p w14:paraId="78F1D122" w14:textId="77777777" w:rsidR="006C197E" w:rsidRDefault="006B7357" w:rsidP="006C197E">
      <w:pPr>
        <w:pStyle w:val="Heading2"/>
      </w:pPr>
      <w:bookmarkStart w:id="3" w:name="_Toc148616689"/>
      <w:r>
        <w:t>Synopsis</w:t>
      </w:r>
      <w:bookmarkEnd w:id="3"/>
    </w:p>
    <w:p w14:paraId="0CDF055E" w14:textId="77777777" w:rsidR="00EE1723" w:rsidRDefault="000F6980" w:rsidP="006308CF">
      <w:pPr>
        <w:pStyle w:val="Paragraph"/>
      </w:pPr>
      <w:r w:rsidRPr="006308CF">
        <w:rPr>
          <w:b/>
          <w:bCs/>
        </w:rPr>
        <w:t>Protocol Title:</w:t>
      </w:r>
      <w:r>
        <w:t xml:space="preserve"> </w:t>
      </w:r>
      <w:r w:rsidRPr="00DB6EFD">
        <w:t>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(LEAP-010).</w:t>
      </w:r>
    </w:p>
    <w:p w14:paraId="62DDA0EB" w14:textId="77777777" w:rsidR="00EE1723" w:rsidRDefault="000F6980" w:rsidP="006308CF">
      <w:pPr>
        <w:pStyle w:val="Paragraph"/>
      </w:pPr>
      <w:r w:rsidRPr="006308CF">
        <w:rPr>
          <w:b/>
          <w:bCs/>
        </w:rPr>
        <w:t>Short Title:</w:t>
      </w:r>
      <w:r>
        <w:t xml:space="preserve"> </w:t>
      </w:r>
      <w:r w:rsidRPr="00A063C4">
        <w:t>A Phase 3 study of pembrolizumab (MK-3475) with or without lenvatinib (E7080/MK-7902) as 1L intervention in a PD-L1 selected population with R/M HNSCC (LEAP-010)</w:t>
      </w:r>
    </w:p>
    <w:p w14:paraId="6B7332EE" w14:textId="77777777" w:rsidR="00EE1723" w:rsidRDefault="000F6980" w:rsidP="006308CF">
      <w:pPr>
        <w:pStyle w:val="Paragraph"/>
      </w:pPr>
      <w:r w:rsidRPr="006308CF">
        <w:rPr>
          <w:b/>
          <w:bCs/>
        </w:rPr>
        <w:t>Acronym:</w:t>
      </w:r>
      <w:r>
        <w:t xml:space="preserve"> LEAP-010</w:t>
      </w:r>
    </w:p>
    <w:p w14:paraId="3D75D351" w14:textId="77777777" w:rsidR="008E7E57" w:rsidRPr="008E7E57" w:rsidRDefault="006B7357" w:rsidP="00FC28AD">
      <w:pPr>
        <w:pStyle w:val="ParagraphBold"/>
        <w:keepNext/>
        <w:rPr>
          <w:bCs/>
        </w:rPr>
      </w:pPr>
      <w:r w:rsidRPr="008E7E57">
        <w:t>Hypotheses, Objectives, and Endpoints:</w:t>
      </w:r>
    </w:p>
    <w:p w14:paraId="6C3891D4" w14:textId="77777777" w:rsidR="001F7049" w:rsidRDefault="006B7357" w:rsidP="001F7049">
      <w:pPr>
        <w:pStyle w:val="Paragraph"/>
      </w:pPr>
      <w:r w:rsidRPr="00724983">
        <w:t>Hypotheses are aligned with objectives in the Objectives and Endpoints table.</w:t>
      </w:r>
    </w:p>
    <w:p w14:paraId="513F7630" w14:textId="77777777" w:rsidR="00CE055A" w:rsidRPr="00AF433E" w:rsidRDefault="006B7357" w:rsidP="00C674DC">
      <w:pPr>
        <w:pStyle w:val="Paragraph"/>
      </w:pPr>
      <w:r w:rsidRPr="00DB59F0">
        <w:t>In</w:t>
      </w:r>
      <w:r>
        <w:t xml:space="preserve"> </w:t>
      </w:r>
      <w:r w:rsidRPr="00A32452">
        <w:t>males and females who are at least 18 years old</w:t>
      </w:r>
      <w:r>
        <w:rPr>
          <w:rStyle w:val="SuggestedOptional"/>
        </w:rPr>
        <w:t>,</w:t>
      </w:r>
      <w:r w:rsidRPr="00DB59F0">
        <w:t xml:space="preserve"> with</w:t>
      </w:r>
      <w:r>
        <w:t xml:space="preserve"> a </w:t>
      </w:r>
      <w:r w:rsidRPr="00A32452">
        <w:t>histologically confirmed diagnosis of R/M HNSCC that is biomarker positive (</w:t>
      </w:r>
      <w:r>
        <w:t>combined positive score (</w:t>
      </w:r>
      <w:r w:rsidRPr="00A32452">
        <w:t>CPS</w:t>
      </w:r>
      <w:r>
        <w:t> </w:t>
      </w:r>
      <w:r w:rsidRPr="00A32452">
        <w:t>≥1</w:t>
      </w:r>
      <w:r>
        <w:t>)</w:t>
      </w:r>
      <w:r w:rsidRPr="00A32452">
        <w:t>), and who are considered incurable by local therapies will be enrolled in this study.</w:t>
      </w:r>
    </w:p>
    <w:p w14:paraId="0AA5F92A" w14:textId="77777777" w:rsidR="00CE055A" w:rsidRDefault="006B7357" w:rsidP="00ED57CB">
      <w:pPr>
        <w:pStyle w:val="Paragraph"/>
      </w:pPr>
      <w:r w:rsidRPr="00A32452">
        <w:t>Throughout this protocol, the term RECIST 1.1 refers to the adjustment of RECIST 1.1 to include a maximum of 10 target lesions and a maximum of 5 target lesions per organ. Refer to Section 4.2.1.1.1 for further details.</w:t>
      </w:r>
    </w:p>
    <w:p w14:paraId="1C547F0D" w14:textId="77777777" w:rsidR="002E7B23" w:rsidRPr="0059057D" w:rsidRDefault="006B7357" w:rsidP="002E7B23">
      <w:pPr>
        <w:pStyle w:val="Paragraph"/>
      </w:pPr>
      <w:r w:rsidRPr="0059057D">
        <w:t>NOTE: Based on the data from an interim safety and efficacy analysis for LEAP-</w:t>
      </w:r>
      <w:r w:rsidR="00FB4F4B" w:rsidRPr="004B4510">
        <w:t>010</w:t>
      </w:r>
      <w:r w:rsidRPr="0059057D">
        <w:t xml:space="preserve"> (</w:t>
      </w:r>
      <w:r w:rsidRPr="00C85358">
        <w:t>data cutoff</w:t>
      </w:r>
      <w:r w:rsidR="009C47E3" w:rsidRPr="00C85358">
        <w:t xml:space="preserve"> </w:t>
      </w:r>
      <w:r w:rsidR="001B64B6" w:rsidRPr="00C85358">
        <w:t>30</w:t>
      </w:r>
      <w:r w:rsidR="003431B2" w:rsidRPr="00C85358">
        <w:noBreakHyphen/>
      </w:r>
      <w:r w:rsidR="001B64B6" w:rsidRPr="00C85358">
        <w:t>May</w:t>
      </w:r>
      <w:r w:rsidR="003431B2" w:rsidRPr="00C85358">
        <w:noBreakHyphen/>
      </w:r>
      <w:r w:rsidRPr="00C85358">
        <w:t>2023</w:t>
      </w:r>
      <w:r w:rsidRPr="0059057D">
        <w:t>),</w:t>
      </w:r>
      <w:r w:rsidR="00B40A10">
        <w:t xml:space="preserve"> </w:t>
      </w:r>
      <w:r w:rsidR="00435D27" w:rsidRPr="00A878CF">
        <w:t xml:space="preserve">the </w:t>
      </w:r>
      <w:r w:rsidR="001B64B6" w:rsidRPr="00A878CF">
        <w:t>study</w:t>
      </w:r>
      <w:r w:rsidRPr="0059057D">
        <w:t xml:space="preserve"> </w:t>
      </w:r>
      <w:r w:rsidR="006D2932" w:rsidRPr="000415D7">
        <w:t xml:space="preserve">will be </w:t>
      </w:r>
      <w:r w:rsidR="00435D27" w:rsidRPr="000415D7">
        <w:t xml:space="preserve">discontinued based on a lack of additional clinical benefit on </w:t>
      </w:r>
      <w:r w:rsidR="00785A1B" w:rsidRPr="000415D7">
        <w:t>overall survival (</w:t>
      </w:r>
      <w:r w:rsidR="00435D27" w:rsidRPr="000415D7">
        <w:t>OS</w:t>
      </w:r>
      <w:r w:rsidR="00785A1B" w:rsidRPr="000415D7">
        <w:t>)</w:t>
      </w:r>
      <w:r w:rsidR="00435D27" w:rsidRPr="000415D7">
        <w:t xml:space="preserve"> of the combination </w:t>
      </w:r>
      <w:r w:rsidR="00E62046">
        <w:t xml:space="preserve">of pembrolizumab plus </w:t>
      </w:r>
      <w:r w:rsidR="0015750B">
        <w:t>l</w:t>
      </w:r>
      <w:r w:rsidR="00E62046">
        <w:t xml:space="preserve">envatinib </w:t>
      </w:r>
      <w:r w:rsidR="00435D27" w:rsidRPr="000415D7">
        <w:t>over pembrolizumab monotherapy.</w:t>
      </w:r>
      <w:r w:rsidR="00B95FDC" w:rsidRPr="000415D7">
        <w:t xml:space="preserve"> At this interim analysis, </w:t>
      </w:r>
      <w:r w:rsidR="00E62046">
        <w:t xml:space="preserve">the combination </w:t>
      </w:r>
      <w:r w:rsidR="00785A1B" w:rsidRPr="000415D7">
        <w:t xml:space="preserve">did not demonstrate an improvement in </w:t>
      </w:r>
      <w:r w:rsidR="00F857BC" w:rsidRPr="000415D7">
        <w:t>OS versus pembrolizumab alon</w:t>
      </w:r>
      <w:r w:rsidR="001B64B6" w:rsidRPr="000415D7">
        <w:t>e</w:t>
      </w:r>
      <w:r w:rsidR="00F857BC" w:rsidRPr="000415D7">
        <w:t xml:space="preserve">, and the likelihood of reaching the protocol specified threshold for statistical significance for OS </w:t>
      </w:r>
      <w:r w:rsidR="00B628BE" w:rsidRPr="000415D7">
        <w:t xml:space="preserve">at a future analysis </w:t>
      </w:r>
      <w:r w:rsidR="00F857BC" w:rsidRPr="000415D7">
        <w:t xml:space="preserve">was evaluated </w:t>
      </w:r>
      <w:r w:rsidR="004F1DC5" w:rsidRPr="000415D7">
        <w:t>and deemed to be low.</w:t>
      </w:r>
      <w:r w:rsidR="00785A1B" w:rsidRPr="000415D7">
        <w:t xml:space="preserve"> </w:t>
      </w:r>
      <w:r w:rsidRPr="0059057D">
        <w:t xml:space="preserve">Based upon these data, the study was unblinded </w:t>
      </w:r>
      <w:r w:rsidR="008972BC">
        <w:t>on</w:t>
      </w:r>
      <w:r w:rsidR="00C666FE">
        <w:t xml:space="preserve"> 16</w:t>
      </w:r>
      <w:r w:rsidR="00C80A40">
        <w:noBreakHyphen/>
      </w:r>
      <w:r w:rsidR="00C666FE">
        <w:t>Aug</w:t>
      </w:r>
      <w:r w:rsidR="00C80A40">
        <w:noBreakHyphen/>
      </w:r>
      <w:r w:rsidRPr="00E124AB">
        <w:t>2023</w:t>
      </w:r>
      <w:r w:rsidRPr="0059057D">
        <w:t xml:space="preserve">. The prespecified </w:t>
      </w:r>
      <w:r w:rsidR="004F1DC5" w:rsidRPr="00BE49B5">
        <w:t xml:space="preserve">third interim analysis and </w:t>
      </w:r>
      <w:r w:rsidRPr="0059057D">
        <w:t xml:space="preserve">final analysis of the study described in the SAP will not be performed. Safety analysis will be performed at the end of the study; there will be no further </w:t>
      </w:r>
      <w:r w:rsidR="00891FD7">
        <w:t xml:space="preserve">planned </w:t>
      </w:r>
      <w:r w:rsidRPr="0059057D">
        <w:t>analyses for efficacy and ePRO endpoints.</w:t>
      </w:r>
    </w:p>
    <w:p w14:paraId="709AD170" w14:textId="77777777" w:rsidR="00B22905" w:rsidRPr="00604D0F" w:rsidRDefault="006B7357" w:rsidP="003D2F49">
      <w:pPr>
        <w:pStyle w:val="Paragraph"/>
        <w:rPr>
          <w:lang w:val="en-GB"/>
        </w:rPr>
      </w:pPr>
      <w:r w:rsidRPr="0059057D">
        <w:rPr>
          <w:lang w:val="en-GB"/>
        </w:rPr>
        <w:t>NOTE: In alignment with the study-specific investigator letter</w:t>
      </w:r>
      <w:r w:rsidR="00750EA4" w:rsidRPr="00231446">
        <w:rPr>
          <w:lang w:val="en-GB"/>
        </w:rPr>
        <w:t xml:space="preserve"> dated 25-Aug-2023</w:t>
      </w:r>
      <w:r w:rsidRPr="0059057D">
        <w:rPr>
          <w:lang w:val="en-GB"/>
        </w:rPr>
        <w:t>, all study participants still receiving pembrolizumab should continue to receive pembrolizumab monotherapy on study and undergo modified protocol study procedures as specified in this amendment. Study participation should end after the 30</w:t>
      </w:r>
      <w:r w:rsidR="00B40A10">
        <w:rPr>
          <w:lang w:val="en-GB"/>
        </w:rPr>
        <w:noBreakHyphen/>
      </w:r>
      <w:r w:rsidRPr="0059057D">
        <w:rPr>
          <w:lang w:val="en-GB"/>
        </w:rPr>
        <w:t>day Safety Follow-up Visit (last scheduled visit)</w:t>
      </w:r>
      <w:r w:rsidR="00D21148">
        <w:rPr>
          <w:lang w:val="en-GB"/>
        </w:rPr>
        <w:t xml:space="preserve"> </w:t>
      </w:r>
      <w:r w:rsidR="00F97CB4">
        <w:rPr>
          <w:lang w:val="en-GB"/>
        </w:rPr>
        <w:t xml:space="preserve">with the following exceptions: participants who are potential candidates for Second Course treatment will continue in Efficacy Follow-up and </w:t>
      </w:r>
      <w:r w:rsidR="00CB22D7">
        <w:rPr>
          <w:lang w:val="en-GB"/>
        </w:rPr>
        <w:t xml:space="preserve">all </w:t>
      </w:r>
      <w:r w:rsidR="00F97CB4">
        <w:rPr>
          <w:lang w:val="en-GB"/>
        </w:rPr>
        <w:t xml:space="preserve">participants in China will continue in </w:t>
      </w:r>
      <w:r w:rsidR="00C4748D">
        <w:rPr>
          <w:lang w:val="en-GB"/>
        </w:rPr>
        <w:t xml:space="preserve">Efficacy Follow-up and </w:t>
      </w:r>
      <w:r w:rsidR="00F97CB4">
        <w:rPr>
          <w:lang w:val="en-GB"/>
        </w:rPr>
        <w:t>Survival Follow-up</w:t>
      </w:r>
      <w:r w:rsidR="00F97CB4" w:rsidRPr="0059057D">
        <w:rPr>
          <w:lang w:val="en-GB"/>
        </w:rPr>
        <w:t>.</w:t>
      </w:r>
      <w:r w:rsidR="00C80A40">
        <w:rPr>
          <w:lang w:val="en-GB"/>
        </w:rPr>
        <w:t xml:space="preserve"> </w:t>
      </w:r>
      <w:r w:rsidRPr="0059057D">
        <w:rPr>
          <w:lang w:val="en-GB"/>
        </w:rPr>
        <w:t>All participants should stop ongoing treatment with lenvatinib/placebo.</w:t>
      </w:r>
    </w:p>
    <w:p w14:paraId="7E61ACF8" w14:textId="77777777" w:rsidR="005B0B32" w:rsidRPr="0059057D" w:rsidRDefault="006B7357" w:rsidP="003D2F49">
      <w:pPr>
        <w:pStyle w:val="Paragraph"/>
        <w:rPr>
          <w:lang w:val="en-GB"/>
        </w:rPr>
      </w:pPr>
      <w:r w:rsidRPr="0059057D">
        <w:rPr>
          <w:lang w:val="en-GB"/>
        </w:rPr>
        <w:lastRenderedPageBreak/>
        <w:t>Exceptions may be requested for lenvatinib for study participants who, in the assessment of their study physician, are benefiting from ongoing lenvatinib after consulting with the Sponsor.</w:t>
      </w:r>
      <w:r w:rsidR="007D0876" w:rsidRPr="0059057D">
        <w:rPr>
          <w:lang w:val="en-GB"/>
        </w:rPr>
        <w:t xml:space="preserve"> </w:t>
      </w:r>
      <w:r w:rsidR="00B22905" w:rsidRPr="0059057D">
        <w:rPr>
          <w:lang w:val="en-GB"/>
        </w:rPr>
        <w:t xml:space="preserve">This applies to participants currently on pembrolizumab and </w:t>
      </w:r>
      <w:r w:rsidR="00366B88" w:rsidRPr="0059057D">
        <w:rPr>
          <w:lang w:val="en-GB"/>
        </w:rPr>
        <w:t>lenvatinib and participants who have</w:t>
      </w:r>
      <w:r w:rsidR="00C25FC8" w:rsidRPr="0059057D">
        <w:rPr>
          <w:lang w:val="en-GB"/>
        </w:rPr>
        <w:t xml:space="preserve"> discontinued pembrolizumab and are currently continuing lenvatinib monotherapy.</w:t>
      </w:r>
      <w:r w:rsidR="00C36332" w:rsidRPr="0059057D">
        <w:rPr>
          <w:lang w:val="en-GB"/>
        </w:rPr>
        <w:t xml:space="preserve"> Participants who are considered by the investigator as candidates for continued monotherapy </w:t>
      </w:r>
      <w:r w:rsidR="007B7AF2" w:rsidRPr="0059057D">
        <w:rPr>
          <w:lang w:val="en-GB"/>
        </w:rPr>
        <w:t xml:space="preserve">with lenvatinib </w:t>
      </w:r>
      <w:r w:rsidR="00996980" w:rsidRPr="0059057D">
        <w:rPr>
          <w:lang w:val="en-GB"/>
        </w:rPr>
        <w:t>after completion of 35 cycles of pembrolizumab and lenvatinib require a separate communication with the Sponsor.</w:t>
      </w:r>
      <w:r w:rsidR="00A7736C" w:rsidRPr="0059057D">
        <w:rPr>
          <w:lang w:val="en-GB"/>
        </w:rPr>
        <w:t xml:space="preserve"> Participants who discontinue pembrolizumab prior to completion of Cycle 35 (eg, due to an AE) must discontinue lenvatinib at the same time.</w:t>
      </w:r>
    </w:p>
    <w:p w14:paraId="0435ACE5" w14:textId="77777777" w:rsidR="002E7B23" w:rsidRDefault="006B7357" w:rsidP="004E4804">
      <w:pPr>
        <w:pStyle w:val="Paragraph"/>
        <w:rPr>
          <w:lang w:val="en-GB"/>
        </w:rPr>
      </w:pPr>
      <w:r w:rsidRPr="0059057D">
        <w:rPr>
          <w:lang w:val="en-GB"/>
        </w:rPr>
        <w:t>All participants beyond the 30-day Safety Follow-up Visit</w:t>
      </w:r>
      <w:r w:rsidR="00A105EB">
        <w:rPr>
          <w:lang w:val="en-GB"/>
        </w:rPr>
        <w:t xml:space="preserve"> </w:t>
      </w:r>
      <w:r w:rsidR="00BC2D68">
        <w:rPr>
          <w:lang w:val="en-GB"/>
        </w:rPr>
        <w:t xml:space="preserve">(except participants who are potential candidates for Second Course treatment and all participants in China) </w:t>
      </w:r>
      <w:r w:rsidRPr="0059057D">
        <w:rPr>
          <w:lang w:val="en-GB"/>
        </w:rPr>
        <w:t xml:space="preserve">should be discontinued from the study; however standard safety reporting should continue, as applicable. As of Amendment 05, participants who are still on study treatment </w:t>
      </w:r>
      <w:r w:rsidR="00264110" w:rsidRPr="0059057D">
        <w:rPr>
          <w:lang w:val="en-GB"/>
        </w:rPr>
        <w:t>will no longer require ePRO assessments or tumor response assessments by BICR to be performed.</w:t>
      </w:r>
      <w:r w:rsidR="0015750B">
        <w:rPr>
          <w:lang w:val="en-GB"/>
        </w:rPr>
        <w:t xml:space="preserve"> </w:t>
      </w:r>
      <w:r w:rsidR="00264110" w:rsidRPr="0059057D">
        <w:rPr>
          <w:lang w:val="en-GB"/>
        </w:rPr>
        <w:t>Scans will no longer be submitted to the iCRO.</w:t>
      </w:r>
      <w:r w:rsidR="00CB0BA2" w:rsidRPr="0059057D">
        <w:rPr>
          <w:lang w:val="en-GB"/>
        </w:rPr>
        <w:t xml:space="preserve"> </w:t>
      </w:r>
      <w:r w:rsidR="00505C1E">
        <w:rPr>
          <w:lang w:val="en-GB"/>
        </w:rPr>
        <w:t>(Note: tumor response assessments by BICR and submission of scans to the iCRO will continue for participants in China.)</w:t>
      </w:r>
      <w:r w:rsidR="00505C1E" w:rsidRPr="0059057D">
        <w:rPr>
          <w:lang w:val="en-GB"/>
        </w:rPr>
        <w:t xml:space="preserve"> </w:t>
      </w:r>
      <w:r w:rsidR="00CB0BA2" w:rsidRPr="0059057D">
        <w:rPr>
          <w:lang w:val="en-GB"/>
        </w:rPr>
        <w:t>Participants who are still on study medication should continue tumor imaging</w:t>
      </w:r>
      <w:r w:rsidR="006B2BA5">
        <w:rPr>
          <w:lang w:val="en-GB"/>
        </w:rPr>
        <w:t xml:space="preserve"> and investigator assessments of imaging</w:t>
      </w:r>
      <w:r w:rsidR="00CB0BA2" w:rsidRPr="0059057D">
        <w:rPr>
          <w:lang w:val="en-GB"/>
        </w:rPr>
        <w:t xml:space="preserve"> per protocol.</w:t>
      </w:r>
      <w:r w:rsidR="00F546E3" w:rsidRPr="0059057D">
        <w:rPr>
          <w:lang w:val="en-GB"/>
        </w:rPr>
        <w:t xml:space="preserve"> Biomarker specimen collection is discontinued. The 30-Day Safety Follow-up Visit is the last required visit</w:t>
      </w:r>
      <w:r w:rsidR="004E0F53">
        <w:rPr>
          <w:lang w:val="en-GB"/>
        </w:rPr>
        <w:t xml:space="preserve"> (</w:t>
      </w:r>
      <w:r w:rsidR="00943985">
        <w:rPr>
          <w:lang w:val="en-GB"/>
        </w:rPr>
        <w:t>except</w:t>
      </w:r>
      <w:r w:rsidR="005F54BB">
        <w:rPr>
          <w:lang w:val="en-GB"/>
        </w:rPr>
        <w:t xml:space="preserve"> </w:t>
      </w:r>
      <w:r w:rsidR="009331A0">
        <w:rPr>
          <w:lang w:val="en-GB"/>
        </w:rPr>
        <w:t>for</w:t>
      </w:r>
      <w:r w:rsidR="005F54BB">
        <w:rPr>
          <w:lang w:val="en-GB"/>
        </w:rPr>
        <w:t xml:space="preserve"> </w:t>
      </w:r>
      <w:r w:rsidR="00943985">
        <w:rPr>
          <w:lang w:val="en-GB"/>
        </w:rPr>
        <w:t>participants who are potential candidates for Second Course treatment and</w:t>
      </w:r>
      <w:r w:rsidR="00B51F9D">
        <w:rPr>
          <w:lang w:val="en-GB"/>
        </w:rPr>
        <w:t xml:space="preserve"> all</w:t>
      </w:r>
      <w:r w:rsidR="00943985">
        <w:rPr>
          <w:lang w:val="en-GB"/>
        </w:rPr>
        <w:t xml:space="preserve"> participants in China</w:t>
      </w:r>
      <w:r w:rsidR="004E0F53">
        <w:rPr>
          <w:lang w:val="en-GB"/>
        </w:rPr>
        <w:t>)</w:t>
      </w:r>
      <w:r w:rsidR="00F546E3" w:rsidRPr="0059057D">
        <w:rPr>
          <w:lang w:val="en-GB"/>
        </w:rPr>
        <w:t>. Updated analyses are described in Section 9.</w:t>
      </w:r>
      <w:r w:rsidR="00B22905">
        <w:rPr>
          <w:lang w:val="en-GB"/>
        </w:rPr>
        <w:t xml:space="preserve"> </w:t>
      </w:r>
    </w:p>
    <w:p w14:paraId="36A580CC" w14:textId="77777777" w:rsidR="00103621" w:rsidRPr="003F579C" w:rsidRDefault="00103621" w:rsidP="003F579C">
      <w:pPr>
        <w:pStyle w:val="Paragraph"/>
        <w:keepNext/>
        <w:spacing w:before="0" w:after="0" w:line="20" w:lineRule="exact"/>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0121B5" w14:paraId="6696907F" w14:textId="77777777" w:rsidTr="00AF433E">
        <w:tc>
          <w:tcPr>
            <w:tcW w:w="4493" w:type="dxa"/>
          </w:tcPr>
          <w:p w14:paraId="064AD6D3" w14:textId="77777777" w:rsidR="00103621" w:rsidRPr="00F27CD5" w:rsidRDefault="006B7357" w:rsidP="002D0D74">
            <w:pPr>
              <w:pStyle w:val="TableLeft"/>
              <w:keepNext/>
              <w:rPr>
                <w:b/>
                <w:bCs w:val="0"/>
              </w:rPr>
            </w:pPr>
            <w:r w:rsidRPr="00F27CD5">
              <w:rPr>
                <w:b/>
                <w:bCs w:val="0"/>
              </w:rPr>
              <w:t>Primary Objective</w:t>
            </w:r>
          </w:p>
        </w:tc>
        <w:tc>
          <w:tcPr>
            <w:tcW w:w="4493" w:type="dxa"/>
          </w:tcPr>
          <w:p w14:paraId="001FFF6C" w14:textId="77777777" w:rsidR="00103621" w:rsidRPr="00F27CD5" w:rsidRDefault="006B7357" w:rsidP="002D0D74">
            <w:pPr>
              <w:pStyle w:val="TableLeft"/>
              <w:keepNext/>
              <w:rPr>
                <w:b/>
                <w:bCs w:val="0"/>
              </w:rPr>
            </w:pPr>
            <w:r w:rsidRPr="00F27CD5">
              <w:rPr>
                <w:b/>
                <w:bCs w:val="0"/>
              </w:rPr>
              <w:t>Primary Endpoint</w:t>
            </w:r>
          </w:p>
        </w:tc>
      </w:tr>
      <w:tr w:rsidR="000121B5" w14:paraId="011044BB" w14:textId="77777777" w:rsidTr="00AF433E">
        <w:tc>
          <w:tcPr>
            <w:tcW w:w="4493" w:type="dxa"/>
          </w:tcPr>
          <w:p w14:paraId="3932562B" w14:textId="77777777" w:rsidR="005739EB" w:rsidRDefault="005739EB" w:rsidP="00AF433E">
            <w:pPr>
              <w:pStyle w:val="TableLeft"/>
            </w:pPr>
          </w:p>
          <w:p w14:paraId="5B20856A" w14:textId="77777777" w:rsidR="005739EB" w:rsidRDefault="006B7357" w:rsidP="005739EB">
            <w:pPr>
              <w:pStyle w:val="ListBullet"/>
              <w:numPr>
                <w:ilvl w:val="0"/>
                <w:numId w:val="0"/>
              </w:numPr>
            </w:pPr>
            <w:r>
              <w:t>Objective: To compare pembrolizumab + lenvatinib to pembrolizumab + placebo with respect to ORR per RECIST 1.1 as assessed by BICR.</w:t>
            </w:r>
          </w:p>
          <w:p w14:paraId="09AB0C87" w14:textId="77777777" w:rsidR="005739EB" w:rsidRDefault="006B7357" w:rsidP="005739EB">
            <w:pPr>
              <w:pStyle w:val="ListBullet"/>
              <w:numPr>
                <w:ilvl w:val="0"/>
                <w:numId w:val="0"/>
              </w:numPr>
            </w:pPr>
            <w:r>
              <w:t xml:space="preserve">Hypothesis (H1): </w:t>
            </w:r>
            <w:r w:rsidRPr="00A32452">
              <w:t>Pembrolizumab + lenvatinib is superior to pembrolizumab + placebo with respect to ORR per RECIST 1.1 by BICR.</w:t>
            </w:r>
          </w:p>
          <w:p w14:paraId="020C426E" w14:textId="77777777" w:rsidR="005739EB" w:rsidRDefault="005739EB" w:rsidP="005739EB">
            <w:pPr>
              <w:pStyle w:val="TableLeft"/>
            </w:pPr>
          </w:p>
        </w:tc>
        <w:tc>
          <w:tcPr>
            <w:tcW w:w="4493" w:type="dxa"/>
          </w:tcPr>
          <w:p w14:paraId="2B5D2FF5" w14:textId="77777777" w:rsidR="005739EB" w:rsidRDefault="005739EB" w:rsidP="00AF433E">
            <w:pPr>
              <w:pStyle w:val="TableLeft"/>
            </w:pPr>
          </w:p>
          <w:p w14:paraId="3105941D" w14:textId="77777777" w:rsidR="005739EB" w:rsidRPr="00AF433E" w:rsidRDefault="006B7357" w:rsidP="005739EB">
            <w:pPr>
              <w:pStyle w:val="ListBullet"/>
              <w:numPr>
                <w:ilvl w:val="0"/>
                <w:numId w:val="0"/>
              </w:numPr>
              <w:ind w:left="71"/>
            </w:pPr>
            <w:r>
              <w:t>OR, defined as a BOR of CR or PR</w:t>
            </w:r>
          </w:p>
          <w:p w14:paraId="3E0FD94D" w14:textId="77777777" w:rsidR="005739EB" w:rsidRDefault="005739EB" w:rsidP="005739EB">
            <w:pPr>
              <w:pStyle w:val="TableLeft"/>
            </w:pPr>
          </w:p>
        </w:tc>
      </w:tr>
      <w:tr w:rsidR="000121B5" w14:paraId="204EB5C7" w14:textId="77777777" w:rsidTr="00AF433E">
        <w:tc>
          <w:tcPr>
            <w:tcW w:w="4493" w:type="dxa"/>
          </w:tcPr>
          <w:p w14:paraId="682960AB" w14:textId="77777777" w:rsidR="005739EB" w:rsidRDefault="005739EB" w:rsidP="00412C40">
            <w:pPr>
              <w:pStyle w:val="TableLeft"/>
            </w:pPr>
          </w:p>
          <w:p w14:paraId="166E7CCE" w14:textId="77777777" w:rsidR="005739EB" w:rsidRDefault="006B7357" w:rsidP="005739EB">
            <w:pPr>
              <w:pStyle w:val="ListBullet"/>
              <w:numPr>
                <w:ilvl w:val="0"/>
                <w:numId w:val="0"/>
              </w:numPr>
              <w:ind w:left="-28"/>
            </w:pPr>
            <w:r>
              <w:t>Objective: To compare pembrolizumab + lenvatinib to pembrolizumab + placebo with respect to PFS per RECIST 1.1 as assessed by BICR.</w:t>
            </w:r>
          </w:p>
          <w:p w14:paraId="27B6B35E" w14:textId="77777777" w:rsidR="005739EB" w:rsidRDefault="006B7357" w:rsidP="005739EB">
            <w:pPr>
              <w:pStyle w:val="ListBullet"/>
              <w:numPr>
                <w:ilvl w:val="0"/>
                <w:numId w:val="0"/>
              </w:numPr>
              <w:ind w:left="-28"/>
            </w:pPr>
            <w:r>
              <w:t>Hypothesis (H2): Pembrolizumab + lenvatinib is superior to pembrolizumab + placebo with respect to PFS per RECIST 1.1 as assessed by BICR.</w:t>
            </w:r>
          </w:p>
          <w:p w14:paraId="270BF065" w14:textId="77777777" w:rsidR="005739EB" w:rsidRDefault="005739EB" w:rsidP="005739EB">
            <w:pPr>
              <w:pStyle w:val="TableLeft"/>
            </w:pPr>
          </w:p>
        </w:tc>
        <w:tc>
          <w:tcPr>
            <w:tcW w:w="4493" w:type="dxa"/>
          </w:tcPr>
          <w:p w14:paraId="101224F7" w14:textId="77777777" w:rsidR="005739EB" w:rsidRDefault="005739EB" w:rsidP="00412C40">
            <w:pPr>
              <w:pStyle w:val="TableLeft"/>
            </w:pPr>
          </w:p>
          <w:p w14:paraId="2320DC24" w14:textId="77777777" w:rsidR="005739EB" w:rsidRDefault="006B7357" w:rsidP="005739EB">
            <w:pPr>
              <w:pStyle w:val="ListBullet"/>
              <w:numPr>
                <w:ilvl w:val="0"/>
                <w:numId w:val="0"/>
              </w:numPr>
              <w:ind w:left="-19"/>
            </w:pPr>
            <w:r w:rsidRPr="00AF433E">
              <w:t>PFS, defined as the time from randomization to the first documented PD or death due to any cause, whichever occurs first.</w:t>
            </w:r>
          </w:p>
          <w:p w14:paraId="3EAA24B3" w14:textId="77777777" w:rsidR="005739EB" w:rsidRDefault="005739EB" w:rsidP="005739EB">
            <w:pPr>
              <w:pStyle w:val="TableLeft"/>
            </w:pPr>
          </w:p>
        </w:tc>
      </w:tr>
      <w:tr w:rsidR="000121B5" w14:paraId="0F12D62B" w14:textId="77777777" w:rsidTr="00AF433E">
        <w:tc>
          <w:tcPr>
            <w:tcW w:w="4493" w:type="dxa"/>
          </w:tcPr>
          <w:p w14:paraId="06A06977" w14:textId="77777777" w:rsidR="005739EB" w:rsidRDefault="005739EB" w:rsidP="00334F09">
            <w:pPr>
              <w:pStyle w:val="TableLeft"/>
            </w:pPr>
          </w:p>
          <w:p w14:paraId="52FAA95C" w14:textId="77777777" w:rsidR="005739EB" w:rsidRDefault="006B7357" w:rsidP="005739EB">
            <w:pPr>
              <w:pStyle w:val="ListBullet"/>
              <w:numPr>
                <w:ilvl w:val="0"/>
                <w:numId w:val="0"/>
              </w:numPr>
            </w:pPr>
            <w:r>
              <w:t>Objective: To compare pembrolizumab + lenvatinib to pembrolizumab + placebo with respect to OS.</w:t>
            </w:r>
          </w:p>
          <w:p w14:paraId="754011EC" w14:textId="77777777" w:rsidR="005739EB" w:rsidRPr="00AF433E" w:rsidRDefault="006B7357" w:rsidP="005739EB">
            <w:pPr>
              <w:pStyle w:val="ListBullet"/>
              <w:numPr>
                <w:ilvl w:val="0"/>
                <w:numId w:val="0"/>
              </w:numPr>
              <w:rPr>
                <w:bCs/>
              </w:rPr>
            </w:pPr>
            <w:r>
              <w:t>Hypothesis (H3): Pembrolizumab + lenvatinib is superior to pembrolizumab + placebo with respect to OS.</w:t>
            </w:r>
          </w:p>
          <w:p w14:paraId="35FC9354" w14:textId="77777777" w:rsidR="005739EB" w:rsidRDefault="005739EB" w:rsidP="005739EB">
            <w:pPr>
              <w:pStyle w:val="TableLeft"/>
            </w:pPr>
          </w:p>
        </w:tc>
        <w:tc>
          <w:tcPr>
            <w:tcW w:w="4493" w:type="dxa"/>
          </w:tcPr>
          <w:p w14:paraId="35ACDC73" w14:textId="77777777" w:rsidR="005739EB" w:rsidRDefault="005739EB" w:rsidP="00334F09">
            <w:pPr>
              <w:pStyle w:val="TableLeft"/>
            </w:pPr>
          </w:p>
          <w:p w14:paraId="439206F0" w14:textId="77777777" w:rsidR="005739EB" w:rsidRPr="00AF433E" w:rsidRDefault="006B7357" w:rsidP="005739EB">
            <w:pPr>
              <w:pStyle w:val="ListBullet"/>
              <w:numPr>
                <w:ilvl w:val="0"/>
                <w:numId w:val="0"/>
              </w:numPr>
              <w:rPr>
                <w:bCs/>
              </w:rPr>
            </w:pPr>
            <w:r w:rsidRPr="00AF433E">
              <w:t>OS, defined as the time from randomization to the date of death due to any cause.</w:t>
            </w:r>
          </w:p>
          <w:p w14:paraId="5420F2E3" w14:textId="77777777" w:rsidR="005739EB" w:rsidRDefault="005739EB" w:rsidP="005739EB">
            <w:pPr>
              <w:pStyle w:val="TableLeft"/>
            </w:pPr>
          </w:p>
        </w:tc>
      </w:tr>
      <w:tr w:rsidR="000121B5" w14:paraId="70780AA2" w14:textId="77777777" w:rsidTr="00AF433E">
        <w:tc>
          <w:tcPr>
            <w:tcW w:w="4493" w:type="dxa"/>
          </w:tcPr>
          <w:p w14:paraId="60AEF215" w14:textId="77777777" w:rsidR="00103621" w:rsidRPr="00F27CD5" w:rsidRDefault="006B7357" w:rsidP="002D0D74">
            <w:pPr>
              <w:pStyle w:val="TableLeft"/>
              <w:keepNext/>
              <w:rPr>
                <w:b/>
                <w:bCs w:val="0"/>
              </w:rPr>
            </w:pPr>
            <w:r w:rsidRPr="00F27CD5">
              <w:rPr>
                <w:b/>
                <w:bCs w:val="0"/>
              </w:rPr>
              <w:t>Secondary Objective</w:t>
            </w:r>
            <w:r w:rsidR="00FC26D5" w:rsidRPr="00F27CD5">
              <w:rPr>
                <w:b/>
                <w:bCs w:val="0"/>
              </w:rPr>
              <w:t>s</w:t>
            </w:r>
          </w:p>
        </w:tc>
        <w:tc>
          <w:tcPr>
            <w:tcW w:w="4493" w:type="dxa"/>
          </w:tcPr>
          <w:p w14:paraId="3289EDE4" w14:textId="77777777" w:rsidR="00103621" w:rsidRPr="00F27CD5" w:rsidRDefault="006B7357" w:rsidP="002D0D74">
            <w:pPr>
              <w:pStyle w:val="TableLeft"/>
              <w:keepNext/>
              <w:rPr>
                <w:b/>
                <w:bCs w:val="0"/>
              </w:rPr>
            </w:pPr>
            <w:r w:rsidRPr="00F27CD5">
              <w:rPr>
                <w:b/>
                <w:bCs w:val="0"/>
              </w:rPr>
              <w:t>Secondary Endpoint</w:t>
            </w:r>
            <w:r w:rsidR="00FC26D5" w:rsidRPr="00F27CD5">
              <w:rPr>
                <w:b/>
                <w:bCs w:val="0"/>
              </w:rPr>
              <w:t>s</w:t>
            </w:r>
          </w:p>
        </w:tc>
      </w:tr>
      <w:tr w:rsidR="000121B5" w14:paraId="63E4CF0A" w14:textId="77777777" w:rsidTr="00AF433E">
        <w:tc>
          <w:tcPr>
            <w:tcW w:w="4493" w:type="dxa"/>
          </w:tcPr>
          <w:p w14:paraId="483CDBA4" w14:textId="77777777" w:rsidR="005739EB" w:rsidRDefault="005739EB" w:rsidP="00F27CD5">
            <w:pPr>
              <w:pStyle w:val="TableLeft"/>
            </w:pPr>
          </w:p>
          <w:p w14:paraId="61C306E8" w14:textId="77777777" w:rsidR="005739EB" w:rsidRDefault="006B7357" w:rsidP="005739EB">
            <w:pPr>
              <w:pStyle w:val="ListBullet"/>
              <w:numPr>
                <w:ilvl w:val="0"/>
                <w:numId w:val="0"/>
              </w:numPr>
            </w:pPr>
            <w:r w:rsidRPr="00AF433E">
              <w:t>Objective: To evaluate pembrolizumab + lenvatinib and pembrolizumab + placebo with respect to DOR per RECIST 1.1 as assessed by BICR.</w:t>
            </w:r>
          </w:p>
          <w:p w14:paraId="11ECD471" w14:textId="77777777" w:rsidR="005739EB" w:rsidRPr="00F27CD5" w:rsidRDefault="005739EB" w:rsidP="005739EB">
            <w:pPr>
              <w:pStyle w:val="TableLeft"/>
            </w:pPr>
          </w:p>
        </w:tc>
        <w:tc>
          <w:tcPr>
            <w:tcW w:w="4493" w:type="dxa"/>
          </w:tcPr>
          <w:p w14:paraId="459EA494" w14:textId="77777777" w:rsidR="005739EB" w:rsidRDefault="005739EB" w:rsidP="00F27CD5">
            <w:pPr>
              <w:pStyle w:val="TableLeft"/>
            </w:pPr>
          </w:p>
          <w:p w14:paraId="721C9E13" w14:textId="77777777" w:rsidR="005739EB" w:rsidRDefault="006B7357" w:rsidP="005739EB">
            <w:pPr>
              <w:pStyle w:val="ListBullet"/>
              <w:numPr>
                <w:ilvl w:val="0"/>
                <w:numId w:val="0"/>
              </w:numPr>
            </w:pPr>
            <w:r w:rsidRPr="00AF433E">
              <w:t>DOR, defined as the time from the first documented evidence of CR or PR until PD or death due to any cause, whichever occurs first.</w:t>
            </w:r>
          </w:p>
          <w:p w14:paraId="4EE936B6" w14:textId="77777777" w:rsidR="005739EB" w:rsidRPr="00F27CD5" w:rsidRDefault="005739EB" w:rsidP="005739EB">
            <w:pPr>
              <w:pStyle w:val="TableLeft"/>
            </w:pPr>
          </w:p>
        </w:tc>
      </w:tr>
      <w:tr w:rsidR="000121B5" w14:paraId="2C62ED9E" w14:textId="77777777" w:rsidTr="00AF433E">
        <w:tc>
          <w:tcPr>
            <w:tcW w:w="4493" w:type="dxa"/>
          </w:tcPr>
          <w:p w14:paraId="5BE79430" w14:textId="77777777" w:rsidR="005739EB" w:rsidRDefault="005739EB" w:rsidP="00A94FB6">
            <w:pPr>
              <w:pStyle w:val="TableLeft"/>
            </w:pPr>
          </w:p>
          <w:p w14:paraId="5E2CE24F" w14:textId="77777777" w:rsidR="005739EB" w:rsidRPr="00AF433E" w:rsidRDefault="006B7357" w:rsidP="005739EB">
            <w:pPr>
              <w:pStyle w:val="ListBullet"/>
              <w:numPr>
                <w:ilvl w:val="0"/>
                <w:numId w:val="0"/>
              </w:numPr>
              <w:rPr>
                <w:bCs/>
              </w:rPr>
            </w:pPr>
            <w:r w:rsidRPr="00AF433E">
              <w:t>Objective: To assess the safety and tolerability of study intervention with pembrolizumab + lenvatinib and pembrolizumab + placebo.</w:t>
            </w:r>
          </w:p>
          <w:p w14:paraId="7AF2C79D" w14:textId="77777777" w:rsidR="005739EB" w:rsidRDefault="005739EB" w:rsidP="005739EB">
            <w:pPr>
              <w:pStyle w:val="TableLeft"/>
            </w:pPr>
          </w:p>
        </w:tc>
        <w:tc>
          <w:tcPr>
            <w:tcW w:w="4493" w:type="dxa"/>
          </w:tcPr>
          <w:p w14:paraId="4EE0C6D9" w14:textId="77777777" w:rsidR="005739EB" w:rsidRDefault="005739EB" w:rsidP="00A94FB6">
            <w:pPr>
              <w:pStyle w:val="TableLeft"/>
            </w:pPr>
          </w:p>
          <w:p w14:paraId="20395391" w14:textId="77777777" w:rsidR="006D7665" w:rsidRPr="00AF433E" w:rsidRDefault="006B7357" w:rsidP="006D7665">
            <w:pPr>
              <w:pStyle w:val="ListBullet"/>
              <w:numPr>
                <w:ilvl w:val="0"/>
                <w:numId w:val="0"/>
              </w:numPr>
              <w:ind w:left="-19"/>
              <w:rPr>
                <w:bCs/>
              </w:rPr>
            </w:pPr>
            <w:r>
              <w:rPr>
                <w:szCs w:val="24"/>
              </w:rPr>
              <w:t>-</w:t>
            </w:r>
            <w:r>
              <w:t>AEs</w:t>
            </w:r>
          </w:p>
          <w:p w14:paraId="5247A842" w14:textId="77777777" w:rsidR="006D7665" w:rsidRDefault="006B7357" w:rsidP="005739EB">
            <w:pPr>
              <w:pStyle w:val="ListBullet"/>
              <w:numPr>
                <w:ilvl w:val="0"/>
                <w:numId w:val="0"/>
              </w:numPr>
              <w:rPr>
                <w:bCs/>
              </w:rPr>
            </w:pPr>
            <w:r>
              <w:rPr>
                <w:bCs/>
              </w:rPr>
              <w:t>-Study drug discontinuations due to AEs.</w:t>
            </w:r>
          </w:p>
          <w:p w14:paraId="220EC9DD" w14:textId="77777777" w:rsidR="005739EB" w:rsidRDefault="005739EB" w:rsidP="005739EB">
            <w:pPr>
              <w:pStyle w:val="TableLeft"/>
            </w:pPr>
          </w:p>
        </w:tc>
      </w:tr>
    </w:tbl>
    <w:p w14:paraId="6A428111" w14:textId="77777777" w:rsidR="00BC458A" w:rsidRPr="003F579C" w:rsidRDefault="00BC458A" w:rsidP="003F579C">
      <w:pPr>
        <w:pStyle w:val="Paragraph"/>
        <w:spacing w:before="0" w:after="0" w:line="20" w:lineRule="exact"/>
        <w:rPr>
          <w:sz w:val="2"/>
          <w:szCs w:val="2"/>
        </w:rPr>
      </w:pPr>
    </w:p>
    <w:p w14:paraId="059B8991" w14:textId="77777777" w:rsidR="005D421A" w:rsidRDefault="005D421A" w:rsidP="005676C7">
      <w:pPr>
        <w:pStyle w:val="ListEnd"/>
      </w:pPr>
    </w:p>
    <w:p w14:paraId="145E4BA2" w14:textId="32807880" w:rsidR="008E7E57" w:rsidRPr="005676C7" w:rsidRDefault="006B7357" w:rsidP="005676C7">
      <w:pPr>
        <w:pStyle w:val="Paragraph"/>
        <w:rPr>
          <w:b/>
          <w:bCs/>
        </w:rPr>
      </w:pPr>
      <w:r w:rsidRPr="005676C7">
        <w:rPr>
          <w:b/>
          <w:bCs/>
        </w:rPr>
        <w:t>Overall Design:</w:t>
      </w:r>
    </w:p>
    <w:tbl>
      <w:tblPr>
        <w:tblW w:w="5000" w:type="pct"/>
        <w:tblLook w:val="04A0" w:firstRow="1" w:lastRow="0" w:firstColumn="1" w:lastColumn="0" w:noHBand="0" w:noVBand="1"/>
      </w:tblPr>
      <w:tblGrid>
        <w:gridCol w:w="4495"/>
        <w:gridCol w:w="4495"/>
      </w:tblGrid>
      <w:tr w:rsidR="000121B5" w14:paraId="47F3B1FF" w14:textId="77777777" w:rsidTr="00BF4392">
        <w:tc>
          <w:tcPr>
            <w:tcW w:w="2500" w:type="pct"/>
            <w:tcBorders>
              <w:top w:val="single" w:sz="4" w:space="0" w:color="auto"/>
              <w:left w:val="single" w:sz="4" w:space="0" w:color="auto"/>
              <w:bottom w:val="single" w:sz="4" w:space="0" w:color="auto"/>
              <w:right w:val="single" w:sz="4" w:space="0" w:color="auto"/>
            </w:tcBorders>
          </w:tcPr>
          <w:p w14:paraId="00885342" w14:textId="77777777" w:rsidR="004A3AAB" w:rsidRDefault="006B7357" w:rsidP="00F27CD5">
            <w:pPr>
              <w:pStyle w:val="TableLeft"/>
            </w:pPr>
            <w:r w:rsidRPr="004A3AAB">
              <w:t>Study Phase</w:t>
            </w:r>
          </w:p>
        </w:tc>
        <w:tc>
          <w:tcPr>
            <w:tcW w:w="2500" w:type="pct"/>
            <w:tcBorders>
              <w:top w:val="single" w:sz="4" w:space="0" w:color="auto"/>
              <w:left w:val="single" w:sz="4" w:space="0" w:color="auto"/>
              <w:bottom w:val="single" w:sz="4" w:space="0" w:color="auto"/>
              <w:right w:val="single" w:sz="4" w:space="0" w:color="auto"/>
            </w:tcBorders>
          </w:tcPr>
          <w:p w14:paraId="08EEB072" w14:textId="77777777" w:rsidR="005C0171" w:rsidRDefault="006B7357" w:rsidP="00F27CD5">
            <w:pPr>
              <w:pStyle w:val="TableLeft"/>
            </w:pPr>
            <w:r>
              <w:t>Phase 3</w:t>
            </w:r>
          </w:p>
        </w:tc>
      </w:tr>
      <w:tr w:rsidR="000121B5" w14:paraId="2A1833AF" w14:textId="77777777" w:rsidTr="00BF4392">
        <w:tc>
          <w:tcPr>
            <w:tcW w:w="2500" w:type="pct"/>
            <w:tcBorders>
              <w:top w:val="single" w:sz="4" w:space="0" w:color="auto"/>
              <w:left w:val="single" w:sz="4" w:space="0" w:color="auto"/>
              <w:bottom w:val="single" w:sz="4" w:space="0" w:color="auto"/>
              <w:right w:val="single" w:sz="4" w:space="0" w:color="auto"/>
            </w:tcBorders>
          </w:tcPr>
          <w:p w14:paraId="6B006BE6" w14:textId="77777777" w:rsidR="004A3AAB" w:rsidRDefault="006B7357" w:rsidP="00F27CD5">
            <w:pPr>
              <w:pStyle w:val="TableLeft"/>
            </w:pPr>
            <w:r w:rsidRPr="004A3AAB">
              <w:t>Primary Purpose</w:t>
            </w:r>
          </w:p>
        </w:tc>
        <w:tc>
          <w:tcPr>
            <w:tcW w:w="2500" w:type="pct"/>
            <w:tcBorders>
              <w:top w:val="single" w:sz="4" w:space="0" w:color="auto"/>
              <w:left w:val="single" w:sz="4" w:space="0" w:color="auto"/>
              <w:bottom w:val="single" w:sz="4" w:space="0" w:color="auto"/>
              <w:right w:val="single" w:sz="4" w:space="0" w:color="auto"/>
            </w:tcBorders>
          </w:tcPr>
          <w:p w14:paraId="0A383A10" w14:textId="77777777" w:rsidR="00FC28AD" w:rsidRDefault="006B7357" w:rsidP="00F27CD5">
            <w:pPr>
              <w:pStyle w:val="TableLeft"/>
            </w:pPr>
            <w:r>
              <w:t>Treatment</w:t>
            </w:r>
          </w:p>
        </w:tc>
      </w:tr>
      <w:tr w:rsidR="000121B5" w14:paraId="1C1B8550" w14:textId="77777777" w:rsidTr="00BF4392">
        <w:tc>
          <w:tcPr>
            <w:tcW w:w="2500" w:type="pct"/>
            <w:tcBorders>
              <w:top w:val="single" w:sz="4" w:space="0" w:color="auto"/>
              <w:left w:val="single" w:sz="4" w:space="0" w:color="auto"/>
              <w:bottom w:val="single" w:sz="4" w:space="0" w:color="auto"/>
              <w:right w:val="single" w:sz="4" w:space="0" w:color="auto"/>
            </w:tcBorders>
          </w:tcPr>
          <w:p w14:paraId="7D837911" w14:textId="77777777" w:rsidR="004A3AAB" w:rsidRDefault="006B7357" w:rsidP="00F27CD5">
            <w:pPr>
              <w:pStyle w:val="TableLeft"/>
            </w:pPr>
            <w:r w:rsidRPr="004A3AAB">
              <w:t>Indication</w:t>
            </w:r>
          </w:p>
        </w:tc>
        <w:tc>
          <w:tcPr>
            <w:tcW w:w="2500" w:type="pct"/>
            <w:tcBorders>
              <w:top w:val="single" w:sz="4" w:space="0" w:color="auto"/>
              <w:left w:val="single" w:sz="4" w:space="0" w:color="auto"/>
              <w:bottom w:val="single" w:sz="4" w:space="0" w:color="auto"/>
              <w:right w:val="single" w:sz="4" w:space="0" w:color="auto"/>
            </w:tcBorders>
          </w:tcPr>
          <w:p w14:paraId="37C87FBB" w14:textId="77777777" w:rsidR="005C0171" w:rsidRDefault="006B7357" w:rsidP="00F27CD5">
            <w:pPr>
              <w:pStyle w:val="TableLeft"/>
            </w:pPr>
            <w:r>
              <w:t>Head and neck cancer metastatic</w:t>
            </w:r>
          </w:p>
          <w:p w14:paraId="21D8FAD5" w14:textId="77777777" w:rsidR="00875750" w:rsidRDefault="006B7357" w:rsidP="00F27CD5">
            <w:pPr>
              <w:pStyle w:val="TableLeft"/>
              <w:rPr>
                <w:sz w:val="20"/>
                <w:szCs w:val="20"/>
              </w:rPr>
            </w:pPr>
            <w:r>
              <w:t>Treatment of participants with R/M HNSCC</w:t>
            </w:r>
          </w:p>
        </w:tc>
      </w:tr>
      <w:tr w:rsidR="000121B5" w14:paraId="1FC40F3C" w14:textId="77777777" w:rsidTr="00BF4392">
        <w:tc>
          <w:tcPr>
            <w:tcW w:w="2500" w:type="pct"/>
            <w:tcBorders>
              <w:top w:val="single" w:sz="4" w:space="0" w:color="auto"/>
              <w:left w:val="single" w:sz="4" w:space="0" w:color="auto"/>
              <w:bottom w:val="single" w:sz="4" w:space="0" w:color="auto"/>
              <w:right w:val="single" w:sz="4" w:space="0" w:color="auto"/>
            </w:tcBorders>
          </w:tcPr>
          <w:p w14:paraId="66D60FEC" w14:textId="77777777" w:rsidR="004A3AAB" w:rsidRDefault="006B7357" w:rsidP="00F27CD5">
            <w:pPr>
              <w:pStyle w:val="TableLeft"/>
            </w:pPr>
            <w:r w:rsidRPr="004A3AAB">
              <w:t>Population</w:t>
            </w:r>
          </w:p>
        </w:tc>
        <w:tc>
          <w:tcPr>
            <w:tcW w:w="2500" w:type="pct"/>
            <w:tcBorders>
              <w:top w:val="single" w:sz="4" w:space="0" w:color="auto"/>
              <w:left w:val="single" w:sz="4" w:space="0" w:color="auto"/>
              <w:bottom w:val="single" w:sz="4" w:space="0" w:color="auto"/>
              <w:right w:val="single" w:sz="4" w:space="0" w:color="auto"/>
            </w:tcBorders>
          </w:tcPr>
          <w:p w14:paraId="3D2DC3F9" w14:textId="77777777" w:rsidR="00875750" w:rsidRDefault="006B7357" w:rsidP="00F27CD5">
            <w:pPr>
              <w:pStyle w:val="TableLeft"/>
              <w:rPr>
                <w:sz w:val="20"/>
                <w:szCs w:val="20"/>
              </w:rPr>
            </w:pPr>
            <w:r w:rsidRPr="00627C97">
              <w:t>Participants with R/M HNSCC (CPS ≥1) who are eligible for 1L treatment</w:t>
            </w:r>
          </w:p>
        </w:tc>
      </w:tr>
      <w:tr w:rsidR="000121B5" w14:paraId="1D1AE7CD" w14:textId="77777777" w:rsidTr="00BF4392">
        <w:tc>
          <w:tcPr>
            <w:tcW w:w="2500" w:type="pct"/>
            <w:tcBorders>
              <w:top w:val="single" w:sz="4" w:space="0" w:color="auto"/>
              <w:left w:val="single" w:sz="4" w:space="0" w:color="auto"/>
              <w:bottom w:val="single" w:sz="4" w:space="0" w:color="auto"/>
              <w:right w:val="single" w:sz="4" w:space="0" w:color="auto"/>
            </w:tcBorders>
          </w:tcPr>
          <w:p w14:paraId="3F893A3A" w14:textId="77777777" w:rsidR="004A3AAB" w:rsidRDefault="006B7357" w:rsidP="00F27CD5">
            <w:pPr>
              <w:pStyle w:val="TableLeft"/>
            </w:pPr>
            <w:r w:rsidRPr="004A3AAB">
              <w:t>Study Type</w:t>
            </w:r>
          </w:p>
        </w:tc>
        <w:tc>
          <w:tcPr>
            <w:tcW w:w="2500" w:type="pct"/>
            <w:tcBorders>
              <w:top w:val="single" w:sz="4" w:space="0" w:color="auto"/>
              <w:left w:val="single" w:sz="4" w:space="0" w:color="auto"/>
              <w:bottom w:val="single" w:sz="4" w:space="0" w:color="auto"/>
              <w:right w:val="single" w:sz="4" w:space="0" w:color="auto"/>
            </w:tcBorders>
          </w:tcPr>
          <w:p w14:paraId="0E8B9D36" w14:textId="77777777" w:rsidR="00FC28AD" w:rsidRDefault="006B7357" w:rsidP="00F27CD5">
            <w:pPr>
              <w:pStyle w:val="TableLeft"/>
            </w:pPr>
            <w:r>
              <w:t>Interventional</w:t>
            </w:r>
          </w:p>
        </w:tc>
      </w:tr>
      <w:tr w:rsidR="000121B5" w14:paraId="4CCE6069" w14:textId="77777777" w:rsidTr="00BF4392">
        <w:tc>
          <w:tcPr>
            <w:tcW w:w="2500" w:type="pct"/>
            <w:tcBorders>
              <w:top w:val="single" w:sz="4" w:space="0" w:color="auto"/>
              <w:left w:val="single" w:sz="4" w:space="0" w:color="auto"/>
              <w:bottom w:val="single" w:sz="4" w:space="0" w:color="auto"/>
              <w:right w:val="single" w:sz="4" w:space="0" w:color="auto"/>
            </w:tcBorders>
          </w:tcPr>
          <w:p w14:paraId="2C3B6C61" w14:textId="77777777" w:rsidR="004A3AAB" w:rsidRDefault="006B7357" w:rsidP="00F27CD5">
            <w:pPr>
              <w:pStyle w:val="TableLeft"/>
            </w:pPr>
            <w:r w:rsidRPr="004A3AAB">
              <w:t>Intervention Model</w:t>
            </w:r>
          </w:p>
        </w:tc>
        <w:tc>
          <w:tcPr>
            <w:tcW w:w="2500" w:type="pct"/>
            <w:tcBorders>
              <w:top w:val="single" w:sz="4" w:space="0" w:color="auto"/>
              <w:left w:val="single" w:sz="4" w:space="0" w:color="auto"/>
              <w:bottom w:val="single" w:sz="4" w:space="0" w:color="auto"/>
              <w:right w:val="single" w:sz="4" w:space="0" w:color="auto"/>
            </w:tcBorders>
          </w:tcPr>
          <w:p w14:paraId="7EB994F5" w14:textId="77777777" w:rsidR="00FC28AD" w:rsidRDefault="006B7357" w:rsidP="00F27CD5">
            <w:pPr>
              <w:pStyle w:val="TableLeft"/>
            </w:pPr>
            <w:r>
              <w:t>Parallel</w:t>
            </w:r>
          </w:p>
          <w:p w14:paraId="30948566" w14:textId="77777777" w:rsidR="005C0171" w:rsidRDefault="006B7357" w:rsidP="00F27CD5">
            <w:pPr>
              <w:pStyle w:val="TableLeft"/>
            </w:pPr>
            <w:r w:rsidRPr="00627C97">
              <w:t>This is a</w:t>
            </w:r>
            <w:r w:rsidRPr="00FC28AD">
              <w:t xml:space="preserve"> </w:t>
            </w:r>
            <w:r>
              <w:t>multi site</w:t>
            </w:r>
            <w:r w:rsidRPr="00FC28AD">
              <w:t xml:space="preserve"> </w:t>
            </w:r>
            <w:r w:rsidRPr="00627C97">
              <w:t>study</w:t>
            </w:r>
            <w:r w:rsidRPr="005C0171">
              <w:rPr>
                <w:rStyle w:val="SuggestedOptional"/>
              </w:rPr>
              <w:t>.</w:t>
            </w:r>
          </w:p>
        </w:tc>
      </w:tr>
      <w:tr w:rsidR="000121B5" w14:paraId="08FDF25B" w14:textId="77777777" w:rsidTr="00BF4392">
        <w:tc>
          <w:tcPr>
            <w:tcW w:w="2500" w:type="pct"/>
            <w:tcBorders>
              <w:top w:val="single" w:sz="4" w:space="0" w:color="auto"/>
              <w:left w:val="single" w:sz="4" w:space="0" w:color="auto"/>
              <w:bottom w:val="single" w:sz="4" w:space="0" w:color="auto"/>
              <w:right w:val="single" w:sz="4" w:space="0" w:color="auto"/>
            </w:tcBorders>
          </w:tcPr>
          <w:p w14:paraId="24558B7D" w14:textId="77777777" w:rsidR="004A3AAB" w:rsidRPr="004A3AAB" w:rsidRDefault="006B7357" w:rsidP="00F27CD5">
            <w:pPr>
              <w:pStyle w:val="TableLeft"/>
            </w:pPr>
            <w:r w:rsidRPr="004A3AAB">
              <w:t>Type of Control</w:t>
            </w:r>
          </w:p>
        </w:tc>
        <w:tc>
          <w:tcPr>
            <w:tcW w:w="2500" w:type="pct"/>
            <w:tcBorders>
              <w:top w:val="single" w:sz="4" w:space="0" w:color="auto"/>
              <w:left w:val="single" w:sz="4" w:space="0" w:color="auto"/>
              <w:bottom w:val="single" w:sz="4" w:space="0" w:color="auto"/>
              <w:right w:val="single" w:sz="4" w:space="0" w:color="auto"/>
            </w:tcBorders>
          </w:tcPr>
          <w:p w14:paraId="00D5111B" w14:textId="77777777" w:rsidR="00875750" w:rsidRDefault="006B7357" w:rsidP="00F27CD5">
            <w:pPr>
              <w:pStyle w:val="TableLeft"/>
              <w:rPr>
                <w:sz w:val="20"/>
                <w:szCs w:val="20"/>
              </w:rPr>
            </w:pPr>
            <w:r>
              <w:t>Placebo</w:t>
            </w:r>
            <w:r w:rsidR="00A20C55">
              <w:t xml:space="preserve"> </w:t>
            </w:r>
          </w:p>
        </w:tc>
      </w:tr>
      <w:tr w:rsidR="000121B5" w14:paraId="1CC57D9A" w14:textId="77777777" w:rsidTr="00BF4392">
        <w:tc>
          <w:tcPr>
            <w:tcW w:w="2500" w:type="pct"/>
            <w:tcBorders>
              <w:top w:val="single" w:sz="4" w:space="0" w:color="auto"/>
              <w:left w:val="single" w:sz="4" w:space="0" w:color="auto"/>
              <w:bottom w:val="single" w:sz="4" w:space="0" w:color="auto"/>
              <w:right w:val="single" w:sz="4" w:space="0" w:color="auto"/>
            </w:tcBorders>
          </w:tcPr>
          <w:p w14:paraId="114753B8" w14:textId="77777777" w:rsidR="004A3AAB" w:rsidRPr="004A3AAB" w:rsidRDefault="006B7357" w:rsidP="00F27CD5">
            <w:pPr>
              <w:pStyle w:val="TableLeft"/>
            </w:pPr>
            <w:r w:rsidRPr="004A3AAB">
              <w:t>Study Blinding</w:t>
            </w:r>
          </w:p>
        </w:tc>
        <w:tc>
          <w:tcPr>
            <w:tcW w:w="2500" w:type="pct"/>
            <w:tcBorders>
              <w:top w:val="single" w:sz="4" w:space="0" w:color="auto"/>
              <w:left w:val="single" w:sz="4" w:space="0" w:color="auto"/>
              <w:bottom w:val="single" w:sz="4" w:space="0" w:color="auto"/>
              <w:right w:val="single" w:sz="4" w:space="0" w:color="auto"/>
            </w:tcBorders>
          </w:tcPr>
          <w:p w14:paraId="786383D5" w14:textId="77777777" w:rsidR="00875750" w:rsidRDefault="006B7357" w:rsidP="00F27CD5">
            <w:pPr>
              <w:pStyle w:val="TableLeft"/>
              <w:rPr>
                <w:sz w:val="20"/>
                <w:szCs w:val="20"/>
              </w:rPr>
            </w:pPr>
            <w:r>
              <w:t>Double-blind</w:t>
            </w:r>
            <w:r w:rsidR="00A20C55">
              <w:t xml:space="preserve"> </w:t>
            </w:r>
          </w:p>
        </w:tc>
      </w:tr>
      <w:tr w:rsidR="000121B5" w14:paraId="5DC50697" w14:textId="77777777" w:rsidTr="00BF4392">
        <w:tc>
          <w:tcPr>
            <w:tcW w:w="2500" w:type="pct"/>
            <w:tcBorders>
              <w:top w:val="single" w:sz="4" w:space="0" w:color="auto"/>
              <w:left w:val="single" w:sz="4" w:space="0" w:color="auto"/>
              <w:bottom w:val="single" w:sz="4" w:space="0" w:color="auto"/>
              <w:right w:val="single" w:sz="4" w:space="0" w:color="auto"/>
            </w:tcBorders>
          </w:tcPr>
          <w:p w14:paraId="5F703883" w14:textId="77777777" w:rsidR="004A3AAB" w:rsidRPr="004A3AAB" w:rsidRDefault="006B7357" w:rsidP="00F27CD5">
            <w:pPr>
              <w:pStyle w:val="TableLeft"/>
            </w:pPr>
            <w:r w:rsidRPr="004A3AAB">
              <w:t>Blinding Roles</w:t>
            </w:r>
          </w:p>
        </w:tc>
        <w:tc>
          <w:tcPr>
            <w:tcW w:w="2500" w:type="pct"/>
            <w:tcBorders>
              <w:top w:val="single" w:sz="4" w:space="0" w:color="auto"/>
              <w:left w:val="single" w:sz="4" w:space="0" w:color="auto"/>
              <w:bottom w:val="single" w:sz="4" w:space="0" w:color="auto"/>
              <w:right w:val="single" w:sz="4" w:space="0" w:color="auto"/>
            </w:tcBorders>
          </w:tcPr>
          <w:p w14:paraId="6F34E2F0" w14:textId="77777777" w:rsidR="00EE1723" w:rsidRDefault="006B7357">
            <w:r>
              <w:t>Investigator</w:t>
            </w:r>
            <w:r w:rsidR="00ED0717">
              <w:t xml:space="preserve"> </w:t>
            </w:r>
          </w:p>
          <w:p w14:paraId="5AF2F9DC" w14:textId="77777777" w:rsidR="00ED0717" w:rsidRDefault="006B7357" w:rsidP="00F27CD5">
            <w:pPr>
              <w:pStyle w:val="TableLeft"/>
            </w:pPr>
            <w:r>
              <w:t>Participants or Subjects</w:t>
            </w:r>
          </w:p>
          <w:p w14:paraId="366863AF" w14:textId="77777777" w:rsidR="00D33C43" w:rsidRPr="004D1198" w:rsidRDefault="006B7357" w:rsidP="00F27CD5">
            <w:pPr>
              <w:pStyle w:val="TableLeft"/>
            </w:pPr>
            <w:r>
              <w:t>Sponsor</w:t>
            </w:r>
          </w:p>
        </w:tc>
      </w:tr>
      <w:tr w:rsidR="000121B5" w14:paraId="00534555" w14:textId="77777777" w:rsidTr="00BF4392">
        <w:tc>
          <w:tcPr>
            <w:tcW w:w="2500" w:type="pct"/>
            <w:tcBorders>
              <w:top w:val="single" w:sz="4" w:space="0" w:color="auto"/>
              <w:left w:val="single" w:sz="4" w:space="0" w:color="auto"/>
              <w:bottom w:val="single" w:sz="4" w:space="0" w:color="auto"/>
              <w:right w:val="single" w:sz="4" w:space="0" w:color="auto"/>
            </w:tcBorders>
          </w:tcPr>
          <w:p w14:paraId="6A9ABCC6" w14:textId="77777777" w:rsidR="004A3AAB" w:rsidRPr="004A3AAB" w:rsidRDefault="006B7357" w:rsidP="00F27CD5">
            <w:pPr>
              <w:pStyle w:val="TableLeft"/>
            </w:pPr>
            <w:r w:rsidRPr="004A3AAB">
              <w:lastRenderedPageBreak/>
              <w:t>Estimated Duration of Study</w:t>
            </w:r>
          </w:p>
        </w:tc>
        <w:tc>
          <w:tcPr>
            <w:tcW w:w="2500" w:type="pct"/>
            <w:tcBorders>
              <w:top w:val="single" w:sz="4" w:space="0" w:color="auto"/>
              <w:left w:val="single" w:sz="4" w:space="0" w:color="auto"/>
              <w:bottom w:val="single" w:sz="4" w:space="0" w:color="auto"/>
              <w:right w:val="single" w:sz="4" w:space="0" w:color="auto"/>
            </w:tcBorders>
          </w:tcPr>
          <w:p w14:paraId="4D48E3AD" w14:textId="77777777" w:rsidR="00EE1723" w:rsidRDefault="000F6980">
            <w:r w:rsidRPr="00EC48FB">
              <w:t xml:space="preserve">The Sponsor estimates that the study will require approximately </w:t>
            </w:r>
            <w:r w:rsidRPr="00627C97">
              <w:t>60 months</w:t>
            </w:r>
            <w:r w:rsidRPr="00EC48FB">
              <w:t xml:space="preserve"> from the time the first participant (or their legally acceptable representative) provides documented informed consent until the last participant’s last study-related contact.</w:t>
            </w:r>
          </w:p>
        </w:tc>
      </w:tr>
    </w:tbl>
    <w:p w14:paraId="77C13CD2" w14:textId="77777777" w:rsidR="005676C7" w:rsidRDefault="005676C7" w:rsidP="005676C7">
      <w:pPr>
        <w:pStyle w:val="ListEnd"/>
      </w:pPr>
    </w:p>
    <w:p w14:paraId="16587A52" w14:textId="41AF28E9" w:rsidR="004A3AAB" w:rsidRPr="005676C7" w:rsidRDefault="006B7357" w:rsidP="005676C7">
      <w:pPr>
        <w:pStyle w:val="Paragraph"/>
        <w:rPr>
          <w:b/>
          <w:bCs/>
        </w:rPr>
      </w:pPr>
      <w:r w:rsidRPr="005676C7">
        <w:rPr>
          <w:b/>
          <w:bCs/>
        </w:rPr>
        <w:t>Number of Participants:</w:t>
      </w:r>
    </w:p>
    <w:p w14:paraId="5B5961C5" w14:textId="77777777" w:rsidR="00EE1723" w:rsidRDefault="006B7357" w:rsidP="006308CF">
      <w:pPr>
        <w:pStyle w:val="Paragraph"/>
      </w:pPr>
      <w:r w:rsidRPr="00627C97">
        <w:t>Approximately</w:t>
      </w:r>
      <w:r w:rsidRPr="006308CF">
        <w:t xml:space="preserve"> </w:t>
      </w:r>
      <w:r>
        <w:t>500</w:t>
      </w:r>
      <w:r w:rsidRPr="006308CF">
        <w:t xml:space="preserve"> </w:t>
      </w:r>
      <w:r w:rsidRPr="00627C97">
        <w:t>participants will be randomized</w:t>
      </w:r>
      <w:r w:rsidR="00627C97" w:rsidRPr="00627C97">
        <w:t>.</w:t>
      </w:r>
      <w:r w:rsidRPr="00627C97">
        <w:t xml:space="preserve"> </w:t>
      </w:r>
      <w:r w:rsidR="00627C97" w:rsidRPr="00627C97">
        <w:t>Randomization will be stratified according to: PD-L1 tumor expression as determined by PD-L1 IHC (TPS &lt;50% vs. ≥50%); HPV status for oropharynx cancer as determined by p16 IHC (positive vs. negative); and ECOG performance status (0 vs. 1). All randomized participants are included in the ITT analysis as described in Section 9. After enrollment of the global portion of the study is complete, the study may remain open to enrollment in China alone until the target number of participants in China has been enrolled to meet local regulatory requirements.</w:t>
      </w:r>
    </w:p>
    <w:p w14:paraId="0F08B56F" w14:textId="77777777" w:rsidR="00B84E64" w:rsidRDefault="006B7357" w:rsidP="00FC28AD">
      <w:pPr>
        <w:pStyle w:val="ParagraphBold"/>
        <w:keepNext/>
        <w:rPr>
          <w:bCs/>
        </w:rPr>
      </w:pPr>
      <w:r w:rsidRPr="00B84E64">
        <w:t>Intervention Groups and Duration:</w:t>
      </w:r>
    </w:p>
    <w:p w14:paraId="18864A04" w14:textId="77777777" w:rsidR="008070A8" w:rsidRPr="00CD78C1" w:rsidRDefault="008070A8" w:rsidP="00CD78C1">
      <w:pPr>
        <w:pStyle w:val="Paragraph"/>
        <w:keepNext/>
        <w:spacing w:before="0" w:after="0" w:line="20" w:lineRule="exact"/>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600" w:firstRow="0" w:lastRow="0" w:firstColumn="0" w:lastColumn="0" w:noHBand="1" w:noVBand="1"/>
      </w:tblPr>
      <w:tblGrid>
        <w:gridCol w:w="1206"/>
        <w:gridCol w:w="1384"/>
        <w:gridCol w:w="1262"/>
        <w:gridCol w:w="1228"/>
        <w:gridCol w:w="1429"/>
        <w:gridCol w:w="1269"/>
        <w:gridCol w:w="1212"/>
      </w:tblGrid>
      <w:tr w:rsidR="000121B5" w14:paraId="56CC4C44" w14:textId="77777777" w:rsidTr="008441CB">
        <w:trPr>
          <w:tblHeader/>
        </w:trPr>
        <w:tc>
          <w:tcPr>
            <w:tcW w:w="670" w:type="pct"/>
          </w:tcPr>
          <w:p w14:paraId="72D22D5A" w14:textId="77777777" w:rsidR="008070A8" w:rsidRPr="00361043" w:rsidRDefault="006B7357" w:rsidP="002D0D74">
            <w:pPr>
              <w:pStyle w:val="TableCellLeft10pt"/>
              <w:rPr>
                <w:b/>
                <w:bCs/>
              </w:rPr>
            </w:pPr>
            <w:r w:rsidRPr="00361043">
              <w:rPr>
                <w:b/>
                <w:bCs/>
              </w:rPr>
              <w:t>Arm Name</w:t>
            </w:r>
          </w:p>
        </w:tc>
        <w:tc>
          <w:tcPr>
            <w:tcW w:w="770" w:type="pct"/>
          </w:tcPr>
          <w:p w14:paraId="0422D4DA" w14:textId="77777777" w:rsidR="008070A8" w:rsidRPr="00361043" w:rsidRDefault="006B7357" w:rsidP="002D0D74">
            <w:pPr>
              <w:pStyle w:val="TableCellLeft10pt"/>
              <w:rPr>
                <w:b/>
                <w:bCs/>
              </w:rPr>
            </w:pPr>
            <w:r w:rsidRPr="00361043">
              <w:rPr>
                <w:b/>
                <w:bCs/>
              </w:rPr>
              <w:t>Intervention Name</w:t>
            </w:r>
          </w:p>
        </w:tc>
        <w:tc>
          <w:tcPr>
            <w:tcW w:w="702" w:type="pct"/>
          </w:tcPr>
          <w:p w14:paraId="474C6C1D" w14:textId="77777777" w:rsidR="008070A8" w:rsidRPr="00361043" w:rsidRDefault="006B7357" w:rsidP="002D0D74">
            <w:pPr>
              <w:pStyle w:val="TableCellLeft10pt"/>
              <w:rPr>
                <w:b/>
                <w:bCs/>
              </w:rPr>
            </w:pPr>
            <w:r w:rsidRPr="00361043">
              <w:rPr>
                <w:b/>
                <w:bCs/>
              </w:rPr>
              <w:t>Unit Dose Strength(s)</w:t>
            </w:r>
          </w:p>
        </w:tc>
        <w:tc>
          <w:tcPr>
            <w:tcW w:w="683" w:type="pct"/>
          </w:tcPr>
          <w:p w14:paraId="59DC61DC" w14:textId="77777777" w:rsidR="008070A8" w:rsidRPr="00361043" w:rsidRDefault="006B7357" w:rsidP="002D0D74">
            <w:pPr>
              <w:pStyle w:val="TableCellLeft10pt"/>
              <w:rPr>
                <w:b/>
                <w:bCs/>
              </w:rPr>
            </w:pPr>
            <w:r w:rsidRPr="00361043">
              <w:rPr>
                <w:b/>
                <w:bCs/>
              </w:rPr>
              <w:t>Dosage Level(s)</w:t>
            </w:r>
          </w:p>
        </w:tc>
        <w:tc>
          <w:tcPr>
            <w:tcW w:w="795" w:type="pct"/>
          </w:tcPr>
          <w:p w14:paraId="76A32024" w14:textId="77777777" w:rsidR="008070A8" w:rsidRPr="00361043" w:rsidRDefault="006B7357" w:rsidP="002D0D74">
            <w:pPr>
              <w:pStyle w:val="TableCellLeft10pt"/>
              <w:rPr>
                <w:b/>
                <w:bCs/>
              </w:rPr>
            </w:pPr>
            <w:r w:rsidRPr="00361043">
              <w:rPr>
                <w:b/>
                <w:bCs/>
              </w:rPr>
              <w:t>Route of Administration</w:t>
            </w:r>
          </w:p>
        </w:tc>
        <w:tc>
          <w:tcPr>
            <w:tcW w:w="706" w:type="pct"/>
          </w:tcPr>
          <w:p w14:paraId="6B150281" w14:textId="77777777" w:rsidR="008070A8" w:rsidRPr="00361043" w:rsidRDefault="006B7357" w:rsidP="002D0D74">
            <w:pPr>
              <w:pStyle w:val="TableCellLeft10pt"/>
              <w:rPr>
                <w:b/>
                <w:bCs/>
              </w:rPr>
            </w:pPr>
            <w:r w:rsidRPr="00361043">
              <w:rPr>
                <w:b/>
                <w:bCs/>
              </w:rPr>
              <w:t>Regimen/</w:t>
            </w:r>
            <w:r w:rsidR="00334C07" w:rsidRPr="00361043">
              <w:rPr>
                <w:b/>
                <w:bCs/>
              </w:rPr>
              <w:t>‌</w:t>
            </w:r>
            <w:r w:rsidRPr="00361043">
              <w:rPr>
                <w:b/>
                <w:bCs/>
              </w:rPr>
              <w:t>Treatment Period/</w:t>
            </w:r>
            <w:r w:rsidR="00334C07" w:rsidRPr="00361043">
              <w:rPr>
                <w:b/>
                <w:bCs/>
              </w:rPr>
              <w:t>‌</w:t>
            </w:r>
            <w:r w:rsidRPr="00361043">
              <w:rPr>
                <w:b/>
                <w:bCs/>
              </w:rPr>
              <w:t>Vaccination Regimen</w:t>
            </w:r>
          </w:p>
        </w:tc>
        <w:tc>
          <w:tcPr>
            <w:tcW w:w="675" w:type="pct"/>
          </w:tcPr>
          <w:p w14:paraId="200E11C4" w14:textId="77777777" w:rsidR="008070A8" w:rsidRPr="00361043" w:rsidRDefault="006B7357" w:rsidP="002D0D74">
            <w:pPr>
              <w:pStyle w:val="TableCellLeft10pt"/>
              <w:rPr>
                <w:b/>
                <w:bCs/>
              </w:rPr>
            </w:pPr>
            <w:r w:rsidRPr="00361043">
              <w:rPr>
                <w:b/>
                <w:bCs/>
              </w:rPr>
              <w:t>Use</w:t>
            </w:r>
          </w:p>
        </w:tc>
      </w:tr>
      <w:tr w:rsidR="000121B5" w14:paraId="0C301993" w14:textId="77777777" w:rsidTr="008441CB">
        <w:trPr>
          <w:tblHeader/>
        </w:trPr>
        <w:tc>
          <w:tcPr>
            <w:tcW w:w="670" w:type="pct"/>
          </w:tcPr>
          <w:p w14:paraId="7696B227" w14:textId="77777777" w:rsidR="008441CB" w:rsidRDefault="006B7357" w:rsidP="005630AE">
            <w:pPr>
              <w:pStyle w:val="TableCellLeft10pt"/>
              <w:keepNext w:val="0"/>
            </w:pPr>
            <w:r>
              <w:t>Arm 1</w:t>
            </w:r>
          </w:p>
          <w:p w14:paraId="0E3D8020" w14:textId="77777777" w:rsidR="008441CB" w:rsidRPr="00361043" w:rsidRDefault="008441CB" w:rsidP="008441CB">
            <w:pPr>
              <w:pStyle w:val="TableCellLeft10pt"/>
            </w:pPr>
          </w:p>
        </w:tc>
        <w:tc>
          <w:tcPr>
            <w:tcW w:w="770" w:type="pct"/>
          </w:tcPr>
          <w:p w14:paraId="68690C23" w14:textId="77777777" w:rsidR="008441CB" w:rsidRDefault="006B7357" w:rsidP="005630AE">
            <w:pPr>
              <w:pStyle w:val="TableCellLeft10pt"/>
              <w:keepNext w:val="0"/>
            </w:pPr>
            <w:r>
              <w:t>Lenvatinib</w:t>
            </w:r>
          </w:p>
          <w:p w14:paraId="2103839E" w14:textId="77777777" w:rsidR="008441CB" w:rsidRPr="00361043" w:rsidRDefault="008441CB" w:rsidP="008441CB">
            <w:pPr>
              <w:pStyle w:val="TableCellLeft10pt"/>
            </w:pPr>
          </w:p>
        </w:tc>
        <w:tc>
          <w:tcPr>
            <w:tcW w:w="702" w:type="pct"/>
          </w:tcPr>
          <w:p w14:paraId="1EDD0344" w14:textId="77777777" w:rsidR="008E7DCA" w:rsidRDefault="006B7357" w:rsidP="005630AE">
            <w:pPr>
              <w:pStyle w:val="TableCellLeft10pt"/>
              <w:keepNext w:val="0"/>
            </w:pPr>
            <w:r>
              <w:t>10 mg</w:t>
            </w:r>
            <w:r>
              <w:br/>
              <w:t>4 mg</w:t>
            </w:r>
          </w:p>
          <w:p w14:paraId="1FD30A64" w14:textId="77777777" w:rsidR="008441CB" w:rsidRPr="00361043" w:rsidRDefault="008441CB" w:rsidP="008441CB">
            <w:pPr>
              <w:pStyle w:val="TableCellLeft10pt"/>
            </w:pPr>
          </w:p>
        </w:tc>
        <w:tc>
          <w:tcPr>
            <w:tcW w:w="683" w:type="pct"/>
          </w:tcPr>
          <w:p w14:paraId="7E426B20" w14:textId="77777777" w:rsidR="008441CB" w:rsidRDefault="006B7357" w:rsidP="005630AE">
            <w:pPr>
              <w:pStyle w:val="TableCellLeft10pt"/>
              <w:keepNext w:val="0"/>
            </w:pPr>
            <w:r>
              <w:t>20 mg</w:t>
            </w:r>
          </w:p>
          <w:p w14:paraId="5514B1CB" w14:textId="77777777" w:rsidR="008441CB" w:rsidRPr="00361043" w:rsidRDefault="008441CB" w:rsidP="008441CB">
            <w:pPr>
              <w:pStyle w:val="TableCellLeft10pt"/>
            </w:pPr>
          </w:p>
        </w:tc>
        <w:tc>
          <w:tcPr>
            <w:tcW w:w="795" w:type="pct"/>
          </w:tcPr>
          <w:p w14:paraId="15F5ACAA" w14:textId="77777777" w:rsidR="008441CB" w:rsidRPr="00361043" w:rsidRDefault="006B7357" w:rsidP="008441CB">
            <w:pPr>
              <w:pStyle w:val="TableCellLeft10pt"/>
            </w:pPr>
            <w:r>
              <w:t>Oral</w:t>
            </w:r>
          </w:p>
        </w:tc>
        <w:tc>
          <w:tcPr>
            <w:tcW w:w="706" w:type="pct"/>
          </w:tcPr>
          <w:p w14:paraId="0CEDA929" w14:textId="77777777" w:rsidR="008441CB" w:rsidRDefault="006B7357" w:rsidP="005630AE">
            <w:pPr>
              <w:pStyle w:val="TableCellLeft10pt"/>
              <w:keepNext w:val="0"/>
            </w:pPr>
            <w:r w:rsidRPr="007101DB">
              <w:t>QD, no treatment duration limit</w:t>
            </w:r>
          </w:p>
          <w:p w14:paraId="147F549A" w14:textId="77777777" w:rsidR="008441CB" w:rsidRPr="00361043" w:rsidRDefault="008441CB" w:rsidP="008441CB">
            <w:pPr>
              <w:pStyle w:val="TableCellLeft10pt"/>
            </w:pPr>
          </w:p>
        </w:tc>
        <w:tc>
          <w:tcPr>
            <w:tcW w:w="675" w:type="pct"/>
          </w:tcPr>
          <w:p w14:paraId="73DD4F17" w14:textId="77777777" w:rsidR="008441CB" w:rsidRPr="00361043" w:rsidRDefault="006B7357" w:rsidP="008441CB">
            <w:pPr>
              <w:pStyle w:val="TableCellLeft10pt"/>
            </w:pPr>
            <w:r>
              <w:t>Test Product</w:t>
            </w:r>
          </w:p>
        </w:tc>
      </w:tr>
      <w:tr w:rsidR="000121B5" w14:paraId="69EB7C2F" w14:textId="77777777" w:rsidTr="008441CB">
        <w:trPr>
          <w:tblHeader/>
        </w:trPr>
        <w:tc>
          <w:tcPr>
            <w:tcW w:w="670" w:type="pct"/>
          </w:tcPr>
          <w:p w14:paraId="2C51C564" w14:textId="77777777" w:rsidR="008441CB" w:rsidRDefault="006B7357" w:rsidP="005630AE">
            <w:pPr>
              <w:pStyle w:val="TableCellLeft10pt"/>
              <w:keepNext w:val="0"/>
            </w:pPr>
            <w:r>
              <w:t>Arm 1</w:t>
            </w:r>
          </w:p>
          <w:p w14:paraId="580E4E84" w14:textId="77777777" w:rsidR="008441CB" w:rsidRPr="00361043" w:rsidRDefault="008441CB" w:rsidP="008441CB">
            <w:pPr>
              <w:pStyle w:val="TableCellLeft10pt"/>
            </w:pPr>
          </w:p>
        </w:tc>
        <w:tc>
          <w:tcPr>
            <w:tcW w:w="770" w:type="pct"/>
          </w:tcPr>
          <w:p w14:paraId="37E6F8D8" w14:textId="77777777" w:rsidR="008441CB" w:rsidRDefault="006B7357" w:rsidP="005630AE">
            <w:pPr>
              <w:pStyle w:val="TableCellLeft10pt"/>
              <w:keepNext w:val="0"/>
            </w:pPr>
            <w:r>
              <w:t>Pembrolizumab</w:t>
            </w:r>
          </w:p>
          <w:p w14:paraId="32E5369C" w14:textId="77777777" w:rsidR="008441CB" w:rsidRPr="00361043" w:rsidRDefault="008441CB" w:rsidP="008441CB">
            <w:pPr>
              <w:pStyle w:val="TableCellLeft10pt"/>
            </w:pPr>
          </w:p>
        </w:tc>
        <w:tc>
          <w:tcPr>
            <w:tcW w:w="702" w:type="pct"/>
          </w:tcPr>
          <w:p w14:paraId="1E6CC4BB" w14:textId="77777777" w:rsidR="008441CB" w:rsidRDefault="006B7357" w:rsidP="005630AE">
            <w:pPr>
              <w:pStyle w:val="TableCellLeft10pt"/>
              <w:keepNext w:val="0"/>
            </w:pPr>
            <w:r>
              <w:t>25 mg/mL</w:t>
            </w:r>
          </w:p>
          <w:p w14:paraId="4DC40D67" w14:textId="77777777" w:rsidR="008441CB" w:rsidRPr="00361043" w:rsidRDefault="008441CB" w:rsidP="008441CB">
            <w:pPr>
              <w:pStyle w:val="TableCellLeft10pt"/>
            </w:pPr>
          </w:p>
        </w:tc>
        <w:tc>
          <w:tcPr>
            <w:tcW w:w="683" w:type="pct"/>
          </w:tcPr>
          <w:p w14:paraId="75430F97" w14:textId="77777777" w:rsidR="008441CB" w:rsidRDefault="006B7357" w:rsidP="005630AE">
            <w:pPr>
              <w:pStyle w:val="TableCellLeft10pt"/>
              <w:keepNext w:val="0"/>
            </w:pPr>
            <w:r>
              <w:t>200 mg</w:t>
            </w:r>
          </w:p>
          <w:p w14:paraId="28BA18A1" w14:textId="77777777" w:rsidR="008441CB" w:rsidRPr="00361043" w:rsidRDefault="008441CB" w:rsidP="008441CB">
            <w:pPr>
              <w:pStyle w:val="TableCellLeft10pt"/>
            </w:pPr>
          </w:p>
        </w:tc>
        <w:tc>
          <w:tcPr>
            <w:tcW w:w="795" w:type="pct"/>
          </w:tcPr>
          <w:p w14:paraId="064FAD3C" w14:textId="77777777" w:rsidR="008441CB" w:rsidRPr="00361043" w:rsidRDefault="006B7357" w:rsidP="008441CB">
            <w:pPr>
              <w:pStyle w:val="TableCellLeft10pt"/>
            </w:pPr>
            <w:r>
              <w:t>IV Infusion</w:t>
            </w:r>
          </w:p>
        </w:tc>
        <w:tc>
          <w:tcPr>
            <w:tcW w:w="706" w:type="pct"/>
          </w:tcPr>
          <w:p w14:paraId="39B59AFB" w14:textId="77777777" w:rsidR="008441CB" w:rsidRDefault="006B7357" w:rsidP="005630AE">
            <w:pPr>
              <w:pStyle w:val="TableCellLeft10pt"/>
              <w:keepNext w:val="0"/>
            </w:pPr>
            <w:r w:rsidRPr="007101DB">
              <w:t>Day 1 of each 21-day cycle</w:t>
            </w:r>
          </w:p>
          <w:p w14:paraId="07077444" w14:textId="77777777" w:rsidR="008441CB" w:rsidRPr="00361043" w:rsidRDefault="008441CB" w:rsidP="008441CB">
            <w:pPr>
              <w:pStyle w:val="TableCellLeft10pt"/>
            </w:pPr>
          </w:p>
        </w:tc>
        <w:tc>
          <w:tcPr>
            <w:tcW w:w="675" w:type="pct"/>
          </w:tcPr>
          <w:p w14:paraId="44040974" w14:textId="77777777" w:rsidR="008441CB" w:rsidRPr="00361043" w:rsidRDefault="006B7357" w:rsidP="008441CB">
            <w:pPr>
              <w:pStyle w:val="TableCellLeft10pt"/>
            </w:pPr>
            <w:r>
              <w:t>Test Product</w:t>
            </w:r>
          </w:p>
        </w:tc>
      </w:tr>
      <w:tr w:rsidR="000121B5" w14:paraId="5A7E1C1D" w14:textId="77777777" w:rsidTr="008441CB">
        <w:trPr>
          <w:tblHeader/>
        </w:trPr>
        <w:tc>
          <w:tcPr>
            <w:tcW w:w="670" w:type="pct"/>
          </w:tcPr>
          <w:p w14:paraId="0A07F723" w14:textId="77777777" w:rsidR="008441CB" w:rsidRDefault="006B7357" w:rsidP="005630AE">
            <w:pPr>
              <w:pStyle w:val="TableCellLeft10pt"/>
              <w:keepNext w:val="0"/>
            </w:pPr>
            <w:r>
              <w:t>Arm 2</w:t>
            </w:r>
          </w:p>
          <w:p w14:paraId="6EA0A7F1" w14:textId="77777777" w:rsidR="008441CB" w:rsidRPr="00361043" w:rsidRDefault="008441CB" w:rsidP="008441CB">
            <w:pPr>
              <w:pStyle w:val="TableCellLeft10pt"/>
            </w:pPr>
          </w:p>
        </w:tc>
        <w:tc>
          <w:tcPr>
            <w:tcW w:w="770" w:type="pct"/>
          </w:tcPr>
          <w:p w14:paraId="2457CB87" w14:textId="77777777" w:rsidR="008441CB" w:rsidRDefault="006B7357" w:rsidP="005630AE">
            <w:pPr>
              <w:pStyle w:val="TableCellLeft10pt"/>
              <w:keepNext w:val="0"/>
            </w:pPr>
            <w:r>
              <w:t>Matching placebo</w:t>
            </w:r>
          </w:p>
          <w:p w14:paraId="5727C100" w14:textId="77777777" w:rsidR="008441CB" w:rsidRPr="00361043" w:rsidRDefault="008441CB" w:rsidP="008441CB">
            <w:pPr>
              <w:pStyle w:val="TableCellLeft10pt"/>
            </w:pPr>
          </w:p>
        </w:tc>
        <w:tc>
          <w:tcPr>
            <w:tcW w:w="702" w:type="pct"/>
          </w:tcPr>
          <w:p w14:paraId="2B23F75D" w14:textId="77777777" w:rsidR="008441CB" w:rsidRDefault="006B7357" w:rsidP="005630AE">
            <w:pPr>
              <w:pStyle w:val="TableCellLeft10pt"/>
              <w:keepNext w:val="0"/>
            </w:pPr>
            <w:r>
              <w:t>N/A</w:t>
            </w:r>
          </w:p>
          <w:p w14:paraId="1DD586E0" w14:textId="77777777" w:rsidR="008441CB" w:rsidRPr="00361043" w:rsidRDefault="008441CB" w:rsidP="008441CB">
            <w:pPr>
              <w:pStyle w:val="TableCellLeft10pt"/>
            </w:pPr>
          </w:p>
        </w:tc>
        <w:tc>
          <w:tcPr>
            <w:tcW w:w="683" w:type="pct"/>
          </w:tcPr>
          <w:p w14:paraId="23A3FBEB" w14:textId="77777777" w:rsidR="008441CB" w:rsidRDefault="006B7357" w:rsidP="005630AE">
            <w:pPr>
              <w:pStyle w:val="TableCellLeft10pt"/>
              <w:keepNext w:val="0"/>
            </w:pPr>
            <w:r>
              <w:t>N/A</w:t>
            </w:r>
          </w:p>
          <w:p w14:paraId="65043737" w14:textId="77777777" w:rsidR="008441CB" w:rsidRPr="00361043" w:rsidRDefault="008441CB" w:rsidP="008441CB">
            <w:pPr>
              <w:pStyle w:val="TableCellLeft10pt"/>
            </w:pPr>
          </w:p>
        </w:tc>
        <w:tc>
          <w:tcPr>
            <w:tcW w:w="795" w:type="pct"/>
          </w:tcPr>
          <w:p w14:paraId="6DC738CE" w14:textId="77777777" w:rsidR="008441CB" w:rsidRPr="00361043" w:rsidRDefault="006B7357" w:rsidP="008441CB">
            <w:pPr>
              <w:pStyle w:val="TableCellLeft10pt"/>
            </w:pPr>
            <w:r>
              <w:t>Oral</w:t>
            </w:r>
          </w:p>
        </w:tc>
        <w:tc>
          <w:tcPr>
            <w:tcW w:w="706" w:type="pct"/>
          </w:tcPr>
          <w:p w14:paraId="0EDB3265" w14:textId="77777777" w:rsidR="008441CB" w:rsidRDefault="006B7357" w:rsidP="005630AE">
            <w:pPr>
              <w:pStyle w:val="TableCellLeft10pt"/>
              <w:keepNext w:val="0"/>
            </w:pPr>
            <w:r w:rsidRPr="007101DB">
              <w:t>QD, no treatment duration limit</w:t>
            </w:r>
          </w:p>
          <w:p w14:paraId="0A291467" w14:textId="77777777" w:rsidR="008441CB" w:rsidRPr="00361043" w:rsidRDefault="008441CB" w:rsidP="008441CB">
            <w:pPr>
              <w:pStyle w:val="TableCellLeft10pt"/>
            </w:pPr>
          </w:p>
        </w:tc>
        <w:tc>
          <w:tcPr>
            <w:tcW w:w="675" w:type="pct"/>
          </w:tcPr>
          <w:p w14:paraId="6500605F" w14:textId="77777777" w:rsidR="008441CB" w:rsidRPr="00361043" w:rsidRDefault="006B7357" w:rsidP="008441CB">
            <w:pPr>
              <w:pStyle w:val="TableCellLeft10pt"/>
            </w:pPr>
            <w:r>
              <w:t>Placebo</w:t>
            </w:r>
          </w:p>
        </w:tc>
      </w:tr>
      <w:tr w:rsidR="000121B5" w14:paraId="1DD52C46" w14:textId="77777777" w:rsidTr="008441CB">
        <w:trPr>
          <w:tblHeader/>
        </w:trPr>
        <w:tc>
          <w:tcPr>
            <w:tcW w:w="670" w:type="pct"/>
          </w:tcPr>
          <w:p w14:paraId="33096B30" w14:textId="77777777" w:rsidR="008441CB" w:rsidRDefault="006B7357" w:rsidP="00907560">
            <w:pPr>
              <w:pStyle w:val="TableCellLeft10pt"/>
              <w:keepNext w:val="0"/>
            </w:pPr>
            <w:r>
              <w:t>Arm 2</w:t>
            </w:r>
          </w:p>
          <w:p w14:paraId="0B61E470" w14:textId="77777777" w:rsidR="008441CB" w:rsidRPr="00361043" w:rsidRDefault="008441CB" w:rsidP="008441CB">
            <w:pPr>
              <w:pStyle w:val="TableCellLeft10pt"/>
            </w:pPr>
          </w:p>
        </w:tc>
        <w:tc>
          <w:tcPr>
            <w:tcW w:w="770" w:type="pct"/>
          </w:tcPr>
          <w:p w14:paraId="4585418D" w14:textId="77777777" w:rsidR="008441CB" w:rsidRDefault="006B7357" w:rsidP="00907560">
            <w:pPr>
              <w:pStyle w:val="TableCellLeft10pt"/>
              <w:keepNext w:val="0"/>
              <w:jc w:val="center"/>
            </w:pPr>
            <w:r>
              <w:t>Pembrolizumab</w:t>
            </w:r>
          </w:p>
          <w:p w14:paraId="2430A626" w14:textId="77777777" w:rsidR="008441CB" w:rsidRPr="00361043" w:rsidRDefault="008441CB" w:rsidP="008441CB">
            <w:pPr>
              <w:pStyle w:val="TableCellLeft10pt"/>
            </w:pPr>
          </w:p>
        </w:tc>
        <w:tc>
          <w:tcPr>
            <w:tcW w:w="702" w:type="pct"/>
          </w:tcPr>
          <w:p w14:paraId="7962D72B" w14:textId="77777777" w:rsidR="008441CB" w:rsidRDefault="006B7357" w:rsidP="005630AE">
            <w:pPr>
              <w:pStyle w:val="TableCellLeft10pt"/>
              <w:keepNext w:val="0"/>
            </w:pPr>
            <w:r>
              <w:t>25 mg/mL</w:t>
            </w:r>
          </w:p>
          <w:p w14:paraId="5FE584E1" w14:textId="77777777" w:rsidR="008441CB" w:rsidRPr="00361043" w:rsidRDefault="008441CB" w:rsidP="008441CB">
            <w:pPr>
              <w:pStyle w:val="TableCellLeft10pt"/>
            </w:pPr>
          </w:p>
        </w:tc>
        <w:tc>
          <w:tcPr>
            <w:tcW w:w="683" w:type="pct"/>
          </w:tcPr>
          <w:p w14:paraId="03279A1D" w14:textId="77777777" w:rsidR="008441CB" w:rsidRDefault="006B7357" w:rsidP="005630AE">
            <w:pPr>
              <w:pStyle w:val="TableCellLeft10pt"/>
              <w:keepNext w:val="0"/>
            </w:pPr>
            <w:r>
              <w:t>200 mg</w:t>
            </w:r>
          </w:p>
          <w:p w14:paraId="214FED01" w14:textId="77777777" w:rsidR="008441CB" w:rsidRPr="00361043" w:rsidRDefault="008441CB" w:rsidP="008441CB">
            <w:pPr>
              <w:pStyle w:val="TableCellLeft10pt"/>
            </w:pPr>
          </w:p>
        </w:tc>
        <w:tc>
          <w:tcPr>
            <w:tcW w:w="795" w:type="pct"/>
          </w:tcPr>
          <w:p w14:paraId="12440820" w14:textId="77777777" w:rsidR="008441CB" w:rsidRPr="00361043" w:rsidRDefault="006B7357" w:rsidP="008441CB">
            <w:pPr>
              <w:pStyle w:val="TableCellLeft10pt"/>
            </w:pPr>
            <w:r>
              <w:t>IV Infusion</w:t>
            </w:r>
          </w:p>
        </w:tc>
        <w:tc>
          <w:tcPr>
            <w:tcW w:w="706" w:type="pct"/>
          </w:tcPr>
          <w:p w14:paraId="56F8660D" w14:textId="77777777" w:rsidR="008441CB" w:rsidRDefault="006B7357" w:rsidP="005630AE">
            <w:pPr>
              <w:pStyle w:val="TableCellLeft10pt"/>
              <w:keepNext w:val="0"/>
            </w:pPr>
            <w:r w:rsidRPr="007101DB">
              <w:t>Day 1 of each 21-day cycle</w:t>
            </w:r>
          </w:p>
          <w:p w14:paraId="126FE3EE" w14:textId="77777777" w:rsidR="008441CB" w:rsidRPr="00361043" w:rsidRDefault="008441CB" w:rsidP="008441CB">
            <w:pPr>
              <w:pStyle w:val="TableCellLeft10pt"/>
            </w:pPr>
          </w:p>
        </w:tc>
        <w:tc>
          <w:tcPr>
            <w:tcW w:w="675" w:type="pct"/>
          </w:tcPr>
          <w:p w14:paraId="6987E7D1" w14:textId="77777777" w:rsidR="008441CB" w:rsidRPr="00361043" w:rsidRDefault="006B7357" w:rsidP="008441CB">
            <w:pPr>
              <w:pStyle w:val="TableCellLeft10pt"/>
            </w:pPr>
            <w:r>
              <w:t>Test Product</w:t>
            </w:r>
          </w:p>
        </w:tc>
      </w:tr>
    </w:tbl>
    <w:p w14:paraId="161029C3" w14:textId="77777777" w:rsidR="002270BF" w:rsidRPr="00EE660D" w:rsidRDefault="002270BF" w:rsidP="00EE660D">
      <w:pPr>
        <w:pStyle w:val="Paragraph"/>
        <w:keepNext/>
        <w:spacing w:before="0" w:after="0" w:line="20" w:lineRule="exact"/>
        <w:rPr>
          <w:sz w:val="2"/>
          <w:szCs w:val="2"/>
        </w:rPr>
      </w:pPr>
    </w:p>
    <w:p w14:paraId="051ED764" w14:textId="77777777" w:rsidR="00D02561" w:rsidRDefault="006B7357" w:rsidP="00D02561">
      <w:pPr>
        <w:pStyle w:val="TableNote9pt"/>
      </w:pPr>
      <w:r>
        <w:tab/>
      </w:r>
      <w:r w:rsidR="00741430">
        <w:t xml:space="preserve">EEA = </w:t>
      </w:r>
      <w:r w:rsidR="00A53BF1" w:rsidRPr="00A53BF1">
        <w:t xml:space="preserve">European Economic Area; </w:t>
      </w:r>
      <w:r>
        <w:t xml:space="preserve">IMP = investigational medicinal product; IV = intravenous; N/A – not applicable; </w:t>
      </w:r>
      <w:r w:rsidR="00741430" w:rsidRPr="00741430">
        <w:t xml:space="preserve">NIMP/AxMP </w:t>
      </w:r>
      <w:r w:rsidR="00741430">
        <w:t xml:space="preserve">= </w:t>
      </w:r>
      <w:r w:rsidR="00741430" w:rsidRPr="00741430">
        <w:t xml:space="preserve">noninvestigational/auxiliary medicinal product; </w:t>
      </w:r>
      <w:r>
        <w:t>QD = once daily</w:t>
      </w:r>
    </w:p>
    <w:p w14:paraId="0B39B7A0" w14:textId="77777777" w:rsidR="00D02561" w:rsidRDefault="006B7357" w:rsidP="00D02561">
      <w:pPr>
        <w:pStyle w:val="TableNote9pt"/>
      </w:pPr>
      <w:r>
        <w:tab/>
        <w:t>The classification of IMP and NIMP/AxMP in this table is based on guidance issued by the European Commission and applies to countries in the EEA. Country differences with respect to the definition/classification of IMP and NIMP/AxMP may exist. In these circumstances, local legislation is followed.</w:t>
      </w:r>
    </w:p>
    <w:p w14:paraId="4046339E" w14:textId="7B77BA4E" w:rsidR="00EE660D" w:rsidRDefault="006B7357" w:rsidP="00D02561">
      <w:pPr>
        <w:pStyle w:val="TableNote9pt"/>
      </w:pPr>
      <w:r>
        <w:t>4mg capsules provided for successive dose reduction of lenvatinib, if needed, as described in Section 6.6.2.</w:t>
      </w:r>
    </w:p>
    <w:p w14:paraId="3B333CFF" w14:textId="2AC1F1F4" w:rsidR="009C3398" w:rsidRDefault="009C3398">
      <w:pPr>
        <w:rPr>
          <w:szCs w:val="20"/>
        </w:rPr>
      </w:pPr>
      <w:r>
        <w:br w:type="page"/>
      </w:r>
    </w:p>
    <w:p w14:paraId="6036FA9B" w14:textId="77777777" w:rsidR="00EE1723" w:rsidRDefault="006B7357" w:rsidP="006308CF">
      <w:pPr>
        <w:pStyle w:val="Paragraph"/>
      </w:pPr>
      <w:r w:rsidRPr="00627C97">
        <w:lastRenderedPageBreak/>
        <w:t>Other current or former name(s) or alias(es) for study intervention(s) are as follows:</w:t>
      </w:r>
      <w:r w:rsidRPr="006308CF">
        <w:t xml:space="preserve"> </w:t>
      </w:r>
      <w:r w:rsidRPr="00627C97">
        <w:t>KEYTRUDA®, MK-3475, SCH 900475; LENVIMA®, MK-7902, and E7080</w:t>
      </w:r>
      <w:r w:rsidRPr="006308CF">
        <w:t>.</w:t>
      </w:r>
    </w:p>
    <w:tbl>
      <w:tblPr>
        <w:tblW w:w="5000" w:type="pct"/>
        <w:tblLook w:val="04A0" w:firstRow="1" w:lastRow="0" w:firstColumn="1" w:lastColumn="0" w:noHBand="0" w:noVBand="1"/>
      </w:tblPr>
      <w:tblGrid>
        <w:gridCol w:w="4495"/>
        <w:gridCol w:w="4495"/>
      </w:tblGrid>
      <w:tr w:rsidR="000121B5" w14:paraId="728D15AA" w14:textId="77777777" w:rsidTr="00487578">
        <w:tc>
          <w:tcPr>
            <w:tcW w:w="2500" w:type="pct"/>
            <w:tcBorders>
              <w:top w:val="single" w:sz="4" w:space="0" w:color="auto"/>
              <w:left w:val="single" w:sz="4" w:space="0" w:color="auto"/>
              <w:bottom w:val="single" w:sz="4" w:space="0" w:color="auto"/>
              <w:right w:val="single" w:sz="4" w:space="0" w:color="auto"/>
            </w:tcBorders>
          </w:tcPr>
          <w:p w14:paraId="3838EDB7" w14:textId="77777777" w:rsidR="00585564" w:rsidRDefault="006B7357" w:rsidP="00F27CD5">
            <w:pPr>
              <w:pStyle w:val="TableLeft"/>
            </w:pPr>
            <w:r w:rsidRPr="00585564">
              <w:t>Total Number of Intervention Groups/Arms</w:t>
            </w:r>
          </w:p>
        </w:tc>
        <w:tc>
          <w:tcPr>
            <w:tcW w:w="2500" w:type="pct"/>
            <w:tcBorders>
              <w:top w:val="single" w:sz="4" w:space="0" w:color="auto"/>
              <w:left w:val="single" w:sz="4" w:space="0" w:color="auto"/>
              <w:bottom w:val="single" w:sz="4" w:space="0" w:color="auto"/>
              <w:right w:val="single" w:sz="4" w:space="0" w:color="auto"/>
            </w:tcBorders>
          </w:tcPr>
          <w:p w14:paraId="7B046469" w14:textId="77777777" w:rsidR="00875750" w:rsidRDefault="006B7357" w:rsidP="00F27CD5">
            <w:pPr>
              <w:pStyle w:val="TableLeft"/>
              <w:rPr>
                <w:sz w:val="20"/>
                <w:szCs w:val="20"/>
              </w:rPr>
            </w:pPr>
            <w:r>
              <w:t>2</w:t>
            </w:r>
          </w:p>
        </w:tc>
      </w:tr>
      <w:tr w:rsidR="000121B5" w14:paraId="54B7A8C8" w14:textId="77777777" w:rsidTr="00487578">
        <w:tc>
          <w:tcPr>
            <w:tcW w:w="2500" w:type="pct"/>
            <w:tcBorders>
              <w:top w:val="single" w:sz="4" w:space="0" w:color="auto"/>
              <w:left w:val="single" w:sz="4" w:space="0" w:color="auto"/>
              <w:bottom w:val="single" w:sz="4" w:space="0" w:color="auto"/>
              <w:right w:val="single" w:sz="4" w:space="0" w:color="auto"/>
            </w:tcBorders>
          </w:tcPr>
          <w:p w14:paraId="29850EF9" w14:textId="77777777" w:rsidR="00585564" w:rsidRDefault="006B7357" w:rsidP="00F27CD5">
            <w:pPr>
              <w:pStyle w:val="TableLeft"/>
            </w:pPr>
            <w:r w:rsidRPr="00585564">
              <w:t>Duration of Participation</w:t>
            </w:r>
          </w:p>
        </w:tc>
        <w:tc>
          <w:tcPr>
            <w:tcW w:w="2500" w:type="pct"/>
            <w:tcBorders>
              <w:top w:val="single" w:sz="4" w:space="0" w:color="auto"/>
              <w:left w:val="single" w:sz="4" w:space="0" w:color="auto"/>
              <w:bottom w:val="single" w:sz="4" w:space="0" w:color="auto"/>
              <w:right w:val="single" w:sz="4" w:space="0" w:color="auto"/>
            </w:tcBorders>
          </w:tcPr>
          <w:p w14:paraId="709C35CE" w14:textId="77777777" w:rsidR="00627C97" w:rsidRPr="00627C97" w:rsidRDefault="006B7357" w:rsidP="00627C97">
            <w:pPr>
              <w:pStyle w:val="Paragraph"/>
              <w:rPr>
                <w:rFonts w:cs="Arial"/>
                <w:bCs/>
              </w:rPr>
            </w:pPr>
            <w:r w:rsidRPr="00627C97">
              <w:rPr>
                <w:rFonts w:cs="Arial"/>
                <w:bCs/>
              </w:rPr>
              <w:t>Each participant will participate in the study from the time the participant provides documented informed consent through the final protocol-specified contact.</w:t>
            </w:r>
          </w:p>
          <w:p w14:paraId="33C90763" w14:textId="77777777" w:rsidR="00627C97" w:rsidRPr="00627C97" w:rsidRDefault="006B7357" w:rsidP="00627C97">
            <w:pPr>
              <w:pStyle w:val="Paragraph"/>
              <w:rPr>
                <w:rFonts w:cs="Arial"/>
                <w:bCs/>
              </w:rPr>
            </w:pPr>
            <w:r w:rsidRPr="00627C97">
              <w:rPr>
                <w:rFonts w:cs="Arial"/>
                <w:bCs/>
              </w:rPr>
              <w:t>After a screening phase of up to 42 days, each participant will be assigned to receive study intervention until disease progression is verified by BICR, unacceptable adverse events, intercurrent illness that prevents further administration of study treatment, investigator’s decision to discontinue the participant, or administrative reasons requiring cessation of treatment.</w:t>
            </w:r>
          </w:p>
          <w:p w14:paraId="422D3C01" w14:textId="77777777" w:rsidR="00627C97" w:rsidRPr="00627C97" w:rsidRDefault="006B7357" w:rsidP="00627C97">
            <w:pPr>
              <w:pStyle w:val="Paragraph"/>
              <w:rPr>
                <w:rFonts w:cs="Arial"/>
                <w:bCs/>
              </w:rPr>
            </w:pPr>
            <w:r w:rsidRPr="00627C97">
              <w:rPr>
                <w:rFonts w:cs="Arial"/>
                <w:bCs/>
              </w:rPr>
              <w:t>All participants receiving pembrolizumab will discontinue treatment with pembrolizumab after receiving 35 administrations. Participants who stop pembrolizumab after 35 administrations for reasons other than disease progression or intolerability or participants who stop pembrolizumab after attaining a Complete Response may be eligible for up to 17 additional administrations of pembrolizumab upon experiencing BICR-verified disease progression (Section 6.7). Participants who are receiving lenvatinib/placebo at the time disease progression is verified may continue to receive lenvatinib/placebo during Second Course treatment at the discretion of the investigator. Participants who discontinue lenvatinib/placebo prior to initiation of Second Course treatment will not restart lenvatinib/placebo.</w:t>
            </w:r>
          </w:p>
          <w:p w14:paraId="5C63C070" w14:textId="77777777" w:rsidR="00627C97" w:rsidRPr="00627C97" w:rsidRDefault="006B7357" w:rsidP="00627C97">
            <w:pPr>
              <w:pStyle w:val="Paragraph"/>
              <w:rPr>
                <w:rFonts w:cs="Arial"/>
                <w:bCs/>
              </w:rPr>
            </w:pPr>
            <w:r w:rsidRPr="00627C97">
              <w:rPr>
                <w:rFonts w:cs="Arial"/>
                <w:bCs/>
              </w:rPr>
              <w:t>After the end of treatment, each participant will be followed for the occurrence of adverse events and spontaneously reported pregnancy as described under Section 8.4.</w:t>
            </w:r>
          </w:p>
          <w:p w14:paraId="79DA6CDD" w14:textId="77777777" w:rsidR="00C418DB" w:rsidRDefault="006B7357" w:rsidP="00F27CD5">
            <w:pPr>
              <w:pStyle w:val="TableLeft"/>
            </w:pPr>
            <w:r w:rsidRPr="00627C97">
              <w:lastRenderedPageBreak/>
              <w:t>Participants who discontinue for reasons other than radiographic disease progression will have post-treatment follow-up imaging for disease status until disease progression is documented per RECIST 1.1 by BICR, the start of a new anti-cancer treatment, withdrawal of consent, pregnancy, death, or loss to follow-up. All participants will be followed by telephone for overall survival until death, withdrawal of consent, or the end of the study.</w:t>
            </w:r>
          </w:p>
          <w:p w14:paraId="4B8F54DE" w14:textId="77777777" w:rsidR="00567926" w:rsidRPr="00627C97" w:rsidRDefault="006B7357" w:rsidP="002353FD">
            <w:pPr>
              <w:pStyle w:val="TableLeft"/>
            </w:pPr>
            <w:r w:rsidRPr="00AE2C76">
              <w:t xml:space="preserve">Upon study </w:t>
            </w:r>
            <w:r w:rsidR="007A543C" w:rsidRPr="00AE2C76">
              <w:t>termina</w:t>
            </w:r>
            <w:r w:rsidR="003B2F31" w:rsidRPr="00AE2C76">
              <w:t>tion</w:t>
            </w:r>
            <w:r w:rsidRPr="00AE2C76">
              <w:t>, participants are to be discontinued and may be enrolled in an extension study using pembrolizumab in combination with compound (e.g., lenvatinib) if available</w:t>
            </w:r>
            <w:r w:rsidRPr="000400A9">
              <w:rPr>
                <w:rFonts w:ascii="Invention" w:hAnsi="Invention" w:cstheme="minorHAnsi"/>
                <w:color w:val="0000CC"/>
                <w:sz w:val="20"/>
                <w:szCs w:val="20"/>
              </w:rPr>
              <w:t>.</w:t>
            </w:r>
          </w:p>
        </w:tc>
      </w:tr>
    </w:tbl>
    <w:p w14:paraId="24CC8D77" w14:textId="77777777" w:rsidR="00D823CC" w:rsidRDefault="00D823CC" w:rsidP="00D823CC">
      <w:pPr>
        <w:pStyle w:val="ListEnd"/>
      </w:pPr>
    </w:p>
    <w:p w14:paraId="1F86ECBF" w14:textId="40B6183C" w:rsidR="00C0003F" w:rsidRPr="00D823CC" w:rsidRDefault="006B7357" w:rsidP="00D823CC">
      <w:pPr>
        <w:pStyle w:val="Paragraph"/>
        <w:rPr>
          <w:b/>
          <w:bCs/>
        </w:rPr>
      </w:pPr>
      <w:r w:rsidRPr="00D823CC">
        <w:rPr>
          <w:b/>
          <w:bCs/>
        </w:rPr>
        <w:t>Study Governance Committees:</w:t>
      </w:r>
    </w:p>
    <w:tbl>
      <w:tblPr>
        <w:tblW w:w="5000" w:type="pct"/>
        <w:tblLook w:val="04A0" w:firstRow="1" w:lastRow="0" w:firstColumn="1" w:lastColumn="0" w:noHBand="0" w:noVBand="1"/>
      </w:tblPr>
      <w:tblGrid>
        <w:gridCol w:w="4495"/>
        <w:gridCol w:w="4495"/>
      </w:tblGrid>
      <w:tr w:rsidR="000121B5" w14:paraId="5CC9D233" w14:textId="77777777" w:rsidTr="00487578">
        <w:tc>
          <w:tcPr>
            <w:tcW w:w="2500" w:type="pct"/>
            <w:tcBorders>
              <w:top w:val="single" w:sz="4" w:space="0" w:color="auto"/>
              <w:left w:val="single" w:sz="4" w:space="0" w:color="auto"/>
              <w:bottom w:val="single" w:sz="4" w:space="0" w:color="auto"/>
              <w:right w:val="single" w:sz="4" w:space="0" w:color="auto"/>
            </w:tcBorders>
          </w:tcPr>
          <w:p w14:paraId="163522DF" w14:textId="77777777" w:rsidR="00121C3D" w:rsidRDefault="006B7357" w:rsidP="00F27CD5">
            <w:pPr>
              <w:pStyle w:val="TableLeft"/>
            </w:pPr>
            <w:r w:rsidRPr="00482BC1">
              <w:t>Executive Oversight Committee</w:t>
            </w:r>
          </w:p>
        </w:tc>
        <w:tc>
          <w:tcPr>
            <w:tcW w:w="2500" w:type="pct"/>
            <w:tcBorders>
              <w:top w:val="single" w:sz="4" w:space="0" w:color="auto"/>
              <w:left w:val="single" w:sz="4" w:space="0" w:color="auto"/>
              <w:bottom w:val="single" w:sz="4" w:space="0" w:color="auto"/>
              <w:right w:val="single" w:sz="4" w:space="0" w:color="auto"/>
            </w:tcBorders>
          </w:tcPr>
          <w:p w14:paraId="0F87836E" w14:textId="77777777" w:rsidR="00875750" w:rsidRDefault="006B7357" w:rsidP="00F27CD5">
            <w:pPr>
              <w:pStyle w:val="TableLeft"/>
              <w:rPr>
                <w:sz w:val="20"/>
                <w:szCs w:val="20"/>
              </w:rPr>
            </w:pPr>
            <w:r>
              <w:t>Yes</w:t>
            </w:r>
            <w:r w:rsidR="00A20C55">
              <w:t xml:space="preserve"> </w:t>
            </w:r>
          </w:p>
        </w:tc>
      </w:tr>
      <w:tr w:rsidR="000121B5" w14:paraId="1D42CBA0" w14:textId="77777777" w:rsidTr="00487578">
        <w:tc>
          <w:tcPr>
            <w:tcW w:w="2500" w:type="pct"/>
            <w:tcBorders>
              <w:top w:val="single" w:sz="4" w:space="0" w:color="auto"/>
              <w:left w:val="single" w:sz="4" w:space="0" w:color="auto"/>
              <w:bottom w:val="single" w:sz="4" w:space="0" w:color="auto"/>
              <w:right w:val="single" w:sz="4" w:space="0" w:color="auto"/>
            </w:tcBorders>
          </w:tcPr>
          <w:p w14:paraId="4591D40E" w14:textId="77777777" w:rsidR="00121C3D" w:rsidRDefault="006B7357" w:rsidP="00F27CD5">
            <w:pPr>
              <w:pStyle w:val="TableLeft"/>
            </w:pPr>
            <w:r w:rsidRPr="00121C3D">
              <w:t>Data Monitoring Committee</w:t>
            </w:r>
          </w:p>
        </w:tc>
        <w:tc>
          <w:tcPr>
            <w:tcW w:w="2500" w:type="pct"/>
            <w:tcBorders>
              <w:top w:val="single" w:sz="4" w:space="0" w:color="auto"/>
              <w:left w:val="single" w:sz="4" w:space="0" w:color="auto"/>
              <w:bottom w:val="single" w:sz="4" w:space="0" w:color="auto"/>
              <w:right w:val="single" w:sz="4" w:space="0" w:color="auto"/>
            </w:tcBorders>
          </w:tcPr>
          <w:p w14:paraId="0680FBA6" w14:textId="77777777" w:rsidR="00875750" w:rsidRDefault="006B7357" w:rsidP="00F27CD5">
            <w:pPr>
              <w:pStyle w:val="TableLeft"/>
              <w:rPr>
                <w:sz w:val="20"/>
                <w:szCs w:val="20"/>
              </w:rPr>
            </w:pPr>
            <w:r>
              <w:rPr>
                <w:rFonts w:eastAsiaTheme="minorHAnsi"/>
              </w:rPr>
              <w:t>Yes</w:t>
            </w:r>
            <w:r w:rsidR="00A20C55">
              <w:rPr>
                <w:rFonts w:eastAsiaTheme="minorHAnsi"/>
              </w:rPr>
              <w:t xml:space="preserve"> </w:t>
            </w:r>
          </w:p>
        </w:tc>
      </w:tr>
      <w:tr w:rsidR="000121B5" w14:paraId="00AC4170" w14:textId="77777777" w:rsidTr="00487578">
        <w:tc>
          <w:tcPr>
            <w:tcW w:w="2500" w:type="pct"/>
            <w:tcBorders>
              <w:top w:val="single" w:sz="4" w:space="0" w:color="auto"/>
              <w:left w:val="single" w:sz="4" w:space="0" w:color="auto"/>
              <w:bottom w:val="single" w:sz="4" w:space="0" w:color="auto"/>
              <w:right w:val="single" w:sz="4" w:space="0" w:color="auto"/>
            </w:tcBorders>
          </w:tcPr>
          <w:p w14:paraId="268A7512" w14:textId="77777777" w:rsidR="00121C3D" w:rsidRDefault="006B7357" w:rsidP="00F27CD5">
            <w:pPr>
              <w:pStyle w:val="TableLeft"/>
            </w:pPr>
            <w:r w:rsidRPr="00121C3D">
              <w:t>Clinical Adjudication Committee</w:t>
            </w:r>
          </w:p>
        </w:tc>
        <w:tc>
          <w:tcPr>
            <w:tcW w:w="2500" w:type="pct"/>
            <w:tcBorders>
              <w:top w:val="single" w:sz="4" w:space="0" w:color="auto"/>
              <w:left w:val="single" w:sz="4" w:space="0" w:color="auto"/>
              <w:bottom w:val="single" w:sz="4" w:space="0" w:color="auto"/>
              <w:right w:val="single" w:sz="4" w:space="0" w:color="auto"/>
            </w:tcBorders>
          </w:tcPr>
          <w:p w14:paraId="28B9F301" w14:textId="77777777" w:rsidR="00875750" w:rsidRDefault="006B7357" w:rsidP="00F27CD5">
            <w:pPr>
              <w:pStyle w:val="TableLeft"/>
              <w:rPr>
                <w:sz w:val="20"/>
                <w:szCs w:val="20"/>
              </w:rPr>
            </w:pPr>
            <w:r>
              <w:t>No</w:t>
            </w:r>
            <w:r w:rsidR="00A20C55">
              <w:t xml:space="preserve"> </w:t>
            </w:r>
          </w:p>
        </w:tc>
      </w:tr>
      <w:tr w:rsidR="000121B5" w14:paraId="13132B8B" w14:textId="77777777" w:rsidTr="00487578">
        <w:tc>
          <w:tcPr>
            <w:tcW w:w="2500" w:type="pct"/>
            <w:tcBorders>
              <w:top w:val="single" w:sz="4" w:space="0" w:color="auto"/>
              <w:left w:val="single" w:sz="4" w:space="0" w:color="auto"/>
              <w:bottom w:val="single" w:sz="4" w:space="0" w:color="auto"/>
              <w:right w:val="single" w:sz="4" w:space="0" w:color="auto"/>
            </w:tcBorders>
          </w:tcPr>
          <w:p w14:paraId="6B571185" w14:textId="77777777" w:rsidR="00875750" w:rsidRDefault="006B7357" w:rsidP="00F27CD5">
            <w:pPr>
              <w:pStyle w:val="TableLeft"/>
              <w:rPr>
                <w:sz w:val="20"/>
                <w:szCs w:val="20"/>
              </w:rPr>
            </w:pPr>
            <w:r>
              <w:t>Steering Committee</w:t>
            </w:r>
          </w:p>
        </w:tc>
        <w:tc>
          <w:tcPr>
            <w:tcW w:w="2500" w:type="pct"/>
            <w:tcBorders>
              <w:top w:val="single" w:sz="4" w:space="0" w:color="auto"/>
              <w:left w:val="single" w:sz="4" w:space="0" w:color="auto"/>
              <w:bottom w:val="single" w:sz="4" w:space="0" w:color="auto"/>
              <w:right w:val="single" w:sz="4" w:space="0" w:color="auto"/>
            </w:tcBorders>
          </w:tcPr>
          <w:p w14:paraId="0647FF20" w14:textId="77777777" w:rsidR="00875750" w:rsidRDefault="006B7357" w:rsidP="00F27CD5">
            <w:pPr>
              <w:pStyle w:val="TableLeft"/>
              <w:rPr>
                <w:sz w:val="20"/>
                <w:szCs w:val="20"/>
              </w:rPr>
            </w:pPr>
            <w:r>
              <w:t>No</w:t>
            </w:r>
            <w:r w:rsidR="00A20C55">
              <w:t xml:space="preserve"> </w:t>
            </w:r>
          </w:p>
        </w:tc>
      </w:tr>
    </w:tbl>
    <w:p w14:paraId="0089F2E8" w14:textId="77777777" w:rsidR="00D823CC" w:rsidRDefault="00D823CC" w:rsidP="00D823CC">
      <w:pPr>
        <w:pStyle w:val="ListEnd"/>
      </w:pPr>
    </w:p>
    <w:p w14:paraId="69159C6A" w14:textId="539E720B" w:rsidR="006E3E98" w:rsidRDefault="006B7357" w:rsidP="006C197E">
      <w:pPr>
        <w:pStyle w:val="Paragraph"/>
      </w:pPr>
      <w:r w:rsidRPr="00627C97">
        <w:t>Study governance considerations are outlined in</w:t>
      </w:r>
      <w:r w:rsidR="00674A0C" w:rsidRPr="00627C97">
        <w:t xml:space="preserve"> Appendix 1</w:t>
      </w:r>
      <w:r w:rsidRPr="00627C97">
        <w:t>.</w:t>
      </w:r>
    </w:p>
    <w:p w14:paraId="7D1E8D48" w14:textId="77777777" w:rsidR="008C168A" w:rsidRPr="00627C97" w:rsidRDefault="006B7357" w:rsidP="006C197E">
      <w:pPr>
        <w:pStyle w:val="Paragraph"/>
      </w:pPr>
      <w:r>
        <w:t>As of Amendment 05, the Executive Oversight Committee and Data Monitoring Committee are no longer applicable.</w:t>
      </w:r>
    </w:p>
    <w:p w14:paraId="181F1040" w14:textId="77777777" w:rsidR="00EE1723" w:rsidRDefault="000F6980" w:rsidP="006308CF">
      <w:pPr>
        <w:pStyle w:val="Paragraph"/>
      </w:pPr>
      <w:r w:rsidRPr="006308CF">
        <w:rPr>
          <w:b/>
          <w:bCs/>
        </w:rPr>
        <w:t>Study Accepts Healthy Participants:</w:t>
      </w:r>
      <w:r w:rsidR="003053CE" w:rsidRPr="003053CE">
        <w:t xml:space="preserve"> </w:t>
      </w:r>
      <w:r w:rsidRPr="006269EA">
        <w:t>No</w:t>
      </w:r>
    </w:p>
    <w:p w14:paraId="7ABF1BEC" w14:textId="77777777" w:rsidR="000F4150" w:rsidRPr="00627C97" w:rsidRDefault="006B7357" w:rsidP="006C197E">
      <w:pPr>
        <w:pStyle w:val="Paragraph"/>
      </w:pPr>
      <w:r w:rsidRPr="00627C97">
        <w:t>A list of abbreviations is in</w:t>
      </w:r>
      <w:r w:rsidR="00674A0C" w:rsidRPr="00627C97">
        <w:t xml:space="preserve"> Appendix </w:t>
      </w:r>
      <w:r w:rsidR="00627C97">
        <w:t>10</w:t>
      </w:r>
      <w:r w:rsidRPr="00627C97">
        <w:t>.</w:t>
      </w:r>
    </w:p>
    <w:p w14:paraId="109F212D" w14:textId="77777777" w:rsidR="00E4762A" w:rsidRDefault="006B7357" w:rsidP="00E4762A">
      <w:pPr>
        <w:pStyle w:val="Heading2"/>
        <w:pageBreakBefore/>
      </w:pPr>
      <w:bookmarkStart w:id="4" w:name="_Toc148616690"/>
      <w:r>
        <w:lastRenderedPageBreak/>
        <w:t>Schema</w:t>
      </w:r>
      <w:bookmarkEnd w:id="4"/>
    </w:p>
    <w:p w14:paraId="43C87950" w14:textId="46E7D38A" w:rsidR="00DF453A" w:rsidRDefault="006B7357" w:rsidP="00DE3165">
      <w:pPr>
        <w:pStyle w:val="Paragraph"/>
      </w:pPr>
      <w:r w:rsidRPr="00DF453A">
        <w:t xml:space="preserve">The </w:t>
      </w:r>
      <w:r w:rsidR="00A12603">
        <w:t xml:space="preserve">original </w:t>
      </w:r>
      <w:r w:rsidRPr="00DF453A">
        <w:t xml:space="preserve">study design is depicted in </w:t>
      </w:r>
      <w:r w:rsidR="00D823CC">
        <w:fldChar w:fldCharType="begin"/>
      </w:r>
      <w:r w:rsidR="00D823CC">
        <w:instrText xml:space="preserve"> REF _Ref148596424 \h </w:instrText>
      </w:r>
      <w:r w:rsidR="00D823CC">
        <w:fldChar w:fldCharType="separate"/>
      </w:r>
      <w:r w:rsidR="00ED62FE">
        <w:t xml:space="preserve">Figure </w:t>
      </w:r>
      <w:r w:rsidR="00ED62FE">
        <w:rPr>
          <w:noProof/>
        </w:rPr>
        <w:t>1</w:t>
      </w:r>
      <w:r w:rsidR="00D823CC">
        <w:fldChar w:fldCharType="end"/>
      </w:r>
      <w:r w:rsidRPr="00DF453A">
        <w:t xml:space="preserve"> and </w:t>
      </w:r>
      <w:r w:rsidR="00D823CC">
        <w:fldChar w:fldCharType="begin"/>
      </w:r>
      <w:r w:rsidR="00D823CC">
        <w:instrText xml:space="preserve"> REF _Ref148596425 \h </w:instrText>
      </w:r>
      <w:r w:rsidR="00D823CC">
        <w:fldChar w:fldCharType="separate"/>
      </w:r>
      <w:r w:rsidR="00ED62FE">
        <w:t xml:space="preserve">Figure </w:t>
      </w:r>
      <w:r w:rsidR="00ED62FE">
        <w:rPr>
          <w:noProof/>
        </w:rPr>
        <w:t>2</w:t>
      </w:r>
      <w:r w:rsidR="00D823CC">
        <w:fldChar w:fldCharType="end"/>
      </w:r>
      <w:r w:rsidRPr="00DF453A">
        <w:t>.</w:t>
      </w:r>
      <w:r w:rsidR="00953AAF">
        <w:t xml:space="preserve"> The new study design per Amendment 05 is depicted in </w:t>
      </w:r>
      <w:r w:rsidR="00D823CC">
        <w:fldChar w:fldCharType="begin"/>
      </w:r>
      <w:r w:rsidR="00D823CC">
        <w:instrText xml:space="preserve"> REF _Ref148596426 \h </w:instrText>
      </w:r>
      <w:r w:rsidR="00D823CC">
        <w:fldChar w:fldCharType="separate"/>
      </w:r>
      <w:r w:rsidR="00ED62FE">
        <w:t xml:space="preserve">Figure </w:t>
      </w:r>
      <w:r w:rsidR="00ED62FE">
        <w:rPr>
          <w:noProof/>
        </w:rPr>
        <w:t>3</w:t>
      </w:r>
      <w:r w:rsidR="00D823CC">
        <w:fldChar w:fldCharType="end"/>
      </w:r>
      <w:r w:rsidR="008F7361">
        <w:t xml:space="preserve"> and </w:t>
      </w:r>
      <w:r w:rsidR="00D823CC">
        <w:fldChar w:fldCharType="begin"/>
      </w:r>
      <w:r w:rsidR="00D823CC">
        <w:instrText xml:space="preserve"> REF _Ref148596427 \h </w:instrText>
      </w:r>
      <w:r w:rsidR="00D823CC">
        <w:fldChar w:fldCharType="separate"/>
      </w:r>
      <w:r w:rsidR="00ED62FE">
        <w:t xml:space="preserve">Figure </w:t>
      </w:r>
      <w:r w:rsidR="00ED62FE">
        <w:rPr>
          <w:noProof/>
        </w:rPr>
        <w:t>4</w:t>
      </w:r>
      <w:r w:rsidR="00D823CC">
        <w:fldChar w:fldCharType="end"/>
      </w:r>
      <w:r w:rsidR="00953AAF">
        <w:t>.</w:t>
      </w:r>
    </w:p>
    <w:p w14:paraId="7CE2D437" w14:textId="0DFE65A6" w:rsidR="00DF453A" w:rsidRDefault="006B7357" w:rsidP="00D823CC">
      <w:pPr>
        <w:pStyle w:val="Caption"/>
      </w:pPr>
      <w:bookmarkStart w:id="5" w:name="_Ref148596424"/>
      <w:bookmarkStart w:id="6" w:name="_Toc148616932"/>
      <w:r>
        <w:t xml:space="preserve">Figure </w:t>
      </w:r>
      <w:r w:rsidR="003B0043">
        <w:fldChar w:fldCharType="begin"/>
      </w:r>
      <w:r>
        <w:instrText xml:space="preserve"> SEQ Figure \* ARABIC </w:instrText>
      </w:r>
      <w:r w:rsidR="003B0043">
        <w:fldChar w:fldCharType="separate"/>
      </w:r>
      <w:r w:rsidR="00ED62FE">
        <w:rPr>
          <w:noProof/>
        </w:rPr>
        <w:t>1</w:t>
      </w:r>
      <w:r w:rsidR="003B0043">
        <w:rPr>
          <w:noProof/>
        </w:rPr>
        <w:fldChar w:fldCharType="end"/>
      </w:r>
      <w:bookmarkEnd w:id="5"/>
      <w:r>
        <w:tab/>
      </w:r>
      <w:r w:rsidR="0054134B">
        <w:t xml:space="preserve">Original Study Design </w:t>
      </w:r>
      <w:r>
        <w:t>Initial Treatment Phase</w:t>
      </w:r>
      <w:bookmarkEnd w:id="6"/>
    </w:p>
    <w:p w14:paraId="24F4403D" w14:textId="77777777" w:rsidR="00DF453A" w:rsidRDefault="006B7357" w:rsidP="00DE3165">
      <w:pPr>
        <w:pStyle w:val="Paragraph"/>
      </w:pPr>
      <w:r>
        <w:rPr>
          <w:noProof/>
        </w:rPr>
        <w:drawing>
          <wp:inline distT="0" distB="0" distL="0" distR="0" wp14:anchorId="1019FAFB" wp14:editId="4FBE2D86">
            <wp:extent cx="5669915" cy="1840865"/>
            <wp:effectExtent l="0" t="0" r="698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669915" cy="1840865"/>
                    </a:xfrm>
                    <a:prstGeom prst="rect">
                      <a:avLst/>
                    </a:prstGeom>
                    <a:noFill/>
                  </pic:spPr>
                </pic:pic>
              </a:graphicData>
            </a:graphic>
          </wp:inline>
        </w:drawing>
      </w:r>
      <w:r w:rsidR="003558A5" w:rsidRPr="003558A5">
        <w:rPr>
          <w:noProof/>
        </w:rPr>
        <w:t xml:space="preserve"> </w:t>
      </w:r>
    </w:p>
    <w:p w14:paraId="49511A2F" w14:textId="77777777" w:rsidR="00DF453A" w:rsidRDefault="006B7357" w:rsidP="00DF453A">
      <w:pPr>
        <w:pStyle w:val="TableNote9pt"/>
      </w:pPr>
      <w:r>
        <w:tab/>
      </w:r>
      <w:r w:rsidRPr="00DF453A">
        <w:t>Abbreviations: CCRT = concomitant chemoradiotherapy; CPS = combined positive score; ECOG = Eastern Cooperative Oncology Group; HNSCC = head and neck squamous cell carcinoma; HPV = human papilloma virus; IV = intravenously; PD = progressive disease; PD-L1 = programmed cell-death-ligand 1; PO = orally; PS = performance status; Q3W = every 3 weeks; QD = daily; R/M = recurrent/metastatic; RECIST 1.1 = Response Evaluation Criteria in Solid Tumors.</w:t>
      </w:r>
    </w:p>
    <w:p w14:paraId="4766557D" w14:textId="77777777" w:rsidR="00DF453A" w:rsidRDefault="00DF453A" w:rsidP="00D823CC">
      <w:pPr>
        <w:pStyle w:val="ListEnd"/>
      </w:pPr>
    </w:p>
    <w:p w14:paraId="3BEA8323" w14:textId="5F7D8319" w:rsidR="004636D0" w:rsidRPr="004636D0" w:rsidRDefault="006B7357" w:rsidP="00D823CC">
      <w:pPr>
        <w:pStyle w:val="Caption"/>
      </w:pPr>
      <w:bookmarkStart w:id="7" w:name="_Ref148596425"/>
      <w:bookmarkStart w:id="8" w:name="_Toc148616933"/>
      <w:r>
        <w:t xml:space="preserve">Figure </w:t>
      </w:r>
      <w:r w:rsidR="003B0043">
        <w:fldChar w:fldCharType="begin"/>
      </w:r>
      <w:r>
        <w:instrText xml:space="preserve"> SEQ Figure \* ARABIC </w:instrText>
      </w:r>
      <w:r w:rsidR="003B0043">
        <w:fldChar w:fldCharType="separate"/>
      </w:r>
      <w:r w:rsidR="00ED62FE">
        <w:rPr>
          <w:noProof/>
        </w:rPr>
        <w:t>2</w:t>
      </w:r>
      <w:r w:rsidR="003B0043">
        <w:rPr>
          <w:noProof/>
        </w:rPr>
        <w:fldChar w:fldCharType="end"/>
      </w:r>
      <w:bookmarkEnd w:id="7"/>
      <w:r>
        <w:tab/>
      </w:r>
      <w:r w:rsidR="0054134B">
        <w:t xml:space="preserve">Original Study Design </w:t>
      </w:r>
      <w:r>
        <w:t>Second Course</w:t>
      </w:r>
      <w:r w:rsidR="0054134B">
        <w:t xml:space="preserve"> Phase</w:t>
      </w:r>
      <w:bookmarkEnd w:id="8"/>
    </w:p>
    <w:p w14:paraId="2EB5B0AE" w14:textId="77777777" w:rsidR="00DF453A" w:rsidRDefault="006B7357" w:rsidP="00DE3165">
      <w:pPr>
        <w:pStyle w:val="Paragraph"/>
      </w:pPr>
      <w:r>
        <w:rPr>
          <w:noProof/>
        </w:rPr>
        <w:drawing>
          <wp:inline distT="0" distB="0" distL="0" distR="0" wp14:anchorId="4DE54C50" wp14:editId="70AD82B5">
            <wp:extent cx="5621020" cy="1810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621020" cy="1810385"/>
                    </a:xfrm>
                    <a:prstGeom prst="rect">
                      <a:avLst/>
                    </a:prstGeom>
                    <a:noFill/>
                  </pic:spPr>
                </pic:pic>
              </a:graphicData>
            </a:graphic>
          </wp:inline>
        </w:drawing>
      </w:r>
    </w:p>
    <w:p w14:paraId="0B47CA52" w14:textId="77777777" w:rsidR="00DF453A" w:rsidRDefault="006B7357" w:rsidP="00DF453A">
      <w:pPr>
        <w:pStyle w:val="TableNote9pt"/>
      </w:pPr>
      <w:r>
        <w:tab/>
      </w:r>
      <w:r w:rsidRPr="00DF453A">
        <w:t>Abbreviations: IV = intravenously; PD = disease progression; PO = orally; Q3W = every 3 weeks; QD = daily.</w:t>
      </w:r>
    </w:p>
    <w:p w14:paraId="5C296DB9" w14:textId="5F7298D7" w:rsidR="009C3398" w:rsidRDefault="009C3398">
      <w:pPr>
        <w:rPr>
          <w:szCs w:val="20"/>
        </w:rPr>
      </w:pPr>
      <w:r>
        <w:br w:type="page"/>
      </w:r>
    </w:p>
    <w:p w14:paraId="3C634C6A" w14:textId="0DDBCCE4" w:rsidR="00391C59" w:rsidRPr="004636D0" w:rsidRDefault="006B7357" w:rsidP="00D823CC">
      <w:pPr>
        <w:pStyle w:val="Caption"/>
      </w:pPr>
      <w:bookmarkStart w:id="9" w:name="_Ref148596426"/>
      <w:bookmarkStart w:id="10" w:name="_Toc148616934"/>
      <w:r>
        <w:lastRenderedPageBreak/>
        <w:t xml:space="preserve">Figure </w:t>
      </w:r>
      <w:r w:rsidR="00F412BF">
        <w:fldChar w:fldCharType="begin"/>
      </w:r>
      <w:r>
        <w:instrText xml:space="preserve"> SEQ Figure \* ARABIC </w:instrText>
      </w:r>
      <w:r w:rsidR="00F412BF">
        <w:fldChar w:fldCharType="separate"/>
      </w:r>
      <w:r w:rsidR="00ED62FE">
        <w:rPr>
          <w:noProof/>
        </w:rPr>
        <w:t>3</w:t>
      </w:r>
      <w:r w:rsidR="00F412BF">
        <w:rPr>
          <w:noProof/>
        </w:rPr>
        <w:fldChar w:fldCharType="end"/>
      </w:r>
      <w:bookmarkEnd w:id="9"/>
      <w:r>
        <w:tab/>
      </w:r>
      <w:r w:rsidR="00F412BF">
        <w:t>New Study Design Initial Treatment Phase</w:t>
      </w:r>
      <w:bookmarkEnd w:id="10"/>
    </w:p>
    <w:p w14:paraId="4877622A" w14:textId="77777777" w:rsidR="009D51A9" w:rsidRDefault="006B7357" w:rsidP="00D823CC">
      <w:pPr>
        <w:pStyle w:val="Paragraph"/>
      </w:pPr>
      <w:r>
        <w:rPr>
          <w:noProof/>
        </w:rPr>
        <w:drawing>
          <wp:inline distT="0" distB="0" distL="0" distR="0" wp14:anchorId="4B7C5E4D" wp14:editId="3D40EA50">
            <wp:extent cx="5699527" cy="2105025"/>
            <wp:effectExtent l="0" t="0" r="0" b="0"/>
            <wp:docPr id="986218983" name="Picture 1" descr="A flowchart of a pati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8983" name="Picture 1" descr="A flowchart of a patient&#10;&#10;Description automatically generated"/>
                    <pic:cNvPicPr/>
                  </pic:nvPicPr>
                  <pic:blipFill>
                    <a:blip r:embed="rId13"/>
                    <a:stretch>
                      <a:fillRect/>
                    </a:stretch>
                  </pic:blipFill>
                  <pic:spPr>
                    <a:xfrm>
                      <a:off x="0" y="0"/>
                      <a:ext cx="5708662" cy="2108399"/>
                    </a:xfrm>
                    <a:prstGeom prst="rect">
                      <a:avLst/>
                    </a:prstGeom>
                  </pic:spPr>
                </pic:pic>
              </a:graphicData>
            </a:graphic>
          </wp:inline>
        </w:drawing>
      </w:r>
    </w:p>
    <w:p w14:paraId="26FDAF10" w14:textId="77777777" w:rsidR="005D0A1E" w:rsidRDefault="006B7357" w:rsidP="009C3398">
      <w:pPr>
        <w:pStyle w:val="TableNote9pt"/>
        <w:spacing w:after="240"/>
      </w:pPr>
      <w:r>
        <w:tab/>
      </w:r>
      <w:r w:rsidRPr="00DF453A">
        <w:t xml:space="preserve">Abbreviations: CCRT = concomitant chemoradiotherapy; CPS = combined positive score; ECOG = Eastern Cooperative Oncology Group; HNSCC = head and neck squamous cell carcinoma; HPV = human papilloma virus; IV = intravenously; PD = progressive disease; PD-L1 = programmed cell-death-ligand 1; </w:t>
      </w:r>
      <w:r w:rsidR="00A53BF1">
        <w:t xml:space="preserve">PI = primary investigator; </w:t>
      </w:r>
      <w:r w:rsidRPr="00DF453A">
        <w:t>PO = orally; PS = performance status; Q3W = every 3 weeks; QD = daily; R/M = recurrent/metastatic; RECIST 1.1 = Response Evaluation Criteria in Solid Tumors.</w:t>
      </w:r>
    </w:p>
    <w:p w14:paraId="6D31CF6D" w14:textId="77777777" w:rsidR="00926189" w:rsidRPr="00D404D8" w:rsidRDefault="006B7357" w:rsidP="009C3398">
      <w:pPr>
        <w:pStyle w:val="Paragraph"/>
      </w:pPr>
      <w:r w:rsidRPr="00CE055A">
        <w:t>Upon study termination, participants are discontinued and may be enrolled in a pembrolizumab extension study, if available.</w:t>
      </w:r>
    </w:p>
    <w:p w14:paraId="423D73C6" w14:textId="5CF94B97" w:rsidR="003F05FB" w:rsidRPr="004636D0" w:rsidRDefault="006B7357" w:rsidP="00D823CC">
      <w:pPr>
        <w:pStyle w:val="Caption"/>
      </w:pPr>
      <w:bookmarkStart w:id="11" w:name="_Ref148596427"/>
      <w:bookmarkStart w:id="12" w:name="_Toc148616935"/>
      <w:r>
        <w:t xml:space="preserve">Figure </w:t>
      </w:r>
      <w:r w:rsidR="002E305A">
        <w:fldChar w:fldCharType="begin"/>
      </w:r>
      <w:r>
        <w:instrText xml:space="preserve"> SEQ Figure \* ARABIC </w:instrText>
      </w:r>
      <w:r w:rsidR="002E305A">
        <w:fldChar w:fldCharType="separate"/>
      </w:r>
      <w:r w:rsidR="00ED62FE">
        <w:rPr>
          <w:noProof/>
        </w:rPr>
        <w:t>4</w:t>
      </w:r>
      <w:r w:rsidR="002E305A">
        <w:rPr>
          <w:noProof/>
        </w:rPr>
        <w:fldChar w:fldCharType="end"/>
      </w:r>
      <w:bookmarkEnd w:id="11"/>
      <w:r>
        <w:tab/>
      </w:r>
      <w:r w:rsidR="002E305A">
        <w:t>New Study Design Second Course Treatment Phase</w:t>
      </w:r>
      <w:bookmarkEnd w:id="12"/>
    </w:p>
    <w:p w14:paraId="4A8F3803" w14:textId="77777777" w:rsidR="00A5547C" w:rsidRDefault="006B7357" w:rsidP="00D823CC">
      <w:pPr>
        <w:pStyle w:val="Paragraph"/>
      </w:pPr>
      <w:r>
        <w:rPr>
          <w:noProof/>
        </w:rPr>
        <w:drawing>
          <wp:inline distT="0" distB="0" distL="0" distR="0" wp14:anchorId="4BA2ECC4" wp14:editId="4461FB09">
            <wp:extent cx="5715000" cy="2069465"/>
            <wp:effectExtent l="0" t="0" r="0" b="6985"/>
            <wp:docPr id="599161384" name="Picture 1" descr="A diagram of a treat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61384" name="Picture 1" descr="A diagram of a treatment&#10;&#10;Description automatically generated"/>
                    <pic:cNvPicPr/>
                  </pic:nvPicPr>
                  <pic:blipFill>
                    <a:blip r:embed="rId14"/>
                    <a:stretch>
                      <a:fillRect/>
                    </a:stretch>
                  </pic:blipFill>
                  <pic:spPr>
                    <a:xfrm>
                      <a:off x="0" y="0"/>
                      <a:ext cx="5715000" cy="2069465"/>
                    </a:xfrm>
                    <a:prstGeom prst="rect">
                      <a:avLst/>
                    </a:prstGeom>
                  </pic:spPr>
                </pic:pic>
              </a:graphicData>
            </a:graphic>
          </wp:inline>
        </w:drawing>
      </w:r>
    </w:p>
    <w:p w14:paraId="7364B70F" w14:textId="77777777" w:rsidR="00F8352E" w:rsidRDefault="006B7357" w:rsidP="009C3398">
      <w:pPr>
        <w:pStyle w:val="TableNote9pt"/>
        <w:spacing w:after="240"/>
      </w:pPr>
      <w:r>
        <w:tab/>
      </w:r>
      <w:r w:rsidRPr="00DF453A">
        <w:t xml:space="preserve">Abbreviations: IV = intravenously; PD = disease progression; </w:t>
      </w:r>
      <w:r w:rsidR="00A53BF1" w:rsidRPr="00A53BF1">
        <w:t xml:space="preserve">PI = primary investigator; </w:t>
      </w:r>
      <w:r w:rsidRPr="00DF453A">
        <w:t>PO = orally; Q3W = every 3 weeks; QD = daily.</w:t>
      </w:r>
    </w:p>
    <w:p w14:paraId="79CFB0D5" w14:textId="22D569FB" w:rsidR="00F8352E" w:rsidRDefault="006B7357" w:rsidP="009C3398">
      <w:pPr>
        <w:pStyle w:val="Paragraph"/>
      </w:pPr>
      <w:r w:rsidRPr="00A0200D">
        <w:t>Upon study termination, participants are discontinued and may be enrolled in a pembrolizumab extension study, if available</w:t>
      </w:r>
      <w:r>
        <w:t>.</w:t>
      </w:r>
    </w:p>
    <w:p w14:paraId="704F7D73" w14:textId="77777777" w:rsidR="00D823CC" w:rsidRPr="009D51A9" w:rsidRDefault="00D823CC" w:rsidP="00D823CC">
      <w:pPr>
        <w:pStyle w:val="ListEnd"/>
      </w:pPr>
    </w:p>
    <w:p w14:paraId="2FBFDB48" w14:textId="77777777" w:rsidR="00E4762A" w:rsidRPr="00757414" w:rsidRDefault="00E4762A" w:rsidP="00757414">
      <w:pPr>
        <w:pStyle w:val="Paragraph"/>
        <w:spacing w:before="0" w:after="0" w:line="20" w:lineRule="exact"/>
        <w:rPr>
          <w:bCs/>
          <w:sz w:val="2"/>
        </w:rPr>
      </w:pPr>
    </w:p>
    <w:p w14:paraId="6E4C3564" w14:textId="77777777" w:rsidR="00E4762A" w:rsidRPr="00757414" w:rsidRDefault="00E4762A" w:rsidP="00757414">
      <w:pPr>
        <w:pStyle w:val="Paragraph"/>
        <w:spacing w:before="0" w:after="0" w:line="20" w:lineRule="exact"/>
        <w:rPr>
          <w:bCs/>
          <w:sz w:val="2"/>
        </w:rPr>
        <w:sectPr w:rsidR="00E4762A" w:rsidRPr="00757414" w:rsidSect="0097492E">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800" w:header="720" w:footer="720" w:gutter="0"/>
          <w:cols w:space="708"/>
          <w:docGrid w:linePitch="360"/>
        </w:sectPr>
      </w:pPr>
    </w:p>
    <w:p w14:paraId="7CA92E2B" w14:textId="77777777" w:rsidR="00E4762A" w:rsidRDefault="006B7357" w:rsidP="00E4762A">
      <w:pPr>
        <w:pStyle w:val="Heading2"/>
      </w:pPr>
      <w:bookmarkStart w:id="13" w:name="_Toc148616691"/>
      <w:r w:rsidRPr="00E4762A">
        <w:lastRenderedPageBreak/>
        <w:t>Schedule of Activities</w:t>
      </w:r>
      <w:bookmarkEnd w:id="13"/>
    </w:p>
    <w:p w14:paraId="015D16BE" w14:textId="77777777" w:rsidR="000B08D0" w:rsidRPr="00876716" w:rsidRDefault="000B08D0" w:rsidP="00876716">
      <w:pPr>
        <w:pStyle w:val="Paragraph"/>
        <w:keepNext/>
        <w:spacing w:before="0" w:after="0" w:line="20" w:lineRule="exact"/>
        <w:rPr>
          <w:sz w:val="2"/>
          <w:szCs w:val="2"/>
        </w:rPr>
      </w:pPr>
    </w:p>
    <w:p w14:paraId="6B3E38E2" w14:textId="77777777" w:rsidR="00076C64" w:rsidRDefault="006B7357" w:rsidP="00904B8A">
      <w:pPr>
        <w:pStyle w:val="Paragraph"/>
      </w:pPr>
      <w:r>
        <w:t>As of Amendment 0</w:t>
      </w:r>
      <w:r w:rsidR="001E6039">
        <w:t>5</w:t>
      </w:r>
      <w:r>
        <w:t>, participants who are still on study treatment will no longer require ePRO assessments</w:t>
      </w:r>
      <w:r w:rsidR="00D711F3">
        <w:t xml:space="preserve"> to be performed.</w:t>
      </w:r>
      <w:r>
        <w:t xml:space="preserve"> Biomarker samples (blood for genetic analysis, RNA analysis, plasma/serum biomarker analysis, ctDNA analysis</w:t>
      </w:r>
      <w:r w:rsidR="002B2D20">
        <w:t xml:space="preserve"> and</w:t>
      </w:r>
      <w:r>
        <w:t xml:space="preserve"> stool samples) are discontinued.</w:t>
      </w:r>
    </w:p>
    <w:p w14:paraId="4D192958" w14:textId="77777777" w:rsidR="004F0720" w:rsidRDefault="006B7357" w:rsidP="00904B8A">
      <w:pPr>
        <w:pStyle w:val="Paragraph"/>
      </w:pPr>
      <w:r>
        <w:t xml:space="preserve">All participants who are still on study medication should continue tumor imaging </w:t>
      </w:r>
      <w:r w:rsidR="006B2BA5">
        <w:t xml:space="preserve">and investigator assessments of imaging </w:t>
      </w:r>
      <w:r>
        <w:t>per protocol. Tumor re</w:t>
      </w:r>
      <w:r w:rsidR="00891708">
        <w:t xml:space="preserve">sponse assessments by BICR </w:t>
      </w:r>
      <w:r>
        <w:t xml:space="preserve">will no longer be </w:t>
      </w:r>
      <w:r w:rsidR="00891708">
        <w:t>performed</w:t>
      </w:r>
      <w:r>
        <w:t xml:space="preserve"> and s</w:t>
      </w:r>
      <w:r w:rsidR="00891708">
        <w:t xml:space="preserve">cans will no longer be sent to the iCRO. </w:t>
      </w:r>
      <w:r w:rsidR="00D57AB3">
        <w:t>Note</w:t>
      </w:r>
      <w:r>
        <w:t xml:space="preserve">: </w:t>
      </w:r>
      <w:r w:rsidR="00A651B9">
        <w:t>BICR assessments</w:t>
      </w:r>
      <w:r>
        <w:t xml:space="preserve"> and submission of scans to the iCRO</w:t>
      </w:r>
      <w:r w:rsidR="00A651B9">
        <w:t xml:space="preserve"> will continue for all participants in China. </w:t>
      </w:r>
    </w:p>
    <w:p w14:paraId="5953E1EB" w14:textId="77777777" w:rsidR="004F0720" w:rsidRDefault="006B7357" w:rsidP="00904B8A">
      <w:pPr>
        <w:pStyle w:val="Paragraph"/>
      </w:pPr>
      <w:r>
        <w:t>Efficacy Follow-up</w:t>
      </w:r>
      <w:r w:rsidR="001E6039">
        <w:t xml:space="preserve"> </w:t>
      </w:r>
      <w:r w:rsidR="00711571">
        <w:t xml:space="preserve">visits </w:t>
      </w:r>
      <w:r w:rsidR="008F7361">
        <w:t xml:space="preserve">will </w:t>
      </w:r>
      <w:r w:rsidR="00615507">
        <w:t>only be conducted for</w:t>
      </w:r>
      <w:r w:rsidR="00230B88">
        <w:t xml:space="preserve"> </w:t>
      </w:r>
      <w:r w:rsidR="00FD29EA">
        <w:rPr>
          <w:lang w:val="en-GB"/>
        </w:rPr>
        <w:t>participants who are potential candidates for Second Course treatment</w:t>
      </w:r>
      <w:r>
        <w:rPr>
          <w:lang w:val="en-GB"/>
        </w:rPr>
        <w:t xml:space="preserve"> and for all participants in China</w:t>
      </w:r>
      <w:r w:rsidR="008F7361">
        <w:t>.</w:t>
      </w:r>
      <w:r w:rsidR="00711571">
        <w:t xml:space="preserve"> </w:t>
      </w:r>
      <w:r w:rsidR="008F7361">
        <w:t>S</w:t>
      </w:r>
      <w:r>
        <w:t xml:space="preserve">urvival Follow-up Visits will </w:t>
      </w:r>
      <w:r w:rsidR="008F7361">
        <w:t>only</w:t>
      </w:r>
      <w:r>
        <w:t xml:space="preserve"> be conducted</w:t>
      </w:r>
      <w:r w:rsidR="008F7361">
        <w:t xml:space="preserve"> for participants in China</w:t>
      </w:r>
      <w:r>
        <w:t xml:space="preserve">. </w:t>
      </w:r>
    </w:p>
    <w:p w14:paraId="020EE31F" w14:textId="77777777" w:rsidR="00904B8A" w:rsidRDefault="006B7357" w:rsidP="00D823CC">
      <w:pPr>
        <w:pStyle w:val="Paragraph"/>
      </w:pPr>
      <w:r>
        <w:t>Summary of changes in SoA:</w:t>
      </w:r>
    </w:p>
    <w:p w14:paraId="102BBB36" w14:textId="77777777" w:rsidR="00904B8A" w:rsidRDefault="006B7357" w:rsidP="00DE48CC">
      <w:pPr>
        <w:pStyle w:val="Paragraph"/>
        <w:numPr>
          <w:ilvl w:val="0"/>
          <w:numId w:val="44"/>
        </w:numPr>
        <w:contextualSpacing/>
      </w:pPr>
      <w:r>
        <w:t xml:space="preserve">Imaging: while still on treatment </w:t>
      </w:r>
      <w:r w:rsidR="00FD29EA">
        <w:t xml:space="preserve">and </w:t>
      </w:r>
      <w:r w:rsidR="00711571">
        <w:t>during efficacy follow-up as de</w:t>
      </w:r>
      <w:r w:rsidR="005535A2">
        <w:t>scribed</w:t>
      </w:r>
      <w:r w:rsidR="00711571">
        <w:t xml:space="preserve"> above</w:t>
      </w:r>
    </w:p>
    <w:p w14:paraId="78B9BAC4" w14:textId="77777777" w:rsidR="00904B8A" w:rsidRDefault="006B7357" w:rsidP="00DE48CC">
      <w:pPr>
        <w:pStyle w:val="Paragraph"/>
        <w:numPr>
          <w:ilvl w:val="0"/>
          <w:numId w:val="44"/>
        </w:numPr>
        <w:contextualSpacing/>
      </w:pPr>
      <w:r>
        <w:t>Physical Examination</w:t>
      </w:r>
      <w:r w:rsidR="00B02321">
        <w:t xml:space="preserve">, Vital </w:t>
      </w:r>
      <w:r w:rsidR="0015750B">
        <w:t>S</w:t>
      </w:r>
      <w:r w:rsidR="00B02321">
        <w:t>igns: while still on treatment, then 30-day Safety FU</w:t>
      </w:r>
    </w:p>
    <w:p w14:paraId="083EF23C" w14:textId="77777777" w:rsidR="00904B8A" w:rsidRDefault="006B7357" w:rsidP="00DE48CC">
      <w:pPr>
        <w:pStyle w:val="Paragraph"/>
        <w:numPr>
          <w:ilvl w:val="0"/>
          <w:numId w:val="44"/>
        </w:numPr>
        <w:contextualSpacing/>
      </w:pPr>
      <w:r>
        <w:t>ECG, MUGA</w:t>
      </w:r>
      <w:r w:rsidR="0015750B">
        <w:t xml:space="preserve"> or ECHO</w:t>
      </w:r>
      <w:r>
        <w:t>: while still on lenvatinib treatment then 30-day Safety FU</w:t>
      </w:r>
    </w:p>
    <w:p w14:paraId="71DF932D" w14:textId="77777777" w:rsidR="00904B8A" w:rsidRDefault="006B7357" w:rsidP="00DE48CC">
      <w:pPr>
        <w:pStyle w:val="Paragraph"/>
        <w:numPr>
          <w:ilvl w:val="0"/>
          <w:numId w:val="44"/>
        </w:numPr>
        <w:contextualSpacing/>
      </w:pPr>
      <w:r>
        <w:t>Urinary laboratory tests, including 24-hour urine collection as specified per protocol: while still on lenvatinib treatment, then 30-day Safety FU</w:t>
      </w:r>
    </w:p>
    <w:p w14:paraId="291E2C12" w14:textId="77777777" w:rsidR="00904B8A" w:rsidRDefault="006B7357" w:rsidP="00DE48CC">
      <w:pPr>
        <w:pStyle w:val="Paragraph"/>
        <w:numPr>
          <w:ilvl w:val="0"/>
          <w:numId w:val="44"/>
        </w:numPr>
        <w:contextualSpacing/>
      </w:pPr>
      <w:r>
        <w:t>Hematology/Chemistry: while still on treatment, then 30-day Safety FU</w:t>
      </w:r>
    </w:p>
    <w:p w14:paraId="058D78CC" w14:textId="77777777" w:rsidR="00904B8A" w:rsidRDefault="006B7357" w:rsidP="00DE48CC">
      <w:pPr>
        <w:pStyle w:val="Paragraph"/>
        <w:numPr>
          <w:ilvl w:val="0"/>
          <w:numId w:val="44"/>
        </w:numPr>
        <w:contextualSpacing/>
      </w:pPr>
      <w:r>
        <w:t>T3, F</w:t>
      </w:r>
      <w:r w:rsidR="00965EA2">
        <w:t xml:space="preserve">ree </w:t>
      </w:r>
      <w:r>
        <w:t>T4, TSH: while still on treatment, then 30-day Safety FU</w:t>
      </w:r>
    </w:p>
    <w:p w14:paraId="1F5FDDD0" w14:textId="77777777" w:rsidR="00904B8A" w:rsidRDefault="006B7357" w:rsidP="00DE48CC">
      <w:pPr>
        <w:pStyle w:val="Paragraph"/>
        <w:numPr>
          <w:ilvl w:val="0"/>
          <w:numId w:val="44"/>
        </w:numPr>
        <w:contextualSpacing/>
      </w:pPr>
      <w:r>
        <w:t>HIV, HBV, HCV: while still on treatment, then 30-day Safety FU</w:t>
      </w:r>
    </w:p>
    <w:p w14:paraId="3BCD34C7" w14:textId="54FB1EDE" w:rsidR="00904B8A" w:rsidRDefault="006B7357" w:rsidP="009C3398">
      <w:pPr>
        <w:pStyle w:val="Paragraph"/>
        <w:numPr>
          <w:ilvl w:val="0"/>
          <w:numId w:val="44"/>
        </w:numPr>
      </w:pPr>
      <w:r>
        <w:t>ECOG: while still on treatment, then 30-day Safety FU</w:t>
      </w:r>
    </w:p>
    <w:p w14:paraId="0CB0B024" w14:textId="77777777" w:rsidR="00071587" w:rsidRDefault="006B7357" w:rsidP="00904B8A">
      <w:pPr>
        <w:pStyle w:val="Paragraph"/>
      </w:pPr>
      <w:r>
        <w:t>The full SoA table</w:t>
      </w:r>
      <w:r w:rsidR="00BB1C04">
        <w:t>s</w:t>
      </w:r>
      <w:r>
        <w:t xml:space="preserve"> below </w:t>
      </w:r>
      <w:r w:rsidR="00BB1C04">
        <w:t>are</w:t>
      </w:r>
      <w:r>
        <w:t xml:space="preserve"> retained for reference.</w:t>
      </w:r>
    </w:p>
    <w:p w14:paraId="71621643" w14:textId="12DA8011" w:rsidR="00DF453A" w:rsidRDefault="006B7357" w:rsidP="00DF453A">
      <w:pPr>
        <w:pStyle w:val="Paragraph"/>
      </w:pPr>
      <w:r w:rsidRPr="00DF453A">
        <w:t xml:space="preserve">The SoAs for the Initial Treatment Phase and the Second Course Phase are provided in </w:t>
      </w:r>
      <w:r w:rsidR="00D823CC">
        <w:fldChar w:fldCharType="begin"/>
      </w:r>
      <w:r w:rsidR="00D823CC">
        <w:instrText xml:space="preserve"> REF _Ref148596428 \h </w:instrText>
      </w:r>
      <w:r w:rsidR="00D823CC">
        <w:fldChar w:fldCharType="separate"/>
      </w:r>
      <w:r w:rsidR="00ED62FE" w:rsidRPr="00DF453A">
        <w:t>Table </w:t>
      </w:r>
      <w:r w:rsidR="00ED62FE">
        <w:rPr>
          <w:noProof/>
        </w:rPr>
        <w:t>1</w:t>
      </w:r>
      <w:r w:rsidR="00D823CC">
        <w:fldChar w:fldCharType="end"/>
      </w:r>
      <w:r w:rsidRPr="00DF453A">
        <w:t xml:space="preserve"> and </w:t>
      </w:r>
      <w:r w:rsidR="00D823CC">
        <w:fldChar w:fldCharType="begin"/>
      </w:r>
      <w:r w:rsidR="00D823CC">
        <w:instrText xml:space="preserve"> REF _Ref148596429 \h </w:instrText>
      </w:r>
      <w:r w:rsidR="00D823CC">
        <w:fldChar w:fldCharType="separate"/>
      </w:r>
      <w:r w:rsidR="00ED62FE" w:rsidRPr="00981DFF">
        <w:t>Table </w:t>
      </w:r>
      <w:r w:rsidR="00ED62FE">
        <w:rPr>
          <w:noProof/>
        </w:rPr>
        <w:t>2</w:t>
      </w:r>
      <w:r w:rsidR="00D823CC">
        <w:fldChar w:fldCharType="end"/>
      </w:r>
      <w:r w:rsidRPr="00DF453A">
        <w:t>, respectively.</w:t>
      </w:r>
    </w:p>
    <w:p w14:paraId="5AFD0997" w14:textId="77777777" w:rsidR="00DF453A" w:rsidRPr="00DF453A" w:rsidRDefault="006B7357" w:rsidP="00DF453A">
      <w:pPr>
        <w:pStyle w:val="Heading3"/>
      </w:pPr>
      <w:bookmarkStart w:id="14" w:name="_Toc148616692"/>
      <w:r>
        <w:lastRenderedPageBreak/>
        <w:t>Initial Treatment Phase</w:t>
      </w:r>
      <w:bookmarkEnd w:id="14"/>
    </w:p>
    <w:p w14:paraId="3865CC6F" w14:textId="15A7A313" w:rsidR="002E39A5" w:rsidRPr="00DF453A" w:rsidRDefault="006B7357" w:rsidP="0064765D">
      <w:pPr>
        <w:pStyle w:val="Caption"/>
        <w:keepNext/>
        <w:keepLines/>
      </w:pPr>
      <w:bookmarkStart w:id="15" w:name="_Ref148596428"/>
      <w:bookmarkStart w:id="16" w:name="_Toc148616915"/>
      <w:r w:rsidRPr="00DF453A">
        <w:t>Table </w:t>
      </w:r>
      <w:r w:rsidR="003B0043">
        <w:fldChar w:fldCharType="begin"/>
      </w:r>
      <w:r>
        <w:instrText xml:space="preserve"> SEQ Table \* ARABIC </w:instrText>
      </w:r>
      <w:r w:rsidR="003B0043">
        <w:fldChar w:fldCharType="separate"/>
      </w:r>
      <w:r w:rsidR="00ED62FE">
        <w:rPr>
          <w:noProof/>
        </w:rPr>
        <w:t>1</w:t>
      </w:r>
      <w:r w:rsidR="003B0043">
        <w:rPr>
          <w:noProof/>
        </w:rPr>
        <w:fldChar w:fldCharType="end"/>
      </w:r>
      <w:bookmarkEnd w:id="15"/>
      <w:r w:rsidRPr="00DF453A">
        <w:tab/>
      </w:r>
      <w:r w:rsidR="00DF453A" w:rsidRPr="00DF453A">
        <w:t>Initial Treatment Phase</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3"/>
        <w:gridCol w:w="599"/>
        <w:gridCol w:w="574"/>
        <w:gridCol w:w="429"/>
        <w:gridCol w:w="426"/>
        <w:gridCol w:w="426"/>
        <w:gridCol w:w="426"/>
        <w:gridCol w:w="426"/>
        <w:gridCol w:w="450"/>
        <w:gridCol w:w="450"/>
        <w:gridCol w:w="450"/>
        <w:gridCol w:w="551"/>
        <w:gridCol w:w="550"/>
        <w:gridCol w:w="974"/>
        <w:gridCol w:w="879"/>
        <w:gridCol w:w="894"/>
        <w:gridCol w:w="894"/>
        <w:gridCol w:w="1729"/>
      </w:tblGrid>
      <w:tr w:rsidR="000121B5" w14:paraId="153D0DDE" w14:textId="77777777" w:rsidTr="00981DFF">
        <w:trPr>
          <w:trHeight w:val="576"/>
          <w:tblHeader/>
        </w:trPr>
        <w:tc>
          <w:tcPr>
            <w:tcW w:w="0" w:type="auto"/>
            <w:vAlign w:val="bottom"/>
            <w:hideMark/>
          </w:tcPr>
          <w:p w14:paraId="34608B5A" w14:textId="77777777" w:rsidR="00DF453A" w:rsidRPr="00F777C0" w:rsidRDefault="006B7357" w:rsidP="009C3398">
            <w:pPr>
              <w:pStyle w:val="TableColHeadingCenter10pt"/>
            </w:pPr>
            <w:bookmarkStart w:id="17" w:name="_Hlk18657598"/>
            <w:r w:rsidRPr="00F777C0">
              <w:t>Study Period:</w:t>
            </w:r>
          </w:p>
        </w:tc>
        <w:tc>
          <w:tcPr>
            <w:tcW w:w="0" w:type="auto"/>
            <w:gridSpan w:val="2"/>
            <w:vAlign w:val="bottom"/>
          </w:tcPr>
          <w:p w14:paraId="76CECB0B" w14:textId="77777777" w:rsidR="00DF453A" w:rsidRPr="00F777C0" w:rsidRDefault="006B7357" w:rsidP="009C3398">
            <w:pPr>
              <w:pStyle w:val="TableColHeadingCenter10pt"/>
            </w:pPr>
            <w:r w:rsidRPr="00F777C0">
              <w:t>Screening</w:t>
            </w:r>
          </w:p>
        </w:tc>
        <w:tc>
          <w:tcPr>
            <w:tcW w:w="0" w:type="auto"/>
            <w:gridSpan w:val="10"/>
            <w:vAlign w:val="bottom"/>
          </w:tcPr>
          <w:p w14:paraId="76504C8B" w14:textId="77777777" w:rsidR="00DF453A" w:rsidRPr="00F777C0" w:rsidRDefault="006B7357" w:rsidP="009C3398">
            <w:pPr>
              <w:pStyle w:val="TableColHeadingCenter10pt"/>
            </w:pPr>
            <w:r w:rsidRPr="00F777C0">
              <w:t>Intervention (21-Day Cycles)</w:t>
            </w:r>
          </w:p>
        </w:tc>
        <w:tc>
          <w:tcPr>
            <w:tcW w:w="0" w:type="auto"/>
            <w:vMerge w:val="restart"/>
            <w:vAlign w:val="bottom"/>
          </w:tcPr>
          <w:p w14:paraId="019571E7" w14:textId="77777777" w:rsidR="00DF453A" w:rsidRPr="00F777C0" w:rsidRDefault="00DF453A" w:rsidP="009C3398">
            <w:pPr>
              <w:pStyle w:val="TableColHeadingCenter10pt"/>
            </w:pPr>
          </w:p>
          <w:p w14:paraId="5D3F52B4" w14:textId="77777777" w:rsidR="00DF453A" w:rsidRPr="00F777C0" w:rsidRDefault="00DF453A" w:rsidP="009C3398">
            <w:pPr>
              <w:pStyle w:val="TableColHeadingCenter10pt"/>
            </w:pPr>
          </w:p>
          <w:p w14:paraId="6154AE8A" w14:textId="77777777" w:rsidR="00DF453A" w:rsidRPr="00F777C0" w:rsidRDefault="006B7357" w:rsidP="009C3398">
            <w:pPr>
              <w:pStyle w:val="TableColHeadingCenter10pt"/>
            </w:pPr>
            <w:r w:rsidRPr="00F777C0">
              <w:t>End of Treat-ment</w:t>
            </w:r>
          </w:p>
        </w:tc>
        <w:tc>
          <w:tcPr>
            <w:tcW w:w="0" w:type="auto"/>
            <w:gridSpan w:val="3"/>
            <w:vAlign w:val="bottom"/>
            <w:hideMark/>
          </w:tcPr>
          <w:p w14:paraId="08B8BFB3" w14:textId="77777777" w:rsidR="00DF453A" w:rsidRPr="00F777C0" w:rsidRDefault="006B7357" w:rsidP="009C3398">
            <w:pPr>
              <w:pStyle w:val="TableColHeadingCenter10pt"/>
            </w:pPr>
            <w:r w:rsidRPr="00F777C0">
              <w:t>Posttreatment Visits</w:t>
            </w:r>
          </w:p>
        </w:tc>
        <w:tc>
          <w:tcPr>
            <w:tcW w:w="0" w:type="auto"/>
            <w:vAlign w:val="bottom"/>
            <w:hideMark/>
          </w:tcPr>
          <w:p w14:paraId="329EE828" w14:textId="77777777" w:rsidR="00DF453A" w:rsidRPr="00F777C0" w:rsidRDefault="006B7357" w:rsidP="009C3398">
            <w:pPr>
              <w:pStyle w:val="TableColHeadingCenter10pt"/>
            </w:pPr>
            <w:r w:rsidRPr="00F777C0">
              <w:t>Notes</w:t>
            </w:r>
          </w:p>
        </w:tc>
      </w:tr>
      <w:tr w:rsidR="000121B5" w14:paraId="3FCA1E0A" w14:textId="77777777" w:rsidTr="00981DFF">
        <w:trPr>
          <w:tblHeader/>
        </w:trPr>
        <w:tc>
          <w:tcPr>
            <w:tcW w:w="0" w:type="auto"/>
            <w:vAlign w:val="bottom"/>
          </w:tcPr>
          <w:p w14:paraId="6249AE20" w14:textId="77777777" w:rsidR="00DF453A" w:rsidRPr="00F777C0" w:rsidRDefault="006B7357" w:rsidP="009C3398">
            <w:pPr>
              <w:pStyle w:val="TableColHeadingCenter10pt"/>
            </w:pPr>
            <w:r w:rsidRPr="00F777C0">
              <w:t>Visit Number/Title:</w:t>
            </w:r>
          </w:p>
        </w:tc>
        <w:tc>
          <w:tcPr>
            <w:tcW w:w="0" w:type="auto"/>
            <w:gridSpan w:val="2"/>
            <w:vAlign w:val="bottom"/>
          </w:tcPr>
          <w:p w14:paraId="3FA9EF78" w14:textId="77777777" w:rsidR="00DF453A" w:rsidRPr="00F777C0" w:rsidRDefault="006B7357" w:rsidP="009C3398">
            <w:pPr>
              <w:pStyle w:val="TableColHeadingCenter10pt"/>
            </w:pPr>
            <w:r w:rsidRPr="00F777C0">
              <w:t>1/Screening</w:t>
            </w:r>
          </w:p>
        </w:tc>
        <w:tc>
          <w:tcPr>
            <w:tcW w:w="0" w:type="auto"/>
            <w:gridSpan w:val="3"/>
            <w:vAlign w:val="bottom"/>
          </w:tcPr>
          <w:p w14:paraId="7554B35F" w14:textId="77777777" w:rsidR="00DF453A" w:rsidRPr="00F777C0" w:rsidRDefault="006B7357" w:rsidP="009C3398">
            <w:pPr>
              <w:pStyle w:val="TableColHeadingCenter10pt"/>
            </w:pPr>
            <w:r w:rsidRPr="00F777C0">
              <w:t>C1</w:t>
            </w:r>
          </w:p>
        </w:tc>
        <w:tc>
          <w:tcPr>
            <w:tcW w:w="0" w:type="auto"/>
            <w:gridSpan w:val="2"/>
            <w:vAlign w:val="bottom"/>
          </w:tcPr>
          <w:p w14:paraId="4D72291D" w14:textId="77777777" w:rsidR="00DF453A" w:rsidRPr="00F777C0" w:rsidRDefault="006B7357" w:rsidP="009C3398">
            <w:pPr>
              <w:pStyle w:val="TableColHeadingCenter10pt"/>
            </w:pPr>
            <w:r w:rsidRPr="00F777C0">
              <w:t>C2</w:t>
            </w:r>
          </w:p>
        </w:tc>
        <w:tc>
          <w:tcPr>
            <w:tcW w:w="0" w:type="auto"/>
            <w:vAlign w:val="bottom"/>
          </w:tcPr>
          <w:p w14:paraId="2FA02310" w14:textId="77777777" w:rsidR="00DF453A" w:rsidRPr="00F777C0" w:rsidRDefault="006B7357" w:rsidP="009C3398">
            <w:pPr>
              <w:pStyle w:val="TableColHeadingCenter10pt"/>
            </w:pPr>
            <w:r w:rsidRPr="00F777C0">
              <w:t>C3</w:t>
            </w:r>
          </w:p>
        </w:tc>
        <w:tc>
          <w:tcPr>
            <w:tcW w:w="0" w:type="auto"/>
            <w:vAlign w:val="bottom"/>
          </w:tcPr>
          <w:p w14:paraId="2D6DFB60" w14:textId="77777777" w:rsidR="00DF453A" w:rsidRPr="00F777C0" w:rsidRDefault="006B7357" w:rsidP="009C3398">
            <w:pPr>
              <w:pStyle w:val="TableColHeadingCenter10pt"/>
            </w:pPr>
            <w:r w:rsidRPr="00F777C0">
              <w:t>C4</w:t>
            </w:r>
          </w:p>
        </w:tc>
        <w:tc>
          <w:tcPr>
            <w:tcW w:w="0" w:type="auto"/>
            <w:vAlign w:val="bottom"/>
          </w:tcPr>
          <w:p w14:paraId="6F514E31" w14:textId="77777777" w:rsidR="00DF453A" w:rsidRPr="00F777C0" w:rsidRDefault="006B7357" w:rsidP="009C3398">
            <w:pPr>
              <w:pStyle w:val="TableColHeadingCenter10pt"/>
            </w:pPr>
            <w:r w:rsidRPr="00F777C0">
              <w:t>C5</w:t>
            </w:r>
          </w:p>
        </w:tc>
        <w:tc>
          <w:tcPr>
            <w:tcW w:w="0" w:type="auto"/>
            <w:vAlign w:val="bottom"/>
          </w:tcPr>
          <w:p w14:paraId="1D31901C" w14:textId="77777777" w:rsidR="00DF453A" w:rsidRPr="00F777C0" w:rsidRDefault="006B7357" w:rsidP="009C3398">
            <w:pPr>
              <w:pStyle w:val="TableColHeadingCenter10pt"/>
            </w:pPr>
            <w:r w:rsidRPr="00F777C0">
              <w:t>C6 to C35</w:t>
            </w:r>
          </w:p>
        </w:tc>
        <w:tc>
          <w:tcPr>
            <w:tcW w:w="0" w:type="auto"/>
            <w:vAlign w:val="bottom"/>
          </w:tcPr>
          <w:p w14:paraId="117241A4" w14:textId="77777777" w:rsidR="00DF453A" w:rsidRPr="00F777C0" w:rsidRDefault="006B7357" w:rsidP="009C3398">
            <w:pPr>
              <w:pStyle w:val="TableColHeadingCenter10pt"/>
            </w:pPr>
            <w:r w:rsidRPr="00F777C0">
              <w:t>≥ C36</w:t>
            </w:r>
          </w:p>
        </w:tc>
        <w:tc>
          <w:tcPr>
            <w:tcW w:w="0" w:type="auto"/>
            <w:vMerge/>
            <w:vAlign w:val="bottom"/>
          </w:tcPr>
          <w:p w14:paraId="674CDE48" w14:textId="77777777" w:rsidR="00DF453A" w:rsidRPr="00F777C0" w:rsidRDefault="00DF453A" w:rsidP="009C3398">
            <w:pPr>
              <w:pStyle w:val="TableColHeadingCenter10pt"/>
            </w:pPr>
          </w:p>
        </w:tc>
        <w:tc>
          <w:tcPr>
            <w:tcW w:w="0" w:type="auto"/>
            <w:vMerge w:val="restart"/>
            <w:vAlign w:val="bottom"/>
          </w:tcPr>
          <w:p w14:paraId="0AF868B8" w14:textId="77777777" w:rsidR="00DF453A" w:rsidRPr="00F777C0" w:rsidRDefault="006B7357" w:rsidP="009C3398">
            <w:pPr>
              <w:pStyle w:val="TableColHeadingCenter10pt"/>
            </w:pPr>
            <w:r w:rsidRPr="00F777C0">
              <w:t>Safety Follow-up</w:t>
            </w:r>
          </w:p>
        </w:tc>
        <w:tc>
          <w:tcPr>
            <w:tcW w:w="0" w:type="auto"/>
            <w:vMerge w:val="restart"/>
            <w:vAlign w:val="bottom"/>
          </w:tcPr>
          <w:p w14:paraId="76D61848" w14:textId="77777777" w:rsidR="00DF453A" w:rsidRPr="00F777C0" w:rsidRDefault="006B7357" w:rsidP="009C3398">
            <w:pPr>
              <w:pStyle w:val="TableColHeadingCenter10pt"/>
            </w:pPr>
            <w:r w:rsidRPr="00F777C0">
              <w:t>Efficacy</w:t>
            </w:r>
            <w:r w:rsidRPr="00F777C0">
              <w:br/>
              <w:t>Follow-up</w:t>
            </w:r>
          </w:p>
        </w:tc>
        <w:tc>
          <w:tcPr>
            <w:tcW w:w="0" w:type="auto"/>
            <w:vMerge w:val="restart"/>
            <w:vAlign w:val="bottom"/>
          </w:tcPr>
          <w:p w14:paraId="0E6E8044" w14:textId="77777777" w:rsidR="00DF453A" w:rsidRPr="00F777C0" w:rsidRDefault="006B7357" w:rsidP="009C3398">
            <w:pPr>
              <w:pStyle w:val="TableColHeadingCenter10pt"/>
            </w:pPr>
            <w:r w:rsidRPr="00F777C0">
              <w:t>Survival FU</w:t>
            </w:r>
          </w:p>
        </w:tc>
        <w:tc>
          <w:tcPr>
            <w:tcW w:w="0" w:type="auto"/>
            <w:vMerge w:val="restart"/>
            <w:vAlign w:val="bottom"/>
          </w:tcPr>
          <w:p w14:paraId="403B58CA" w14:textId="77777777" w:rsidR="00DF453A" w:rsidRPr="00F777C0" w:rsidRDefault="00DF453A" w:rsidP="009C3398">
            <w:pPr>
              <w:jc w:val="center"/>
            </w:pPr>
          </w:p>
        </w:tc>
      </w:tr>
      <w:tr w:rsidR="000121B5" w14:paraId="4322A99D" w14:textId="77777777" w:rsidTr="00981DFF">
        <w:trPr>
          <w:tblHeader/>
        </w:trPr>
        <w:tc>
          <w:tcPr>
            <w:tcW w:w="0" w:type="auto"/>
            <w:vAlign w:val="center"/>
            <w:hideMark/>
          </w:tcPr>
          <w:p w14:paraId="47EF4B9C" w14:textId="77777777" w:rsidR="00DF453A" w:rsidRPr="00F777C0" w:rsidRDefault="006B7357" w:rsidP="009C3398">
            <w:pPr>
              <w:pStyle w:val="TableColHeadingCenter10pt"/>
            </w:pPr>
            <w:r w:rsidRPr="00F777C0">
              <w:t>Cycle Day</w:t>
            </w:r>
          </w:p>
        </w:tc>
        <w:tc>
          <w:tcPr>
            <w:tcW w:w="0" w:type="auto"/>
            <w:gridSpan w:val="2"/>
            <w:vAlign w:val="center"/>
          </w:tcPr>
          <w:p w14:paraId="423481AE" w14:textId="77777777" w:rsidR="00DF453A" w:rsidRPr="00F777C0" w:rsidRDefault="00DF453A" w:rsidP="009C3398">
            <w:pPr>
              <w:pStyle w:val="TableColHeadingCenter10pt"/>
            </w:pPr>
          </w:p>
        </w:tc>
        <w:tc>
          <w:tcPr>
            <w:tcW w:w="0" w:type="auto"/>
            <w:vAlign w:val="center"/>
          </w:tcPr>
          <w:p w14:paraId="735FBA2A" w14:textId="77777777" w:rsidR="00DF453A" w:rsidRPr="00F777C0" w:rsidRDefault="006B7357" w:rsidP="009C3398">
            <w:pPr>
              <w:pStyle w:val="TableColHeadingCenter10pt"/>
            </w:pPr>
            <w:r w:rsidRPr="00F777C0">
              <w:t>1</w:t>
            </w:r>
          </w:p>
        </w:tc>
        <w:tc>
          <w:tcPr>
            <w:tcW w:w="0" w:type="auto"/>
            <w:vAlign w:val="center"/>
            <w:hideMark/>
          </w:tcPr>
          <w:p w14:paraId="3A75C1D0" w14:textId="77777777" w:rsidR="00DF453A" w:rsidRPr="00F777C0" w:rsidRDefault="006B7357" w:rsidP="009C3398">
            <w:pPr>
              <w:pStyle w:val="TableColHeadingCenter10pt"/>
            </w:pPr>
            <w:r w:rsidRPr="00F777C0">
              <w:t>8</w:t>
            </w:r>
          </w:p>
        </w:tc>
        <w:tc>
          <w:tcPr>
            <w:tcW w:w="0" w:type="auto"/>
            <w:vAlign w:val="center"/>
            <w:hideMark/>
          </w:tcPr>
          <w:p w14:paraId="52991969" w14:textId="77777777" w:rsidR="00DF453A" w:rsidRPr="00F777C0" w:rsidRDefault="006B7357" w:rsidP="009C3398">
            <w:pPr>
              <w:pStyle w:val="TableColHeadingCenter10pt"/>
            </w:pPr>
            <w:r w:rsidRPr="00F777C0">
              <w:t>15</w:t>
            </w:r>
          </w:p>
        </w:tc>
        <w:tc>
          <w:tcPr>
            <w:tcW w:w="0" w:type="auto"/>
            <w:vAlign w:val="center"/>
            <w:hideMark/>
          </w:tcPr>
          <w:p w14:paraId="5670AA9C" w14:textId="77777777" w:rsidR="00DF453A" w:rsidRPr="00F777C0" w:rsidRDefault="006B7357" w:rsidP="009C3398">
            <w:pPr>
              <w:pStyle w:val="TableColHeadingCenter10pt"/>
            </w:pPr>
            <w:r w:rsidRPr="00F777C0">
              <w:t>1</w:t>
            </w:r>
          </w:p>
        </w:tc>
        <w:tc>
          <w:tcPr>
            <w:tcW w:w="0" w:type="auto"/>
            <w:vAlign w:val="center"/>
            <w:hideMark/>
          </w:tcPr>
          <w:p w14:paraId="3B4DF7DE" w14:textId="77777777" w:rsidR="00DF453A" w:rsidRPr="00F777C0" w:rsidRDefault="006B7357" w:rsidP="009C3398">
            <w:pPr>
              <w:pStyle w:val="TableColHeadingCenter10pt"/>
            </w:pPr>
            <w:r w:rsidRPr="00F777C0">
              <w:t>15</w:t>
            </w:r>
          </w:p>
        </w:tc>
        <w:tc>
          <w:tcPr>
            <w:tcW w:w="0" w:type="auto"/>
            <w:vAlign w:val="center"/>
          </w:tcPr>
          <w:p w14:paraId="392AC748" w14:textId="77777777" w:rsidR="00DF453A" w:rsidRPr="00F777C0" w:rsidRDefault="006B7357" w:rsidP="009C3398">
            <w:pPr>
              <w:pStyle w:val="TableColHeadingCenter10pt"/>
            </w:pPr>
            <w:r w:rsidRPr="00F777C0">
              <w:t>1</w:t>
            </w:r>
          </w:p>
        </w:tc>
        <w:tc>
          <w:tcPr>
            <w:tcW w:w="0" w:type="auto"/>
            <w:vAlign w:val="center"/>
          </w:tcPr>
          <w:p w14:paraId="392BE182" w14:textId="77777777" w:rsidR="00DF453A" w:rsidRPr="00F777C0" w:rsidRDefault="006B7357" w:rsidP="009C3398">
            <w:pPr>
              <w:pStyle w:val="TableColHeadingCenter10pt"/>
            </w:pPr>
            <w:r w:rsidRPr="00F777C0">
              <w:t>1</w:t>
            </w:r>
          </w:p>
        </w:tc>
        <w:tc>
          <w:tcPr>
            <w:tcW w:w="0" w:type="auto"/>
            <w:vAlign w:val="center"/>
          </w:tcPr>
          <w:p w14:paraId="63771596" w14:textId="77777777" w:rsidR="00DF453A" w:rsidRPr="00F777C0" w:rsidRDefault="006B7357" w:rsidP="009C3398">
            <w:pPr>
              <w:pStyle w:val="TableColHeadingCenter10pt"/>
            </w:pPr>
            <w:r w:rsidRPr="00F777C0">
              <w:t>1</w:t>
            </w:r>
          </w:p>
        </w:tc>
        <w:tc>
          <w:tcPr>
            <w:tcW w:w="0" w:type="auto"/>
            <w:vAlign w:val="center"/>
            <w:hideMark/>
          </w:tcPr>
          <w:p w14:paraId="6A8401C4" w14:textId="77777777" w:rsidR="00DF453A" w:rsidRPr="00F777C0" w:rsidRDefault="006B7357" w:rsidP="009C3398">
            <w:pPr>
              <w:pStyle w:val="TableColHeadingCenter10pt"/>
            </w:pPr>
            <w:r w:rsidRPr="00F777C0">
              <w:t>1</w:t>
            </w:r>
          </w:p>
        </w:tc>
        <w:tc>
          <w:tcPr>
            <w:tcW w:w="0" w:type="auto"/>
            <w:vAlign w:val="center"/>
          </w:tcPr>
          <w:p w14:paraId="6544BA15" w14:textId="77777777" w:rsidR="00DF453A" w:rsidRPr="00F777C0" w:rsidRDefault="006B7357" w:rsidP="009C3398">
            <w:pPr>
              <w:pStyle w:val="TableColHeadingCenter10pt"/>
            </w:pPr>
            <w:r w:rsidRPr="00F777C0">
              <w:t>1</w:t>
            </w:r>
          </w:p>
        </w:tc>
        <w:tc>
          <w:tcPr>
            <w:tcW w:w="0" w:type="auto"/>
            <w:vMerge/>
          </w:tcPr>
          <w:p w14:paraId="18A39777" w14:textId="77777777" w:rsidR="00DF453A" w:rsidRPr="00F777C0" w:rsidRDefault="00DF453A" w:rsidP="009C3398">
            <w:pPr>
              <w:pStyle w:val="TableColHeadingCenter10pt"/>
            </w:pPr>
          </w:p>
        </w:tc>
        <w:tc>
          <w:tcPr>
            <w:tcW w:w="0" w:type="auto"/>
            <w:vMerge/>
          </w:tcPr>
          <w:p w14:paraId="56F66FEB" w14:textId="77777777" w:rsidR="00DF453A" w:rsidRPr="00F777C0" w:rsidRDefault="00DF453A" w:rsidP="009C3398">
            <w:pPr>
              <w:pStyle w:val="TableColHeadingCenter10pt"/>
            </w:pPr>
          </w:p>
        </w:tc>
        <w:tc>
          <w:tcPr>
            <w:tcW w:w="0" w:type="auto"/>
            <w:vMerge/>
            <w:hideMark/>
          </w:tcPr>
          <w:p w14:paraId="47307358" w14:textId="77777777" w:rsidR="00DF453A" w:rsidRPr="00F777C0" w:rsidRDefault="00DF453A" w:rsidP="009C3398">
            <w:pPr>
              <w:pStyle w:val="TableColHeadingCenter10pt"/>
            </w:pPr>
          </w:p>
        </w:tc>
        <w:tc>
          <w:tcPr>
            <w:tcW w:w="0" w:type="auto"/>
            <w:vMerge/>
            <w:hideMark/>
          </w:tcPr>
          <w:p w14:paraId="28C5E32B" w14:textId="77777777" w:rsidR="00DF453A" w:rsidRPr="00F777C0" w:rsidRDefault="00DF453A" w:rsidP="009C3398">
            <w:pPr>
              <w:pStyle w:val="TableColHeadingCenter10pt"/>
            </w:pPr>
          </w:p>
        </w:tc>
        <w:tc>
          <w:tcPr>
            <w:tcW w:w="0" w:type="auto"/>
            <w:vMerge/>
          </w:tcPr>
          <w:p w14:paraId="4AA8A730" w14:textId="77777777" w:rsidR="00DF453A" w:rsidRPr="00F777C0" w:rsidRDefault="00DF453A" w:rsidP="009C3398"/>
        </w:tc>
      </w:tr>
      <w:tr w:rsidR="000121B5" w14:paraId="15A70FA2" w14:textId="77777777" w:rsidTr="00981DFF">
        <w:trPr>
          <w:trHeight w:val="273"/>
          <w:tblHeader/>
        </w:trPr>
        <w:tc>
          <w:tcPr>
            <w:tcW w:w="0" w:type="auto"/>
            <w:tcBorders>
              <w:bottom w:val="single" w:sz="12" w:space="0" w:color="auto"/>
            </w:tcBorders>
            <w:vAlign w:val="center"/>
            <w:hideMark/>
          </w:tcPr>
          <w:p w14:paraId="23D1C953" w14:textId="77777777" w:rsidR="00DF453A" w:rsidRPr="00F777C0" w:rsidRDefault="006B7357" w:rsidP="009C3398">
            <w:pPr>
              <w:pStyle w:val="TableColHeadingCenter10pt"/>
            </w:pPr>
            <w:r w:rsidRPr="00F777C0">
              <w:t>Scheduling Window (days)</w:t>
            </w:r>
          </w:p>
        </w:tc>
        <w:tc>
          <w:tcPr>
            <w:tcW w:w="0" w:type="auto"/>
            <w:tcBorders>
              <w:bottom w:val="single" w:sz="12" w:space="0" w:color="auto"/>
            </w:tcBorders>
            <w:vAlign w:val="center"/>
          </w:tcPr>
          <w:p w14:paraId="42252E19" w14:textId="77777777" w:rsidR="00DF453A" w:rsidRPr="00F777C0" w:rsidRDefault="006B7357" w:rsidP="009C3398">
            <w:pPr>
              <w:pStyle w:val="TableColHeadingCenter10pt"/>
            </w:pPr>
            <w:r w:rsidRPr="00F777C0">
              <w:t>-42 to -1</w:t>
            </w:r>
          </w:p>
        </w:tc>
        <w:tc>
          <w:tcPr>
            <w:tcW w:w="0" w:type="auto"/>
            <w:tcBorders>
              <w:bottom w:val="single" w:sz="12" w:space="0" w:color="auto"/>
            </w:tcBorders>
            <w:vAlign w:val="center"/>
          </w:tcPr>
          <w:p w14:paraId="276650B9" w14:textId="77777777" w:rsidR="00DF453A" w:rsidRPr="00F777C0" w:rsidRDefault="006B7357" w:rsidP="009C3398">
            <w:pPr>
              <w:pStyle w:val="TableColHeadingCenter10pt"/>
            </w:pPr>
            <w:r w:rsidRPr="00F777C0">
              <w:t>-28 to -1</w:t>
            </w:r>
          </w:p>
        </w:tc>
        <w:tc>
          <w:tcPr>
            <w:tcW w:w="0" w:type="auto"/>
            <w:tcBorders>
              <w:bottom w:val="single" w:sz="12" w:space="0" w:color="auto"/>
            </w:tcBorders>
            <w:vAlign w:val="center"/>
          </w:tcPr>
          <w:p w14:paraId="1B33824E"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221AAD8C"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7480AB13"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072FE23B"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53069B51"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3F8160DF"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616E1ACF"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58076232"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2E4F00B1" w14:textId="77777777" w:rsidR="00DF453A" w:rsidRPr="00F777C0" w:rsidRDefault="006B7357" w:rsidP="009C3398">
            <w:pPr>
              <w:pStyle w:val="TableColHeadingCenter10pt"/>
            </w:pPr>
            <w:r w:rsidRPr="00F777C0">
              <w:t>±3</w:t>
            </w:r>
          </w:p>
        </w:tc>
        <w:tc>
          <w:tcPr>
            <w:tcW w:w="0" w:type="auto"/>
            <w:tcBorders>
              <w:bottom w:val="single" w:sz="12" w:space="0" w:color="auto"/>
            </w:tcBorders>
            <w:vAlign w:val="center"/>
          </w:tcPr>
          <w:p w14:paraId="27DA48B0" w14:textId="77777777" w:rsidR="00DF453A" w:rsidRPr="00F777C0" w:rsidRDefault="006B7357" w:rsidP="009C3398">
            <w:pPr>
              <w:pStyle w:val="TableColHeadingCenter10pt"/>
            </w:pPr>
            <w:r w:rsidRPr="00F777C0">
              <w:t>±3</w:t>
            </w:r>
          </w:p>
        </w:tc>
        <w:tc>
          <w:tcPr>
            <w:tcW w:w="0" w:type="auto"/>
            <w:tcBorders>
              <w:bottom w:val="single" w:sz="12" w:space="0" w:color="auto"/>
            </w:tcBorders>
          </w:tcPr>
          <w:p w14:paraId="7C235F3A" w14:textId="77777777" w:rsidR="00DF453A" w:rsidRPr="00F777C0" w:rsidRDefault="006B7357" w:rsidP="009C3398">
            <w:pPr>
              <w:pStyle w:val="TableColHeadingCenter10pt"/>
            </w:pPr>
            <w:r w:rsidRPr="00F777C0">
              <w:t>At time of treatment discon</w:t>
            </w:r>
          </w:p>
        </w:tc>
        <w:tc>
          <w:tcPr>
            <w:tcW w:w="0" w:type="auto"/>
            <w:tcBorders>
              <w:bottom w:val="single" w:sz="12" w:space="0" w:color="auto"/>
            </w:tcBorders>
          </w:tcPr>
          <w:p w14:paraId="7409255C" w14:textId="77777777" w:rsidR="00DF453A" w:rsidRPr="00F777C0" w:rsidRDefault="006B7357" w:rsidP="009C3398">
            <w:pPr>
              <w:pStyle w:val="TableColHeadingCenter10pt"/>
            </w:pPr>
            <w:r w:rsidRPr="00F777C0">
              <w:t>Approx.</w:t>
            </w:r>
          </w:p>
          <w:p w14:paraId="1DEB2CD7" w14:textId="77777777" w:rsidR="00DF453A" w:rsidRPr="00F777C0" w:rsidRDefault="006B7357" w:rsidP="009C3398">
            <w:pPr>
              <w:pStyle w:val="TableColHeadingCenter10pt"/>
            </w:pPr>
            <w:r w:rsidRPr="00F777C0">
              <w:t xml:space="preserve">30d after last dose </w:t>
            </w:r>
          </w:p>
        </w:tc>
        <w:tc>
          <w:tcPr>
            <w:tcW w:w="0" w:type="auto"/>
            <w:tcBorders>
              <w:bottom w:val="single" w:sz="12" w:space="0" w:color="auto"/>
            </w:tcBorders>
          </w:tcPr>
          <w:p w14:paraId="6223F5AA" w14:textId="77777777" w:rsidR="00DF453A" w:rsidRPr="00F777C0" w:rsidRDefault="006B7357" w:rsidP="009C3398">
            <w:pPr>
              <w:pStyle w:val="TableColHeadingCenter10pt"/>
            </w:pPr>
            <w:bookmarkStart w:id="18" w:name="_Hlk19270146"/>
            <w:r w:rsidRPr="00F777C0">
              <w:t>Q6W (Y1) or</w:t>
            </w:r>
            <w:r w:rsidRPr="00F777C0">
              <w:br/>
              <w:t>Q9W (Y2+)</w:t>
            </w:r>
            <w:r w:rsidRPr="00F777C0">
              <w:br/>
              <w:t>(± 7d)</w:t>
            </w:r>
            <w:bookmarkEnd w:id="18"/>
          </w:p>
        </w:tc>
        <w:tc>
          <w:tcPr>
            <w:tcW w:w="0" w:type="auto"/>
            <w:tcBorders>
              <w:bottom w:val="single" w:sz="12" w:space="0" w:color="auto"/>
            </w:tcBorders>
          </w:tcPr>
          <w:p w14:paraId="1894787D" w14:textId="77777777" w:rsidR="00DF453A" w:rsidRPr="00F777C0" w:rsidRDefault="006B7357" w:rsidP="009C3398">
            <w:pPr>
              <w:pStyle w:val="TableColHeadingCenter10pt"/>
            </w:pPr>
            <w:r w:rsidRPr="00F777C0">
              <w:t>Q12W</w:t>
            </w:r>
            <w:r w:rsidRPr="00F777C0">
              <w:br/>
              <w:t>(± 14d)</w:t>
            </w:r>
          </w:p>
        </w:tc>
        <w:tc>
          <w:tcPr>
            <w:tcW w:w="0" w:type="auto"/>
            <w:vMerge/>
            <w:tcBorders>
              <w:bottom w:val="single" w:sz="12" w:space="0" w:color="auto"/>
            </w:tcBorders>
          </w:tcPr>
          <w:p w14:paraId="12DF254F" w14:textId="77777777" w:rsidR="00DF453A" w:rsidRPr="00F777C0" w:rsidRDefault="00DF453A" w:rsidP="009C3398"/>
        </w:tc>
      </w:tr>
      <w:tr w:rsidR="000121B5" w14:paraId="7E09E85A" w14:textId="77777777" w:rsidTr="00981DFF">
        <w:tc>
          <w:tcPr>
            <w:tcW w:w="0" w:type="auto"/>
            <w:gridSpan w:val="18"/>
            <w:tcBorders>
              <w:top w:val="single" w:sz="12" w:space="0" w:color="auto"/>
            </w:tcBorders>
          </w:tcPr>
          <w:p w14:paraId="450F7BB7" w14:textId="77777777" w:rsidR="00DF453A" w:rsidRPr="00F777C0" w:rsidRDefault="006B7357" w:rsidP="009C3398">
            <w:pPr>
              <w:pStyle w:val="TableHeadingTextLeft10pt"/>
            </w:pPr>
            <w:r w:rsidRPr="00F777C0">
              <w:t>Administrative Procedures</w:t>
            </w:r>
          </w:p>
        </w:tc>
      </w:tr>
      <w:tr w:rsidR="000121B5" w14:paraId="0E220135" w14:textId="77777777" w:rsidTr="00981DFF">
        <w:tc>
          <w:tcPr>
            <w:tcW w:w="0" w:type="auto"/>
            <w:vAlign w:val="center"/>
            <w:hideMark/>
          </w:tcPr>
          <w:p w14:paraId="5D23D2D5" w14:textId="77777777" w:rsidR="00DF453A" w:rsidRPr="00F777C0" w:rsidRDefault="006B7357" w:rsidP="009C3398">
            <w:pPr>
              <w:pStyle w:val="TableCellLeft10pt"/>
              <w:keepNext w:val="0"/>
              <w:keepLines w:val="0"/>
            </w:pPr>
            <w:r w:rsidRPr="00F777C0">
              <w:t>Informed Consent</w:t>
            </w:r>
          </w:p>
        </w:tc>
        <w:tc>
          <w:tcPr>
            <w:tcW w:w="0" w:type="auto"/>
            <w:vAlign w:val="center"/>
          </w:tcPr>
          <w:p w14:paraId="425C253F" w14:textId="77777777" w:rsidR="00DF453A" w:rsidRPr="00F777C0" w:rsidRDefault="006B7357" w:rsidP="009C3398">
            <w:pPr>
              <w:pStyle w:val="TableCellCenter10pt"/>
              <w:keepNext w:val="0"/>
              <w:keepLines w:val="0"/>
            </w:pPr>
            <w:r w:rsidRPr="00F777C0">
              <w:t>X</w:t>
            </w:r>
          </w:p>
        </w:tc>
        <w:tc>
          <w:tcPr>
            <w:tcW w:w="0" w:type="auto"/>
            <w:vAlign w:val="center"/>
            <w:hideMark/>
          </w:tcPr>
          <w:p w14:paraId="640DC2FE" w14:textId="77777777" w:rsidR="00DF453A" w:rsidRPr="00F777C0" w:rsidRDefault="00DF453A" w:rsidP="009C3398">
            <w:pPr>
              <w:pStyle w:val="TableCellCenter10pt"/>
              <w:keepNext w:val="0"/>
              <w:keepLines w:val="0"/>
            </w:pPr>
          </w:p>
        </w:tc>
        <w:tc>
          <w:tcPr>
            <w:tcW w:w="0" w:type="auto"/>
            <w:vAlign w:val="center"/>
          </w:tcPr>
          <w:p w14:paraId="7EFE73B2" w14:textId="77777777" w:rsidR="00DF453A" w:rsidRPr="00F777C0" w:rsidRDefault="00DF453A" w:rsidP="009C3398">
            <w:pPr>
              <w:pStyle w:val="TableCellCenter10pt"/>
              <w:keepNext w:val="0"/>
              <w:keepLines w:val="0"/>
            </w:pPr>
          </w:p>
        </w:tc>
        <w:tc>
          <w:tcPr>
            <w:tcW w:w="0" w:type="auto"/>
            <w:vAlign w:val="center"/>
          </w:tcPr>
          <w:p w14:paraId="02A96350" w14:textId="77777777" w:rsidR="00DF453A" w:rsidRPr="00F777C0" w:rsidRDefault="00DF453A" w:rsidP="009C3398">
            <w:pPr>
              <w:pStyle w:val="TableCellCenter10pt"/>
              <w:keepNext w:val="0"/>
              <w:keepLines w:val="0"/>
            </w:pPr>
          </w:p>
        </w:tc>
        <w:tc>
          <w:tcPr>
            <w:tcW w:w="0" w:type="auto"/>
            <w:vAlign w:val="center"/>
          </w:tcPr>
          <w:p w14:paraId="37539A0D" w14:textId="77777777" w:rsidR="00DF453A" w:rsidRPr="00F777C0" w:rsidRDefault="00DF453A" w:rsidP="009C3398">
            <w:pPr>
              <w:pStyle w:val="TableCellCenter10pt"/>
              <w:keepNext w:val="0"/>
              <w:keepLines w:val="0"/>
            </w:pPr>
          </w:p>
        </w:tc>
        <w:tc>
          <w:tcPr>
            <w:tcW w:w="0" w:type="auto"/>
            <w:vAlign w:val="center"/>
          </w:tcPr>
          <w:p w14:paraId="1D49C217" w14:textId="77777777" w:rsidR="00DF453A" w:rsidRPr="00F777C0" w:rsidRDefault="00DF453A" w:rsidP="009C3398">
            <w:pPr>
              <w:pStyle w:val="TableCellCenter10pt"/>
              <w:keepNext w:val="0"/>
              <w:keepLines w:val="0"/>
            </w:pPr>
          </w:p>
        </w:tc>
        <w:tc>
          <w:tcPr>
            <w:tcW w:w="0" w:type="auto"/>
            <w:vAlign w:val="center"/>
          </w:tcPr>
          <w:p w14:paraId="31A79CE9" w14:textId="77777777" w:rsidR="00DF453A" w:rsidRPr="00F777C0" w:rsidRDefault="00DF453A" w:rsidP="009C3398">
            <w:pPr>
              <w:pStyle w:val="TableCellCenter10pt"/>
              <w:keepNext w:val="0"/>
              <w:keepLines w:val="0"/>
            </w:pPr>
          </w:p>
        </w:tc>
        <w:tc>
          <w:tcPr>
            <w:tcW w:w="0" w:type="auto"/>
            <w:vAlign w:val="center"/>
          </w:tcPr>
          <w:p w14:paraId="063B6519" w14:textId="77777777" w:rsidR="00DF453A" w:rsidRPr="00F777C0" w:rsidRDefault="00DF453A" w:rsidP="009C3398">
            <w:pPr>
              <w:pStyle w:val="TableCellCenter10pt"/>
              <w:keepNext w:val="0"/>
              <w:keepLines w:val="0"/>
            </w:pPr>
          </w:p>
        </w:tc>
        <w:tc>
          <w:tcPr>
            <w:tcW w:w="0" w:type="auto"/>
            <w:vAlign w:val="center"/>
          </w:tcPr>
          <w:p w14:paraId="2FA22A61" w14:textId="77777777" w:rsidR="00DF453A" w:rsidRPr="00F777C0" w:rsidRDefault="00DF453A" w:rsidP="009C3398">
            <w:pPr>
              <w:pStyle w:val="TableCellCenter10pt"/>
              <w:keepNext w:val="0"/>
              <w:keepLines w:val="0"/>
            </w:pPr>
          </w:p>
        </w:tc>
        <w:tc>
          <w:tcPr>
            <w:tcW w:w="0" w:type="auto"/>
            <w:vAlign w:val="center"/>
          </w:tcPr>
          <w:p w14:paraId="7B408AD9" w14:textId="77777777" w:rsidR="00DF453A" w:rsidRPr="00F777C0" w:rsidRDefault="00DF453A" w:rsidP="009C3398">
            <w:pPr>
              <w:pStyle w:val="TableCellCenter10pt"/>
              <w:keepNext w:val="0"/>
              <w:keepLines w:val="0"/>
            </w:pPr>
          </w:p>
        </w:tc>
        <w:tc>
          <w:tcPr>
            <w:tcW w:w="0" w:type="auto"/>
            <w:vAlign w:val="center"/>
          </w:tcPr>
          <w:p w14:paraId="761BAF33" w14:textId="77777777" w:rsidR="00DF453A" w:rsidRPr="00F777C0" w:rsidRDefault="00DF453A" w:rsidP="009C3398">
            <w:pPr>
              <w:pStyle w:val="TableCellCenter10pt"/>
              <w:keepNext w:val="0"/>
              <w:keepLines w:val="0"/>
            </w:pPr>
          </w:p>
        </w:tc>
        <w:tc>
          <w:tcPr>
            <w:tcW w:w="0" w:type="auto"/>
            <w:vAlign w:val="center"/>
          </w:tcPr>
          <w:p w14:paraId="1F1D27D9" w14:textId="77777777" w:rsidR="00DF453A" w:rsidRPr="00F777C0" w:rsidRDefault="00DF453A" w:rsidP="009C3398">
            <w:pPr>
              <w:pStyle w:val="TableCellCenter10pt"/>
              <w:keepNext w:val="0"/>
              <w:keepLines w:val="0"/>
            </w:pPr>
          </w:p>
        </w:tc>
        <w:tc>
          <w:tcPr>
            <w:tcW w:w="0" w:type="auto"/>
            <w:vAlign w:val="center"/>
          </w:tcPr>
          <w:p w14:paraId="3C8E6E19" w14:textId="77777777" w:rsidR="00DF453A" w:rsidRPr="00F777C0" w:rsidRDefault="00DF453A" w:rsidP="009C3398">
            <w:pPr>
              <w:pStyle w:val="TableCellCenter10pt"/>
              <w:keepNext w:val="0"/>
              <w:keepLines w:val="0"/>
            </w:pPr>
          </w:p>
        </w:tc>
        <w:tc>
          <w:tcPr>
            <w:tcW w:w="0" w:type="auto"/>
            <w:vAlign w:val="center"/>
          </w:tcPr>
          <w:p w14:paraId="3F228CC0" w14:textId="77777777" w:rsidR="00DF453A" w:rsidRPr="00F777C0" w:rsidRDefault="00DF453A" w:rsidP="009C3398">
            <w:pPr>
              <w:pStyle w:val="TableCellCenter10pt"/>
              <w:keepNext w:val="0"/>
              <w:keepLines w:val="0"/>
            </w:pPr>
          </w:p>
        </w:tc>
        <w:tc>
          <w:tcPr>
            <w:tcW w:w="0" w:type="auto"/>
            <w:vAlign w:val="center"/>
          </w:tcPr>
          <w:p w14:paraId="2B7E6929" w14:textId="77777777" w:rsidR="00DF453A" w:rsidRPr="00F777C0" w:rsidRDefault="00DF453A" w:rsidP="009C3398">
            <w:pPr>
              <w:pStyle w:val="TableCellCenter10pt"/>
              <w:keepNext w:val="0"/>
              <w:keepLines w:val="0"/>
            </w:pPr>
          </w:p>
        </w:tc>
        <w:tc>
          <w:tcPr>
            <w:tcW w:w="0" w:type="auto"/>
            <w:vAlign w:val="center"/>
          </w:tcPr>
          <w:p w14:paraId="2B950158" w14:textId="77777777" w:rsidR="00DF453A" w:rsidRPr="00F777C0" w:rsidRDefault="00DF453A" w:rsidP="009C3398">
            <w:pPr>
              <w:pStyle w:val="TableCellCenter10pt"/>
              <w:keepNext w:val="0"/>
              <w:keepLines w:val="0"/>
            </w:pPr>
          </w:p>
        </w:tc>
        <w:tc>
          <w:tcPr>
            <w:tcW w:w="0" w:type="auto"/>
          </w:tcPr>
          <w:p w14:paraId="0E615055" w14:textId="77777777" w:rsidR="00DF453A" w:rsidRPr="00F777C0" w:rsidRDefault="006B7357" w:rsidP="009C3398">
            <w:pPr>
              <w:pStyle w:val="TableCellLeft10pt"/>
              <w:keepNext w:val="0"/>
              <w:keepLines w:val="0"/>
            </w:pPr>
            <w:r w:rsidRPr="00F777C0">
              <w:t>Additional consent is required if pembrolizumab is discontinued due to toxicity and participant will be receiving lenvatinib/placebo alone.</w:t>
            </w:r>
          </w:p>
          <w:p w14:paraId="46538BAB" w14:textId="77777777" w:rsidR="00DF453A" w:rsidRPr="00F777C0" w:rsidRDefault="006B7357" w:rsidP="009C3398">
            <w:pPr>
              <w:pStyle w:val="TableCellLeft10pt"/>
              <w:keepNext w:val="0"/>
              <w:keepLines w:val="0"/>
            </w:pPr>
            <w:r w:rsidRPr="00F777C0">
              <w:t>Additional consent is required at disease progression if study treatment will continue and/or restart.</w:t>
            </w:r>
          </w:p>
        </w:tc>
      </w:tr>
      <w:tr w:rsidR="000121B5" w14:paraId="3FBBE993" w14:textId="77777777" w:rsidTr="00981DFF">
        <w:tc>
          <w:tcPr>
            <w:tcW w:w="0" w:type="auto"/>
            <w:vAlign w:val="center"/>
            <w:hideMark/>
          </w:tcPr>
          <w:p w14:paraId="4994F8D0" w14:textId="77777777" w:rsidR="00DF453A" w:rsidRPr="00F777C0" w:rsidRDefault="006B7357" w:rsidP="009C3398">
            <w:pPr>
              <w:pStyle w:val="TableCellLeft10pt"/>
              <w:keepNext w:val="0"/>
              <w:keepLines w:val="0"/>
            </w:pPr>
            <w:r w:rsidRPr="00F777C0">
              <w:t>Inclusion/Exclusion Criteria</w:t>
            </w:r>
          </w:p>
        </w:tc>
        <w:tc>
          <w:tcPr>
            <w:tcW w:w="0" w:type="auto"/>
            <w:vAlign w:val="center"/>
          </w:tcPr>
          <w:p w14:paraId="731A23FE" w14:textId="77777777" w:rsidR="00DF453A" w:rsidRPr="00F777C0" w:rsidRDefault="00DF453A" w:rsidP="009C3398">
            <w:pPr>
              <w:pStyle w:val="TableCellCenter10pt"/>
              <w:keepNext w:val="0"/>
              <w:keepLines w:val="0"/>
            </w:pPr>
          </w:p>
        </w:tc>
        <w:tc>
          <w:tcPr>
            <w:tcW w:w="0" w:type="auto"/>
            <w:vAlign w:val="center"/>
          </w:tcPr>
          <w:p w14:paraId="4CE3BEB5" w14:textId="77777777" w:rsidR="00DF453A" w:rsidRPr="00F777C0" w:rsidRDefault="006B7357" w:rsidP="009C3398">
            <w:pPr>
              <w:pStyle w:val="TableCellCenter10pt"/>
              <w:keepNext w:val="0"/>
              <w:keepLines w:val="0"/>
            </w:pPr>
            <w:r w:rsidRPr="00F777C0">
              <w:t>X</w:t>
            </w:r>
          </w:p>
        </w:tc>
        <w:tc>
          <w:tcPr>
            <w:tcW w:w="0" w:type="auto"/>
            <w:vAlign w:val="center"/>
          </w:tcPr>
          <w:p w14:paraId="58181446" w14:textId="77777777" w:rsidR="00DF453A" w:rsidRPr="00F777C0" w:rsidRDefault="00DF453A" w:rsidP="009C3398">
            <w:pPr>
              <w:pStyle w:val="TableCellCenter10pt"/>
              <w:keepNext w:val="0"/>
              <w:keepLines w:val="0"/>
            </w:pPr>
          </w:p>
        </w:tc>
        <w:tc>
          <w:tcPr>
            <w:tcW w:w="0" w:type="auto"/>
            <w:vAlign w:val="center"/>
          </w:tcPr>
          <w:p w14:paraId="2ECE9833" w14:textId="77777777" w:rsidR="00DF453A" w:rsidRPr="00F777C0" w:rsidRDefault="00DF453A" w:rsidP="009C3398">
            <w:pPr>
              <w:pStyle w:val="TableCellCenter10pt"/>
              <w:keepNext w:val="0"/>
              <w:keepLines w:val="0"/>
            </w:pPr>
          </w:p>
        </w:tc>
        <w:tc>
          <w:tcPr>
            <w:tcW w:w="0" w:type="auto"/>
            <w:vAlign w:val="center"/>
          </w:tcPr>
          <w:p w14:paraId="46B19D0A" w14:textId="77777777" w:rsidR="00DF453A" w:rsidRPr="00F777C0" w:rsidRDefault="00DF453A" w:rsidP="009C3398">
            <w:pPr>
              <w:pStyle w:val="TableCellCenter10pt"/>
              <w:keepNext w:val="0"/>
              <w:keepLines w:val="0"/>
            </w:pPr>
          </w:p>
        </w:tc>
        <w:tc>
          <w:tcPr>
            <w:tcW w:w="0" w:type="auto"/>
            <w:vAlign w:val="center"/>
          </w:tcPr>
          <w:p w14:paraId="26E27189" w14:textId="77777777" w:rsidR="00DF453A" w:rsidRPr="00F777C0" w:rsidRDefault="00DF453A" w:rsidP="009C3398">
            <w:pPr>
              <w:pStyle w:val="TableCellCenter10pt"/>
              <w:keepNext w:val="0"/>
              <w:keepLines w:val="0"/>
            </w:pPr>
          </w:p>
        </w:tc>
        <w:tc>
          <w:tcPr>
            <w:tcW w:w="0" w:type="auto"/>
            <w:vAlign w:val="center"/>
          </w:tcPr>
          <w:p w14:paraId="582A53A2" w14:textId="77777777" w:rsidR="00DF453A" w:rsidRPr="00F777C0" w:rsidRDefault="00DF453A" w:rsidP="009C3398">
            <w:pPr>
              <w:pStyle w:val="TableCellCenter10pt"/>
              <w:keepNext w:val="0"/>
              <w:keepLines w:val="0"/>
            </w:pPr>
          </w:p>
        </w:tc>
        <w:tc>
          <w:tcPr>
            <w:tcW w:w="0" w:type="auto"/>
            <w:vAlign w:val="center"/>
          </w:tcPr>
          <w:p w14:paraId="6AD756E6" w14:textId="77777777" w:rsidR="00DF453A" w:rsidRPr="00F777C0" w:rsidRDefault="00DF453A" w:rsidP="009C3398">
            <w:pPr>
              <w:pStyle w:val="TableCellCenter10pt"/>
              <w:keepNext w:val="0"/>
              <w:keepLines w:val="0"/>
            </w:pPr>
          </w:p>
        </w:tc>
        <w:tc>
          <w:tcPr>
            <w:tcW w:w="0" w:type="auto"/>
            <w:vAlign w:val="center"/>
          </w:tcPr>
          <w:p w14:paraId="622DA8B8" w14:textId="77777777" w:rsidR="00DF453A" w:rsidRPr="00F777C0" w:rsidRDefault="00DF453A" w:rsidP="009C3398">
            <w:pPr>
              <w:pStyle w:val="TableCellCenter10pt"/>
              <w:keepNext w:val="0"/>
              <w:keepLines w:val="0"/>
            </w:pPr>
          </w:p>
        </w:tc>
        <w:tc>
          <w:tcPr>
            <w:tcW w:w="0" w:type="auto"/>
            <w:vAlign w:val="center"/>
          </w:tcPr>
          <w:p w14:paraId="0CAE7BBB" w14:textId="77777777" w:rsidR="00DF453A" w:rsidRPr="00F777C0" w:rsidRDefault="00DF453A" w:rsidP="009C3398">
            <w:pPr>
              <w:pStyle w:val="TableCellCenter10pt"/>
              <w:keepNext w:val="0"/>
              <w:keepLines w:val="0"/>
            </w:pPr>
          </w:p>
        </w:tc>
        <w:tc>
          <w:tcPr>
            <w:tcW w:w="0" w:type="auto"/>
            <w:vAlign w:val="center"/>
          </w:tcPr>
          <w:p w14:paraId="1CCD6318" w14:textId="77777777" w:rsidR="00DF453A" w:rsidRPr="00F777C0" w:rsidRDefault="00DF453A" w:rsidP="009C3398">
            <w:pPr>
              <w:pStyle w:val="TableCellCenter10pt"/>
              <w:keepNext w:val="0"/>
              <w:keepLines w:val="0"/>
            </w:pPr>
          </w:p>
        </w:tc>
        <w:tc>
          <w:tcPr>
            <w:tcW w:w="0" w:type="auto"/>
            <w:vAlign w:val="center"/>
          </w:tcPr>
          <w:p w14:paraId="0E5F3F00" w14:textId="77777777" w:rsidR="00DF453A" w:rsidRPr="00F777C0" w:rsidRDefault="00DF453A" w:rsidP="009C3398">
            <w:pPr>
              <w:pStyle w:val="TableCellCenter10pt"/>
              <w:keepNext w:val="0"/>
              <w:keepLines w:val="0"/>
            </w:pPr>
          </w:p>
        </w:tc>
        <w:tc>
          <w:tcPr>
            <w:tcW w:w="0" w:type="auto"/>
            <w:vAlign w:val="center"/>
          </w:tcPr>
          <w:p w14:paraId="7700AE13" w14:textId="77777777" w:rsidR="00DF453A" w:rsidRPr="00F777C0" w:rsidRDefault="00DF453A" w:rsidP="009C3398">
            <w:pPr>
              <w:pStyle w:val="TableCellCenter10pt"/>
              <w:keepNext w:val="0"/>
              <w:keepLines w:val="0"/>
            </w:pPr>
          </w:p>
        </w:tc>
        <w:tc>
          <w:tcPr>
            <w:tcW w:w="0" w:type="auto"/>
            <w:vAlign w:val="center"/>
          </w:tcPr>
          <w:p w14:paraId="70230F40" w14:textId="77777777" w:rsidR="00DF453A" w:rsidRPr="00F777C0" w:rsidRDefault="00DF453A" w:rsidP="009C3398">
            <w:pPr>
              <w:pStyle w:val="TableCellCenter10pt"/>
              <w:keepNext w:val="0"/>
              <w:keepLines w:val="0"/>
            </w:pPr>
          </w:p>
        </w:tc>
        <w:tc>
          <w:tcPr>
            <w:tcW w:w="0" w:type="auto"/>
            <w:vAlign w:val="center"/>
          </w:tcPr>
          <w:p w14:paraId="0C0D104D" w14:textId="77777777" w:rsidR="00DF453A" w:rsidRPr="00F777C0" w:rsidRDefault="00DF453A" w:rsidP="009C3398">
            <w:pPr>
              <w:pStyle w:val="TableCellCenter10pt"/>
              <w:keepNext w:val="0"/>
              <w:keepLines w:val="0"/>
            </w:pPr>
          </w:p>
        </w:tc>
        <w:tc>
          <w:tcPr>
            <w:tcW w:w="0" w:type="auto"/>
            <w:vAlign w:val="center"/>
          </w:tcPr>
          <w:p w14:paraId="6C370BCC" w14:textId="77777777" w:rsidR="00DF453A" w:rsidRPr="00F777C0" w:rsidRDefault="00DF453A" w:rsidP="009C3398">
            <w:pPr>
              <w:pStyle w:val="TableCellCenter10pt"/>
              <w:keepNext w:val="0"/>
              <w:keepLines w:val="0"/>
            </w:pPr>
          </w:p>
        </w:tc>
        <w:tc>
          <w:tcPr>
            <w:tcW w:w="0" w:type="auto"/>
          </w:tcPr>
          <w:p w14:paraId="16CC894C" w14:textId="77777777" w:rsidR="00DF453A" w:rsidRPr="00F777C0" w:rsidRDefault="00DF453A" w:rsidP="009C3398">
            <w:pPr>
              <w:pStyle w:val="TableCellLeft10pt"/>
              <w:keepNext w:val="0"/>
              <w:keepLines w:val="0"/>
            </w:pPr>
          </w:p>
        </w:tc>
      </w:tr>
      <w:tr w:rsidR="000121B5" w14:paraId="614AEDD6" w14:textId="77777777" w:rsidTr="00981DFF">
        <w:tc>
          <w:tcPr>
            <w:tcW w:w="0" w:type="auto"/>
            <w:vAlign w:val="center"/>
            <w:hideMark/>
          </w:tcPr>
          <w:p w14:paraId="26FC7263" w14:textId="77777777" w:rsidR="00DF453A" w:rsidRPr="00F777C0" w:rsidRDefault="006B7357" w:rsidP="009C3398">
            <w:pPr>
              <w:pStyle w:val="TableCellLeft10pt"/>
              <w:keepLines w:val="0"/>
            </w:pPr>
            <w:r w:rsidRPr="00F777C0">
              <w:lastRenderedPageBreak/>
              <w:t>Participant Identification Card</w:t>
            </w:r>
          </w:p>
        </w:tc>
        <w:tc>
          <w:tcPr>
            <w:tcW w:w="0" w:type="auto"/>
            <w:vAlign w:val="center"/>
          </w:tcPr>
          <w:p w14:paraId="3DBD0C78" w14:textId="77777777" w:rsidR="00DF453A" w:rsidRPr="00F777C0" w:rsidRDefault="00DF453A" w:rsidP="009C3398">
            <w:pPr>
              <w:pStyle w:val="TableCellCenter10pt"/>
              <w:keepNext w:val="0"/>
              <w:keepLines w:val="0"/>
            </w:pPr>
          </w:p>
        </w:tc>
        <w:tc>
          <w:tcPr>
            <w:tcW w:w="0" w:type="auto"/>
            <w:vAlign w:val="center"/>
            <w:hideMark/>
          </w:tcPr>
          <w:p w14:paraId="18941C88" w14:textId="77777777" w:rsidR="00DF453A" w:rsidRPr="00F777C0" w:rsidRDefault="006B7357" w:rsidP="009C3398">
            <w:pPr>
              <w:pStyle w:val="TableCellCenter10pt"/>
              <w:keepNext w:val="0"/>
              <w:keepLines w:val="0"/>
            </w:pPr>
            <w:r w:rsidRPr="00F777C0">
              <w:t>X</w:t>
            </w:r>
          </w:p>
        </w:tc>
        <w:tc>
          <w:tcPr>
            <w:tcW w:w="0" w:type="auto"/>
            <w:vAlign w:val="center"/>
          </w:tcPr>
          <w:p w14:paraId="05174515" w14:textId="77777777" w:rsidR="00DF453A" w:rsidRPr="00F777C0" w:rsidRDefault="006B7357" w:rsidP="009C3398">
            <w:pPr>
              <w:pStyle w:val="TableCellCenter10pt"/>
              <w:keepNext w:val="0"/>
              <w:keepLines w:val="0"/>
            </w:pPr>
            <w:r w:rsidRPr="00F777C0">
              <w:t>X</w:t>
            </w:r>
          </w:p>
        </w:tc>
        <w:tc>
          <w:tcPr>
            <w:tcW w:w="0" w:type="auto"/>
            <w:vAlign w:val="center"/>
          </w:tcPr>
          <w:p w14:paraId="68C1E887" w14:textId="77777777" w:rsidR="00DF453A" w:rsidRPr="00F777C0" w:rsidRDefault="00DF453A" w:rsidP="009C3398">
            <w:pPr>
              <w:pStyle w:val="TableCellCenter10pt"/>
              <w:keepNext w:val="0"/>
              <w:keepLines w:val="0"/>
            </w:pPr>
          </w:p>
        </w:tc>
        <w:tc>
          <w:tcPr>
            <w:tcW w:w="0" w:type="auto"/>
            <w:vAlign w:val="center"/>
          </w:tcPr>
          <w:p w14:paraId="72028232" w14:textId="77777777" w:rsidR="00DF453A" w:rsidRPr="00F777C0" w:rsidRDefault="00DF453A" w:rsidP="009C3398">
            <w:pPr>
              <w:pStyle w:val="TableCellCenter10pt"/>
              <w:keepNext w:val="0"/>
              <w:keepLines w:val="0"/>
            </w:pPr>
          </w:p>
        </w:tc>
        <w:tc>
          <w:tcPr>
            <w:tcW w:w="0" w:type="auto"/>
            <w:vAlign w:val="center"/>
          </w:tcPr>
          <w:p w14:paraId="65499B5E" w14:textId="77777777" w:rsidR="00DF453A" w:rsidRPr="00F777C0" w:rsidRDefault="00DF453A" w:rsidP="009C3398">
            <w:pPr>
              <w:pStyle w:val="TableCellCenter10pt"/>
              <w:keepNext w:val="0"/>
              <w:keepLines w:val="0"/>
            </w:pPr>
          </w:p>
        </w:tc>
        <w:tc>
          <w:tcPr>
            <w:tcW w:w="0" w:type="auto"/>
            <w:vAlign w:val="center"/>
          </w:tcPr>
          <w:p w14:paraId="53DA51DE" w14:textId="77777777" w:rsidR="00DF453A" w:rsidRPr="00F777C0" w:rsidRDefault="00DF453A" w:rsidP="009C3398">
            <w:pPr>
              <w:pStyle w:val="TableCellCenter10pt"/>
              <w:keepNext w:val="0"/>
              <w:keepLines w:val="0"/>
            </w:pPr>
          </w:p>
        </w:tc>
        <w:tc>
          <w:tcPr>
            <w:tcW w:w="0" w:type="auto"/>
            <w:vAlign w:val="center"/>
          </w:tcPr>
          <w:p w14:paraId="7983A0FD" w14:textId="77777777" w:rsidR="00DF453A" w:rsidRPr="00F777C0" w:rsidRDefault="00DF453A" w:rsidP="009C3398">
            <w:pPr>
              <w:pStyle w:val="TableCellCenter10pt"/>
              <w:keepNext w:val="0"/>
              <w:keepLines w:val="0"/>
            </w:pPr>
          </w:p>
        </w:tc>
        <w:tc>
          <w:tcPr>
            <w:tcW w:w="0" w:type="auto"/>
            <w:vAlign w:val="center"/>
          </w:tcPr>
          <w:p w14:paraId="49C406F7" w14:textId="77777777" w:rsidR="00DF453A" w:rsidRPr="00F777C0" w:rsidRDefault="00DF453A" w:rsidP="009C3398">
            <w:pPr>
              <w:pStyle w:val="TableCellCenter10pt"/>
              <w:keepNext w:val="0"/>
              <w:keepLines w:val="0"/>
            </w:pPr>
          </w:p>
        </w:tc>
        <w:tc>
          <w:tcPr>
            <w:tcW w:w="0" w:type="auto"/>
            <w:vAlign w:val="center"/>
          </w:tcPr>
          <w:p w14:paraId="004C11B8" w14:textId="77777777" w:rsidR="00DF453A" w:rsidRPr="00F777C0" w:rsidRDefault="00DF453A" w:rsidP="009C3398">
            <w:pPr>
              <w:pStyle w:val="TableCellCenter10pt"/>
              <w:keepNext w:val="0"/>
              <w:keepLines w:val="0"/>
            </w:pPr>
          </w:p>
        </w:tc>
        <w:tc>
          <w:tcPr>
            <w:tcW w:w="0" w:type="auto"/>
            <w:vAlign w:val="center"/>
          </w:tcPr>
          <w:p w14:paraId="0150671C" w14:textId="77777777" w:rsidR="00DF453A" w:rsidRPr="00F777C0" w:rsidRDefault="00DF453A" w:rsidP="009C3398">
            <w:pPr>
              <w:pStyle w:val="TableCellCenter10pt"/>
              <w:keepNext w:val="0"/>
              <w:keepLines w:val="0"/>
            </w:pPr>
          </w:p>
        </w:tc>
        <w:tc>
          <w:tcPr>
            <w:tcW w:w="0" w:type="auto"/>
            <w:vAlign w:val="center"/>
          </w:tcPr>
          <w:p w14:paraId="0490578C" w14:textId="77777777" w:rsidR="00DF453A" w:rsidRPr="00F777C0" w:rsidRDefault="00DF453A" w:rsidP="009C3398">
            <w:pPr>
              <w:pStyle w:val="TableCellCenter10pt"/>
              <w:keepNext w:val="0"/>
              <w:keepLines w:val="0"/>
            </w:pPr>
          </w:p>
        </w:tc>
        <w:tc>
          <w:tcPr>
            <w:tcW w:w="0" w:type="auto"/>
            <w:vAlign w:val="center"/>
          </w:tcPr>
          <w:p w14:paraId="307B4474" w14:textId="77777777" w:rsidR="00DF453A" w:rsidRPr="00F777C0" w:rsidRDefault="00DF453A" w:rsidP="009C3398">
            <w:pPr>
              <w:pStyle w:val="TableCellCenter10pt"/>
              <w:keepNext w:val="0"/>
              <w:keepLines w:val="0"/>
            </w:pPr>
          </w:p>
        </w:tc>
        <w:tc>
          <w:tcPr>
            <w:tcW w:w="0" w:type="auto"/>
            <w:vAlign w:val="center"/>
          </w:tcPr>
          <w:p w14:paraId="03FDE3D8" w14:textId="77777777" w:rsidR="00DF453A" w:rsidRPr="00F777C0" w:rsidRDefault="00DF453A" w:rsidP="009C3398">
            <w:pPr>
              <w:pStyle w:val="TableCellCenter10pt"/>
              <w:keepNext w:val="0"/>
              <w:keepLines w:val="0"/>
            </w:pPr>
          </w:p>
        </w:tc>
        <w:tc>
          <w:tcPr>
            <w:tcW w:w="0" w:type="auto"/>
            <w:vAlign w:val="center"/>
          </w:tcPr>
          <w:p w14:paraId="3E1A96CF" w14:textId="77777777" w:rsidR="00DF453A" w:rsidRPr="00F777C0" w:rsidRDefault="00DF453A" w:rsidP="009C3398">
            <w:pPr>
              <w:pStyle w:val="TableCellCenter10pt"/>
              <w:keepNext w:val="0"/>
              <w:keepLines w:val="0"/>
            </w:pPr>
          </w:p>
        </w:tc>
        <w:tc>
          <w:tcPr>
            <w:tcW w:w="0" w:type="auto"/>
            <w:vAlign w:val="center"/>
          </w:tcPr>
          <w:p w14:paraId="1D1845AA" w14:textId="77777777" w:rsidR="00DF453A" w:rsidRPr="00F777C0" w:rsidRDefault="00DF453A" w:rsidP="009C3398">
            <w:pPr>
              <w:pStyle w:val="TableCellCenter10pt"/>
              <w:keepNext w:val="0"/>
              <w:keepLines w:val="0"/>
            </w:pPr>
          </w:p>
        </w:tc>
        <w:tc>
          <w:tcPr>
            <w:tcW w:w="0" w:type="auto"/>
          </w:tcPr>
          <w:p w14:paraId="473542A7" w14:textId="77777777" w:rsidR="00DF453A" w:rsidRPr="00F777C0" w:rsidRDefault="006B7357" w:rsidP="009C3398">
            <w:pPr>
              <w:pStyle w:val="TableCellLeft10pt"/>
              <w:keepNext w:val="0"/>
              <w:keepLines w:val="0"/>
            </w:pPr>
            <w:r w:rsidRPr="00F777C0">
              <w:t>Identification card will be updated with randomization number.</w:t>
            </w:r>
          </w:p>
        </w:tc>
      </w:tr>
      <w:tr w:rsidR="000121B5" w14:paraId="1D73F9E2" w14:textId="77777777" w:rsidTr="00981DFF">
        <w:tc>
          <w:tcPr>
            <w:tcW w:w="0" w:type="auto"/>
            <w:vAlign w:val="center"/>
            <w:hideMark/>
          </w:tcPr>
          <w:p w14:paraId="12931D89" w14:textId="77777777" w:rsidR="00DF453A" w:rsidRPr="00F777C0" w:rsidRDefault="006B7357" w:rsidP="009C3398">
            <w:pPr>
              <w:pStyle w:val="TableCellLeft10pt"/>
              <w:keepNext w:val="0"/>
              <w:keepLines w:val="0"/>
            </w:pPr>
            <w:r w:rsidRPr="00F777C0">
              <w:t xml:space="preserve">Demographics and Medical History </w:t>
            </w:r>
          </w:p>
        </w:tc>
        <w:tc>
          <w:tcPr>
            <w:tcW w:w="0" w:type="auto"/>
            <w:vAlign w:val="center"/>
          </w:tcPr>
          <w:p w14:paraId="30E0CEBD" w14:textId="77777777" w:rsidR="00DF453A" w:rsidRPr="00F777C0" w:rsidRDefault="00DF453A" w:rsidP="009C3398">
            <w:pPr>
              <w:pStyle w:val="TableCellCenter10pt"/>
              <w:keepNext w:val="0"/>
              <w:keepLines w:val="0"/>
            </w:pPr>
          </w:p>
        </w:tc>
        <w:tc>
          <w:tcPr>
            <w:tcW w:w="0" w:type="auto"/>
            <w:vAlign w:val="center"/>
            <w:hideMark/>
          </w:tcPr>
          <w:p w14:paraId="3B67E474" w14:textId="77777777" w:rsidR="00DF453A" w:rsidRPr="00F777C0" w:rsidRDefault="006B7357" w:rsidP="009C3398">
            <w:pPr>
              <w:pStyle w:val="TableCellCenter10pt"/>
              <w:keepNext w:val="0"/>
              <w:keepLines w:val="0"/>
            </w:pPr>
            <w:r w:rsidRPr="00F777C0">
              <w:t>X</w:t>
            </w:r>
          </w:p>
        </w:tc>
        <w:tc>
          <w:tcPr>
            <w:tcW w:w="0" w:type="auto"/>
            <w:vAlign w:val="center"/>
          </w:tcPr>
          <w:p w14:paraId="1BB40E09" w14:textId="77777777" w:rsidR="00DF453A" w:rsidRPr="00F777C0" w:rsidRDefault="00DF453A" w:rsidP="009C3398">
            <w:pPr>
              <w:pStyle w:val="TableCellCenter10pt"/>
              <w:keepNext w:val="0"/>
              <w:keepLines w:val="0"/>
            </w:pPr>
          </w:p>
        </w:tc>
        <w:tc>
          <w:tcPr>
            <w:tcW w:w="0" w:type="auto"/>
            <w:vAlign w:val="center"/>
          </w:tcPr>
          <w:p w14:paraId="658B2537" w14:textId="77777777" w:rsidR="00DF453A" w:rsidRPr="00F777C0" w:rsidRDefault="00DF453A" w:rsidP="009C3398">
            <w:pPr>
              <w:pStyle w:val="TableCellCenter10pt"/>
              <w:keepNext w:val="0"/>
              <w:keepLines w:val="0"/>
            </w:pPr>
          </w:p>
        </w:tc>
        <w:tc>
          <w:tcPr>
            <w:tcW w:w="0" w:type="auto"/>
            <w:vAlign w:val="center"/>
          </w:tcPr>
          <w:p w14:paraId="261FA6CB" w14:textId="77777777" w:rsidR="00DF453A" w:rsidRPr="00F777C0" w:rsidRDefault="00DF453A" w:rsidP="009C3398">
            <w:pPr>
              <w:pStyle w:val="TableCellCenter10pt"/>
              <w:keepNext w:val="0"/>
              <w:keepLines w:val="0"/>
            </w:pPr>
          </w:p>
        </w:tc>
        <w:tc>
          <w:tcPr>
            <w:tcW w:w="0" w:type="auto"/>
            <w:vAlign w:val="center"/>
          </w:tcPr>
          <w:p w14:paraId="274E7E3B" w14:textId="77777777" w:rsidR="00DF453A" w:rsidRPr="00F777C0" w:rsidRDefault="00DF453A" w:rsidP="009C3398">
            <w:pPr>
              <w:pStyle w:val="TableCellCenter10pt"/>
              <w:keepNext w:val="0"/>
              <w:keepLines w:val="0"/>
            </w:pPr>
          </w:p>
        </w:tc>
        <w:tc>
          <w:tcPr>
            <w:tcW w:w="0" w:type="auto"/>
            <w:vAlign w:val="center"/>
          </w:tcPr>
          <w:p w14:paraId="094D7807" w14:textId="77777777" w:rsidR="00DF453A" w:rsidRPr="00F777C0" w:rsidRDefault="00DF453A" w:rsidP="009C3398">
            <w:pPr>
              <w:pStyle w:val="TableCellCenter10pt"/>
              <w:keepNext w:val="0"/>
              <w:keepLines w:val="0"/>
            </w:pPr>
          </w:p>
        </w:tc>
        <w:tc>
          <w:tcPr>
            <w:tcW w:w="0" w:type="auto"/>
            <w:vAlign w:val="center"/>
          </w:tcPr>
          <w:p w14:paraId="7C0248CE" w14:textId="77777777" w:rsidR="00DF453A" w:rsidRPr="00F777C0" w:rsidRDefault="00DF453A" w:rsidP="009C3398">
            <w:pPr>
              <w:pStyle w:val="TableCellCenter10pt"/>
              <w:keepNext w:val="0"/>
              <w:keepLines w:val="0"/>
            </w:pPr>
          </w:p>
        </w:tc>
        <w:tc>
          <w:tcPr>
            <w:tcW w:w="0" w:type="auto"/>
            <w:vAlign w:val="center"/>
          </w:tcPr>
          <w:p w14:paraId="7EB003BD" w14:textId="77777777" w:rsidR="00DF453A" w:rsidRPr="00F777C0" w:rsidRDefault="00DF453A" w:rsidP="009C3398">
            <w:pPr>
              <w:pStyle w:val="TableCellCenter10pt"/>
              <w:keepNext w:val="0"/>
              <w:keepLines w:val="0"/>
            </w:pPr>
          </w:p>
        </w:tc>
        <w:tc>
          <w:tcPr>
            <w:tcW w:w="0" w:type="auto"/>
            <w:vAlign w:val="center"/>
          </w:tcPr>
          <w:p w14:paraId="418C6212" w14:textId="77777777" w:rsidR="00DF453A" w:rsidRPr="00F777C0" w:rsidRDefault="00DF453A" w:rsidP="009C3398">
            <w:pPr>
              <w:pStyle w:val="TableCellCenter10pt"/>
              <w:keepNext w:val="0"/>
              <w:keepLines w:val="0"/>
            </w:pPr>
          </w:p>
        </w:tc>
        <w:tc>
          <w:tcPr>
            <w:tcW w:w="0" w:type="auto"/>
            <w:vAlign w:val="center"/>
          </w:tcPr>
          <w:p w14:paraId="419B227B" w14:textId="77777777" w:rsidR="00DF453A" w:rsidRPr="00F777C0" w:rsidRDefault="00DF453A" w:rsidP="009C3398">
            <w:pPr>
              <w:pStyle w:val="TableCellCenter10pt"/>
              <w:keepNext w:val="0"/>
              <w:keepLines w:val="0"/>
            </w:pPr>
          </w:p>
        </w:tc>
        <w:tc>
          <w:tcPr>
            <w:tcW w:w="0" w:type="auto"/>
            <w:vAlign w:val="center"/>
          </w:tcPr>
          <w:p w14:paraId="7786AFA2" w14:textId="77777777" w:rsidR="00DF453A" w:rsidRPr="00F777C0" w:rsidRDefault="00DF453A" w:rsidP="009C3398">
            <w:pPr>
              <w:pStyle w:val="TableCellCenter10pt"/>
              <w:keepNext w:val="0"/>
              <w:keepLines w:val="0"/>
            </w:pPr>
          </w:p>
        </w:tc>
        <w:tc>
          <w:tcPr>
            <w:tcW w:w="0" w:type="auto"/>
            <w:vAlign w:val="center"/>
          </w:tcPr>
          <w:p w14:paraId="050CC9B9" w14:textId="77777777" w:rsidR="00DF453A" w:rsidRPr="00F777C0" w:rsidRDefault="00DF453A" w:rsidP="009C3398">
            <w:pPr>
              <w:pStyle w:val="TableCellCenter10pt"/>
              <w:keepNext w:val="0"/>
              <w:keepLines w:val="0"/>
            </w:pPr>
          </w:p>
        </w:tc>
        <w:tc>
          <w:tcPr>
            <w:tcW w:w="0" w:type="auto"/>
            <w:vAlign w:val="center"/>
          </w:tcPr>
          <w:p w14:paraId="56A37906" w14:textId="77777777" w:rsidR="00DF453A" w:rsidRPr="00F777C0" w:rsidRDefault="00DF453A" w:rsidP="009C3398">
            <w:pPr>
              <w:pStyle w:val="TableCellCenter10pt"/>
              <w:keepNext w:val="0"/>
              <w:keepLines w:val="0"/>
            </w:pPr>
          </w:p>
        </w:tc>
        <w:tc>
          <w:tcPr>
            <w:tcW w:w="0" w:type="auto"/>
            <w:vAlign w:val="center"/>
          </w:tcPr>
          <w:p w14:paraId="5866CB92" w14:textId="77777777" w:rsidR="00DF453A" w:rsidRPr="00F777C0" w:rsidRDefault="00DF453A" w:rsidP="009C3398">
            <w:pPr>
              <w:pStyle w:val="TableCellCenter10pt"/>
              <w:keepNext w:val="0"/>
              <w:keepLines w:val="0"/>
            </w:pPr>
          </w:p>
        </w:tc>
        <w:tc>
          <w:tcPr>
            <w:tcW w:w="0" w:type="auto"/>
            <w:vAlign w:val="center"/>
          </w:tcPr>
          <w:p w14:paraId="7A9C8B8F" w14:textId="77777777" w:rsidR="00DF453A" w:rsidRPr="00F777C0" w:rsidRDefault="00DF453A" w:rsidP="009C3398">
            <w:pPr>
              <w:pStyle w:val="TableCellCenter10pt"/>
              <w:keepNext w:val="0"/>
              <w:keepLines w:val="0"/>
            </w:pPr>
          </w:p>
        </w:tc>
        <w:tc>
          <w:tcPr>
            <w:tcW w:w="0" w:type="auto"/>
            <w:hideMark/>
          </w:tcPr>
          <w:p w14:paraId="62A2DFE3" w14:textId="77777777" w:rsidR="00DF453A" w:rsidRPr="00F777C0" w:rsidRDefault="006B7357" w:rsidP="009C3398">
            <w:pPr>
              <w:pStyle w:val="TableCellLeft10pt"/>
              <w:keepNext w:val="0"/>
              <w:keepLines w:val="0"/>
            </w:pPr>
            <w:r w:rsidRPr="00F777C0">
              <w:t>Includes smoking and tobacco use.</w:t>
            </w:r>
          </w:p>
        </w:tc>
      </w:tr>
      <w:tr w:rsidR="000121B5" w14:paraId="23F3872A" w14:textId="77777777" w:rsidTr="00981DFF">
        <w:tc>
          <w:tcPr>
            <w:tcW w:w="0" w:type="auto"/>
            <w:vAlign w:val="center"/>
          </w:tcPr>
          <w:p w14:paraId="05461498" w14:textId="77777777" w:rsidR="00DF453A" w:rsidRPr="00F777C0" w:rsidRDefault="006B7357" w:rsidP="009C3398">
            <w:pPr>
              <w:pStyle w:val="TableCellLeft10pt"/>
              <w:keepNext w:val="0"/>
              <w:keepLines w:val="0"/>
            </w:pPr>
            <w:r w:rsidRPr="00F777C0">
              <w:t>Prior Treatment for HNSCC</w:t>
            </w:r>
          </w:p>
        </w:tc>
        <w:tc>
          <w:tcPr>
            <w:tcW w:w="0" w:type="auto"/>
            <w:vAlign w:val="center"/>
          </w:tcPr>
          <w:p w14:paraId="6C90B540" w14:textId="77777777" w:rsidR="00DF453A" w:rsidRPr="00F777C0" w:rsidRDefault="00DF453A" w:rsidP="009C3398">
            <w:pPr>
              <w:pStyle w:val="TableCellCenter10pt"/>
              <w:keepNext w:val="0"/>
              <w:keepLines w:val="0"/>
            </w:pPr>
          </w:p>
        </w:tc>
        <w:tc>
          <w:tcPr>
            <w:tcW w:w="0" w:type="auto"/>
            <w:vAlign w:val="center"/>
          </w:tcPr>
          <w:p w14:paraId="068654A3" w14:textId="77777777" w:rsidR="00DF453A" w:rsidRPr="00F777C0" w:rsidRDefault="006B7357" w:rsidP="009C3398">
            <w:pPr>
              <w:pStyle w:val="TableCellCenter10pt"/>
              <w:keepNext w:val="0"/>
              <w:keepLines w:val="0"/>
            </w:pPr>
            <w:r w:rsidRPr="00F777C0">
              <w:t>X</w:t>
            </w:r>
          </w:p>
        </w:tc>
        <w:tc>
          <w:tcPr>
            <w:tcW w:w="0" w:type="auto"/>
            <w:vAlign w:val="center"/>
          </w:tcPr>
          <w:p w14:paraId="6A699268" w14:textId="77777777" w:rsidR="00DF453A" w:rsidRPr="00F777C0" w:rsidRDefault="00DF453A" w:rsidP="009C3398">
            <w:pPr>
              <w:pStyle w:val="TableCellCenter10pt"/>
              <w:keepNext w:val="0"/>
              <w:keepLines w:val="0"/>
            </w:pPr>
          </w:p>
        </w:tc>
        <w:tc>
          <w:tcPr>
            <w:tcW w:w="0" w:type="auto"/>
            <w:vAlign w:val="center"/>
          </w:tcPr>
          <w:p w14:paraId="6F228B87" w14:textId="77777777" w:rsidR="00DF453A" w:rsidRPr="00F777C0" w:rsidRDefault="00DF453A" w:rsidP="009C3398">
            <w:pPr>
              <w:pStyle w:val="TableCellCenter10pt"/>
              <w:keepNext w:val="0"/>
              <w:keepLines w:val="0"/>
            </w:pPr>
          </w:p>
        </w:tc>
        <w:tc>
          <w:tcPr>
            <w:tcW w:w="0" w:type="auto"/>
            <w:vAlign w:val="center"/>
          </w:tcPr>
          <w:p w14:paraId="1B4F9B87" w14:textId="77777777" w:rsidR="00DF453A" w:rsidRPr="00F777C0" w:rsidRDefault="00DF453A" w:rsidP="009C3398">
            <w:pPr>
              <w:pStyle w:val="TableCellCenter10pt"/>
              <w:keepNext w:val="0"/>
              <w:keepLines w:val="0"/>
            </w:pPr>
          </w:p>
        </w:tc>
        <w:tc>
          <w:tcPr>
            <w:tcW w:w="0" w:type="auto"/>
            <w:vAlign w:val="center"/>
          </w:tcPr>
          <w:p w14:paraId="580E49A8" w14:textId="77777777" w:rsidR="00DF453A" w:rsidRPr="00F777C0" w:rsidRDefault="00DF453A" w:rsidP="009C3398">
            <w:pPr>
              <w:pStyle w:val="TableCellCenter10pt"/>
              <w:keepNext w:val="0"/>
              <w:keepLines w:val="0"/>
            </w:pPr>
          </w:p>
        </w:tc>
        <w:tc>
          <w:tcPr>
            <w:tcW w:w="0" w:type="auto"/>
            <w:vAlign w:val="center"/>
          </w:tcPr>
          <w:p w14:paraId="372C940A" w14:textId="77777777" w:rsidR="00DF453A" w:rsidRPr="00F777C0" w:rsidRDefault="00DF453A" w:rsidP="009C3398">
            <w:pPr>
              <w:pStyle w:val="TableCellCenter10pt"/>
              <w:keepNext w:val="0"/>
              <w:keepLines w:val="0"/>
            </w:pPr>
          </w:p>
        </w:tc>
        <w:tc>
          <w:tcPr>
            <w:tcW w:w="0" w:type="auto"/>
            <w:vAlign w:val="center"/>
          </w:tcPr>
          <w:p w14:paraId="44380D96" w14:textId="77777777" w:rsidR="00DF453A" w:rsidRPr="00F777C0" w:rsidRDefault="00DF453A" w:rsidP="009C3398">
            <w:pPr>
              <w:pStyle w:val="TableCellCenter10pt"/>
              <w:keepNext w:val="0"/>
              <w:keepLines w:val="0"/>
            </w:pPr>
          </w:p>
        </w:tc>
        <w:tc>
          <w:tcPr>
            <w:tcW w:w="0" w:type="auto"/>
            <w:vAlign w:val="center"/>
          </w:tcPr>
          <w:p w14:paraId="356E180C" w14:textId="77777777" w:rsidR="00DF453A" w:rsidRPr="00F777C0" w:rsidRDefault="00DF453A" w:rsidP="009C3398">
            <w:pPr>
              <w:pStyle w:val="TableCellCenter10pt"/>
              <w:keepNext w:val="0"/>
              <w:keepLines w:val="0"/>
            </w:pPr>
          </w:p>
        </w:tc>
        <w:tc>
          <w:tcPr>
            <w:tcW w:w="0" w:type="auto"/>
            <w:vAlign w:val="center"/>
          </w:tcPr>
          <w:p w14:paraId="5B9D550E" w14:textId="77777777" w:rsidR="00DF453A" w:rsidRPr="00F777C0" w:rsidRDefault="00DF453A" w:rsidP="009C3398">
            <w:pPr>
              <w:pStyle w:val="TableCellCenter10pt"/>
              <w:keepNext w:val="0"/>
              <w:keepLines w:val="0"/>
            </w:pPr>
          </w:p>
        </w:tc>
        <w:tc>
          <w:tcPr>
            <w:tcW w:w="0" w:type="auto"/>
            <w:vAlign w:val="center"/>
          </w:tcPr>
          <w:p w14:paraId="3DD4EBFA" w14:textId="77777777" w:rsidR="00DF453A" w:rsidRPr="00F777C0" w:rsidRDefault="00DF453A" w:rsidP="009C3398">
            <w:pPr>
              <w:pStyle w:val="TableCellCenter10pt"/>
              <w:keepNext w:val="0"/>
              <w:keepLines w:val="0"/>
            </w:pPr>
          </w:p>
        </w:tc>
        <w:tc>
          <w:tcPr>
            <w:tcW w:w="0" w:type="auto"/>
            <w:vAlign w:val="center"/>
          </w:tcPr>
          <w:p w14:paraId="2C6DB342" w14:textId="77777777" w:rsidR="00DF453A" w:rsidRPr="00F777C0" w:rsidRDefault="00DF453A" w:rsidP="009C3398">
            <w:pPr>
              <w:pStyle w:val="TableCellCenter10pt"/>
              <w:keepNext w:val="0"/>
              <w:keepLines w:val="0"/>
            </w:pPr>
          </w:p>
        </w:tc>
        <w:tc>
          <w:tcPr>
            <w:tcW w:w="0" w:type="auto"/>
            <w:vAlign w:val="center"/>
          </w:tcPr>
          <w:p w14:paraId="0782B1DD" w14:textId="77777777" w:rsidR="00DF453A" w:rsidRPr="00F777C0" w:rsidRDefault="00DF453A" w:rsidP="009C3398">
            <w:pPr>
              <w:pStyle w:val="TableCellCenter10pt"/>
              <w:keepNext w:val="0"/>
              <w:keepLines w:val="0"/>
            </w:pPr>
          </w:p>
        </w:tc>
        <w:tc>
          <w:tcPr>
            <w:tcW w:w="0" w:type="auto"/>
            <w:vAlign w:val="center"/>
          </w:tcPr>
          <w:p w14:paraId="3BEE1851" w14:textId="77777777" w:rsidR="00DF453A" w:rsidRPr="00F777C0" w:rsidRDefault="00DF453A" w:rsidP="009C3398">
            <w:pPr>
              <w:pStyle w:val="TableCellCenter10pt"/>
              <w:keepNext w:val="0"/>
              <w:keepLines w:val="0"/>
            </w:pPr>
          </w:p>
        </w:tc>
        <w:tc>
          <w:tcPr>
            <w:tcW w:w="0" w:type="auto"/>
            <w:vAlign w:val="center"/>
          </w:tcPr>
          <w:p w14:paraId="3827BBA2" w14:textId="77777777" w:rsidR="00DF453A" w:rsidRPr="00F777C0" w:rsidRDefault="00DF453A" w:rsidP="009C3398">
            <w:pPr>
              <w:pStyle w:val="TableCellCenter10pt"/>
              <w:keepNext w:val="0"/>
              <w:keepLines w:val="0"/>
            </w:pPr>
          </w:p>
        </w:tc>
        <w:tc>
          <w:tcPr>
            <w:tcW w:w="0" w:type="auto"/>
            <w:vAlign w:val="center"/>
          </w:tcPr>
          <w:p w14:paraId="67561861" w14:textId="77777777" w:rsidR="00DF453A" w:rsidRPr="00F777C0" w:rsidRDefault="00DF453A" w:rsidP="009C3398">
            <w:pPr>
              <w:pStyle w:val="TableCellCenter10pt"/>
              <w:keepNext w:val="0"/>
              <w:keepLines w:val="0"/>
            </w:pPr>
          </w:p>
        </w:tc>
        <w:tc>
          <w:tcPr>
            <w:tcW w:w="0" w:type="auto"/>
          </w:tcPr>
          <w:p w14:paraId="6CF23BF8" w14:textId="77777777" w:rsidR="00DF453A" w:rsidRPr="00F777C0" w:rsidRDefault="00DF453A" w:rsidP="009C3398">
            <w:pPr>
              <w:pStyle w:val="TableCellLeft10pt"/>
              <w:keepNext w:val="0"/>
              <w:keepLines w:val="0"/>
            </w:pPr>
          </w:p>
        </w:tc>
      </w:tr>
      <w:tr w:rsidR="000121B5" w14:paraId="01EE5EB6" w14:textId="77777777" w:rsidTr="00981DFF">
        <w:tc>
          <w:tcPr>
            <w:tcW w:w="0" w:type="auto"/>
            <w:vAlign w:val="center"/>
            <w:hideMark/>
          </w:tcPr>
          <w:p w14:paraId="509529A7" w14:textId="77777777" w:rsidR="00DF453A" w:rsidRPr="00F777C0" w:rsidRDefault="006B7357" w:rsidP="009C3398">
            <w:pPr>
              <w:pStyle w:val="TableCellLeft10pt"/>
              <w:keepNext w:val="0"/>
              <w:keepLines w:val="0"/>
            </w:pPr>
            <w:r w:rsidRPr="00F777C0">
              <w:t>Prior/Concomitant Medication Review</w:t>
            </w:r>
          </w:p>
        </w:tc>
        <w:tc>
          <w:tcPr>
            <w:tcW w:w="0" w:type="auto"/>
            <w:vAlign w:val="center"/>
          </w:tcPr>
          <w:p w14:paraId="056BCBE1" w14:textId="77777777" w:rsidR="00DF453A" w:rsidRPr="00F777C0" w:rsidRDefault="00DF453A" w:rsidP="009C3398">
            <w:pPr>
              <w:pStyle w:val="TableCellCenter10pt"/>
              <w:keepNext w:val="0"/>
              <w:keepLines w:val="0"/>
            </w:pPr>
          </w:p>
        </w:tc>
        <w:tc>
          <w:tcPr>
            <w:tcW w:w="0" w:type="auto"/>
            <w:vAlign w:val="center"/>
          </w:tcPr>
          <w:p w14:paraId="137932E9" w14:textId="77777777" w:rsidR="00DF453A" w:rsidRPr="00F777C0" w:rsidRDefault="006B7357" w:rsidP="009C3398">
            <w:pPr>
              <w:pStyle w:val="TableCellCenter10pt"/>
              <w:keepNext w:val="0"/>
              <w:keepLines w:val="0"/>
            </w:pPr>
            <w:r w:rsidRPr="00F777C0">
              <w:t>X</w:t>
            </w:r>
          </w:p>
        </w:tc>
        <w:tc>
          <w:tcPr>
            <w:tcW w:w="0" w:type="auto"/>
            <w:vAlign w:val="center"/>
          </w:tcPr>
          <w:p w14:paraId="2BA2C2A7" w14:textId="77777777" w:rsidR="00DF453A" w:rsidRPr="00F777C0" w:rsidRDefault="006B7357" w:rsidP="009C3398">
            <w:pPr>
              <w:pStyle w:val="TableCellCenter10pt"/>
              <w:keepNext w:val="0"/>
              <w:keepLines w:val="0"/>
            </w:pPr>
            <w:r w:rsidRPr="00F777C0">
              <w:t>X</w:t>
            </w:r>
          </w:p>
        </w:tc>
        <w:tc>
          <w:tcPr>
            <w:tcW w:w="0" w:type="auto"/>
            <w:vAlign w:val="center"/>
          </w:tcPr>
          <w:p w14:paraId="1E124860" w14:textId="77777777" w:rsidR="00DF453A" w:rsidRPr="00F777C0" w:rsidRDefault="006B7357" w:rsidP="009C3398">
            <w:pPr>
              <w:pStyle w:val="TableCellCenter10pt"/>
              <w:keepNext w:val="0"/>
              <w:keepLines w:val="0"/>
            </w:pPr>
            <w:r w:rsidRPr="00F777C0">
              <w:t>X</w:t>
            </w:r>
          </w:p>
        </w:tc>
        <w:tc>
          <w:tcPr>
            <w:tcW w:w="0" w:type="auto"/>
            <w:vAlign w:val="center"/>
          </w:tcPr>
          <w:p w14:paraId="3E6F5E32" w14:textId="77777777" w:rsidR="00DF453A" w:rsidRPr="00F777C0" w:rsidRDefault="006B7357" w:rsidP="009C3398">
            <w:pPr>
              <w:pStyle w:val="TableCellCenter10pt"/>
              <w:keepNext w:val="0"/>
              <w:keepLines w:val="0"/>
            </w:pPr>
            <w:r w:rsidRPr="00F777C0">
              <w:t>X</w:t>
            </w:r>
          </w:p>
        </w:tc>
        <w:tc>
          <w:tcPr>
            <w:tcW w:w="0" w:type="auto"/>
            <w:vAlign w:val="center"/>
          </w:tcPr>
          <w:p w14:paraId="517D7D67" w14:textId="77777777" w:rsidR="00DF453A" w:rsidRPr="00F777C0" w:rsidRDefault="006B7357" w:rsidP="009C3398">
            <w:pPr>
              <w:pStyle w:val="TableCellCenter10pt"/>
              <w:keepNext w:val="0"/>
              <w:keepLines w:val="0"/>
            </w:pPr>
            <w:r w:rsidRPr="00F777C0">
              <w:t>X</w:t>
            </w:r>
          </w:p>
        </w:tc>
        <w:tc>
          <w:tcPr>
            <w:tcW w:w="0" w:type="auto"/>
            <w:vAlign w:val="center"/>
          </w:tcPr>
          <w:p w14:paraId="5640BF12" w14:textId="77777777" w:rsidR="00DF453A" w:rsidRPr="00F777C0" w:rsidRDefault="006B7357" w:rsidP="009C3398">
            <w:pPr>
              <w:pStyle w:val="TableCellCenter10pt"/>
              <w:keepNext w:val="0"/>
              <w:keepLines w:val="0"/>
            </w:pPr>
            <w:r w:rsidRPr="00F777C0">
              <w:t>X</w:t>
            </w:r>
          </w:p>
        </w:tc>
        <w:tc>
          <w:tcPr>
            <w:tcW w:w="0" w:type="auto"/>
            <w:vAlign w:val="center"/>
          </w:tcPr>
          <w:p w14:paraId="0CEEE98A" w14:textId="77777777" w:rsidR="00DF453A" w:rsidRPr="00F777C0" w:rsidRDefault="006B7357" w:rsidP="009C3398">
            <w:pPr>
              <w:pStyle w:val="TableCellCenter10pt"/>
              <w:keepNext w:val="0"/>
              <w:keepLines w:val="0"/>
            </w:pPr>
            <w:r w:rsidRPr="00F777C0">
              <w:t>X</w:t>
            </w:r>
          </w:p>
        </w:tc>
        <w:tc>
          <w:tcPr>
            <w:tcW w:w="0" w:type="auto"/>
            <w:vAlign w:val="center"/>
          </w:tcPr>
          <w:p w14:paraId="4481F7FF" w14:textId="77777777" w:rsidR="00DF453A" w:rsidRPr="00F777C0" w:rsidRDefault="006B7357" w:rsidP="009C3398">
            <w:pPr>
              <w:pStyle w:val="TableCellCenter10pt"/>
              <w:keepNext w:val="0"/>
              <w:keepLines w:val="0"/>
            </w:pPr>
            <w:r w:rsidRPr="00F777C0">
              <w:t>X</w:t>
            </w:r>
          </w:p>
        </w:tc>
        <w:tc>
          <w:tcPr>
            <w:tcW w:w="0" w:type="auto"/>
            <w:vAlign w:val="center"/>
          </w:tcPr>
          <w:p w14:paraId="4913D990" w14:textId="77777777" w:rsidR="00DF453A" w:rsidRPr="00F777C0" w:rsidRDefault="006B7357" w:rsidP="009C3398">
            <w:pPr>
              <w:pStyle w:val="TableCellCenter10pt"/>
              <w:keepNext w:val="0"/>
              <w:keepLines w:val="0"/>
            </w:pPr>
            <w:r w:rsidRPr="00F777C0">
              <w:t>X</w:t>
            </w:r>
          </w:p>
        </w:tc>
        <w:tc>
          <w:tcPr>
            <w:tcW w:w="0" w:type="auto"/>
            <w:vAlign w:val="center"/>
          </w:tcPr>
          <w:p w14:paraId="198E40AE" w14:textId="77777777" w:rsidR="00DF453A" w:rsidRPr="00F777C0" w:rsidRDefault="006B7357" w:rsidP="009C3398">
            <w:pPr>
              <w:pStyle w:val="TableCellCenter10pt"/>
              <w:keepNext w:val="0"/>
              <w:keepLines w:val="0"/>
            </w:pPr>
            <w:r w:rsidRPr="00F777C0">
              <w:t>X</w:t>
            </w:r>
          </w:p>
        </w:tc>
        <w:tc>
          <w:tcPr>
            <w:tcW w:w="0" w:type="auto"/>
            <w:vAlign w:val="center"/>
          </w:tcPr>
          <w:p w14:paraId="0154251D" w14:textId="77777777" w:rsidR="00DF453A" w:rsidRPr="00F777C0" w:rsidRDefault="006B7357" w:rsidP="009C3398">
            <w:pPr>
              <w:pStyle w:val="TableCellCenter10pt"/>
              <w:keepNext w:val="0"/>
              <w:keepLines w:val="0"/>
            </w:pPr>
            <w:r w:rsidRPr="00F777C0">
              <w:t>X</w:t>
            </w:r>
          </w:p>
        </w:tc>
        <w:tc>
          <w:tcPr>
            <w:tcW w:w="0" w:type="auto"/>
            <w:vAlign w:val="center"/>
          </w:tcPr>
          <w:p w14:paraId="14206B1B" w14:textId="77777777" w:rsidR="00DF453A" w:rsidRPr="00F777C0" w:rsidRDefault="006B7357" w:rsidP="009C3398">
            <w:pPr>
              <w:pStyle w:val="TableCellCenter10pt"/>
              <w:keepNext w:val="0"/>
              <w:keepLines w:val="0"/>
            </w:pPr>
            <w:r w:rsidRPr="00F777C0">
              <w:t>X</w:t>
            </w:r>
          </w:p>
        </w:tc>
        <w:tc>
          <w:tcPr>
            <w:tcW w:w="0" w:type="auto"/>
            <w:vAlign w:val="center"/>
          </w:tcPr>
          <w:p w14:paraId="3AB9ACAC" w14:textId="77777777" w:rsidR="00DF453A" w:rsidRPr="00F777C0" w:rsidRDefault="006B7357" w:rsidP="009C3398">
            <w:pPr>
              <w:pStyle w:val="TableCellCenter10pt"/>
              <w:keepNext w:val="0"/>
              <w:keepLines w:val="0"/>
            </w:pPr>
            <w:r w:rsidRPr="00F777C0">
              <w:t>X</w:t>
            </w:r>
          </w:p>
        </w:tc>
        <w:tc>
          <w:tcPr>
            <w:tcW w:w="0" w:type="auto"/>
            <w:vAlign w:val="center"/>
          </w:tcPr>
          <w:p w14:paraId="00221ADE" w14:textId="77777777" w:rsidR="00DF453A" w:rsidRPr="00F777C0" w:rsidRDefault="00DF453A" w:rsidP="009C3398">
            <w:pPr>
              <w:pStyle w:val="TableCellCenter10pt"/>
              <w:keepNext w:val="0"/>
              <w:keepLines w:val="0"/>
            </w:pPr>
          </w:p>
        </w:tc>
        <w:tc>
          <w:tcPr>
            <w:tcW w:w="0" w:type="auto"/>
            <w:vAlign w:val="center"/>
          </w:tcPr>
          <w:p w14:paraId="376D604F" w14:textId="77777777" w:rsidR="00DF453A" w:rsidRPr="00F777C0" w:rsidRDefault="00DF453A" w:rsidP="009C3398">
            <w:pPr>
              <w:pStyle w:val="TableCellCenter10pt"/>
              <w:keepNext w:val="0"/>
              <w:keepLines w:val="0"/>
            </w:pPr>
          </w:p>
        </w:tc>
        <w:tc>
          <w:tcPr>
            <w:tcW w:w="0" w:type="auto"/>
          </w:tcPr>
          <w:p w14:paraId="7A14903D" w14:textId="77777777" w:rsidR="00DF453A" w:rsidRPr="00F777C0" w:rsidRDefault="00DF453A" w:rsidP="009C3398">
            <w:pPr>
              <w:pStyle w:val="TableCellLeft10pt"/>
              <w:keepNext w:val="0"/>
              <w:keepLines w:val="0"/>
            </w:pPr>
          </w:p>
        </w:tc>
      </w:tr>
      <w:tr w:rsidR="000121B5" w14:paraId="535A8C9B" w14:textId="77777777" w:rsidTr="00981DFF">
        <w:trPr>
          <w:trHeight w:val="309"/>
        </w:trPr>
        <w:tc>
          <w:tcPr>
            <w:tcW w:w="0" w:type="auto"/>
            <w:vAlign w:val="center"/>
            <w:hideMark/>
          </w:tcPr>
          <w:p w14:paraId="30B42AFC" w14:textId="77777777" w:rsidR="00DF453A" w:rsidRPr="00F777C0" w:rsidRDefault="006B7357" w:rsidP="009C3398">
            <w:pPr>
              <w:pStyle w:val="TableCellLeft10pt"/>
              <w:keepNext w:val="0"/>
              <w:keepLines w:val="0"/>
            </w:pPr>
            <w:r w:rsidRPr="00F777C0">
              <w:t xml:space="preserve">Randomization </w:t>
            </w:r>
          </w:p>
        </w:tc>
        <w:tc>
          <w:tcPr>
            <w:tcW w:w="0" w:type="auto"/>
            <w:vAlign w:val="center"/>
          </w:tcPr>
          <w:p w14:paraId="0AE1C83D" w14:textId="77777777" w:rsidR="00DF453A" w:rsidRPr="00F777C0" w:rsidRDefault="00DF453A" w:rsidP="009C3398">
            <w:pPr>
              <w:pStyle w:val="TableCellCenter10pt"/>
              <w:keepNext w:val="0"/>
              <w:keepLines w:val="0"/>
            </w:pPr>
          </w:p>
        </w:tc>
        <w:tc>
          <w:tcPr>
            <w:tcW w:w="0" w:type="auto"/>
            <w:vAlign w:val="center"/>
          </w:tcPr>
          <w:p w14:paraId="12CB899B" w14:textId="77777777" w:rsidR="00DF453A" w:rsidRPr="00F777C0" w:rsidRDefault="00DF453A" w:rsidP="009C3398">
            <w:pPr>
              <w:pStyle w:val="TableCellCenter10pt"/>
              <w:keepNext w:val="0"/>
              <w:keepLines w:val="0"/>
            </w:pPr>
          </w:p>
        </w:tc>
        <w:tc>
          <w:tcPr>
            <w:tcW w:w="0" w:type="auto"/>
            <w:vAlign w:val="center"/>
          </w:tcPr>
          <w:p w14:paraId="256AB0B0" w14:textId="77777777" w:rsidR="00DF453A" w:rsidRPr="00F777C0" w:rsidRDefault="006B7357" w:rsidP="009C3398">
            <w:pPr>
              <w:pStyle w:val="TableCellCenter10pt"/>
              <w:keepNext w:val="0"/>
              <w:keepLines w:val="0"/>
            </w:pPr>
            <w:r w:rsidRPr="00F777C0">
              <w:t>X</w:t>
            </w:r>
          </w:p>
        </w:tc>
        <w:tc>
          <w:tcPr>
            <w:tcW w:w="0" w:type="auto"/>
            <w:vAlign w:val="center"/>
          </w:tcPr>
          <w:p w14:paraId="09091E51" w14:textId="77777777" w:rsidR="00DF453A" w:rsidRPr="00F777C0" w:rsidRDefault="00DF453A" w:rsidP="009C3398">
            <w:pPr>
              <w:pStyle w:val="TableCellCenter10pt"/>
              <w:keepNext w:val="0"/>
              <w:keepLines w:val="0"/>
            </w:pPr>
          </w:p>
        </w:tc>
        <w:tc>
          <w:tcPr>
            <w:tcW w:w="0" w:type="auto"/>
            <w:vAlign w:val="center"/>
          </w:tcPr>
          <w:p w14:paraId="3DDCBCC1" w14:textId="77777777" w:rsidR="00DF453A" w:rsidRPr="00F777C0" w:rsidRDefault="00DF453A" w:rsidP="009C3398">
            <w:pPr>
              <w:pStyle w:val="TableCellCenter10pt"/>
              <w:keepNext w:val="0"/>
              <w:keepLines w:val="0"/>
            </w:pPr>
          </w:p>
        </w:tc>
        <w:tc>
          <w:tcPr>
            <w:tcW w:w="0" w:type="auto"/>
            <w:vAlign w:val="center"/>
          </w:tcPr>
          <w:p w14:paraId="5841FBD9" w14:textId="77777777" w:rsidR="00DF453A" w:rsidRPr="00F777C0" w:rsidRDefault="00DF453A" w:rsidP="009C3398">
            <w:pPr>
              <w:pStyle w:val="TableCellCenter10pt"/>
              <w:keepNext w:val="0"/>
              <w:keepLines w:val="0"/>
            </w:pPr>
          </w:p>
        </w:tc>
        <w:tc>
          <w:tcPr>
            <w:tcW w:w="0" w:type="auto"/>
            <w:vAlign w:val="center"/>
          </w:tcPr>
          <w:p w14:paraId="76679576" w14:textId="77777777" w:rsidR="00DF453A" w:rsidRPr="00F777C0" w:rsidRDefault="00DF453A" w:rsidP="009C3398">
            <w:pPr>
              <w:pStyle w:val="TableCellCenter10pt"/>
              <w:keepNext w:val="0"/>
              <w:keepLines w:val="0"/>
            </w:pPr>
          </w:p>
        </w:tc>
        <w:tc>
          <w:tcPr>
            <w:tcW w:w="0" w:type="auto"/>
            <w:vAlign w:val="center"/>
          </w:tcPr>
          <w:p w14:paraId="7EDDC3B4" w14:textId="77777777" w:rsidR="00DF453A" w:rsidRPr="00F777C0" w:rsidRDefault="00DF453A" w:rsidP="009C3398">
            <w:pPr>
              <w:pStyle w:val="TableCellCenter10pt"/>
              <w:keepNext w:val="0"/>
              <w:keepLines w:val="0"/>
            </w:pPr>
          </w:p>
        </w:tc>
        <w:tc>
          <w:tcPr>
            <w:tcW w:w="0" w:type="auto"/>
            <w:vAlign w:val="center"/>
          </w:tcPr>
          <w:p w14:paraId="1CA9C9B4" w14:textId="77777777" w:rsidR="00DF453A" w:rsidRPr="00F777C0" w:rsidRDefault="00DF453A" w:rsidP="009C3398">
            <w:pPr>
              <w:pStyle w:val="TableCellCenter10pt"/>
              <w:keepNext w:val="0"/>
              <w:keepLines w:val="0"/>
            </w:pPr>
          </w:p>
        </w:tc>
        <w:tc>
          <w:tcPr>
            <w:tcW w:w="0" w:type="auto"/>
            <w:vAlign w:val="center"/>
          </w:tcPr>
          <w:p w14:paraId="38ABB4DD" w14:textId="77777777" w:rsidR="00DF453A" w:rsidRPr="00F777C0" w:rsidRDefault="00DF453A" w:rsidP="009C3398">
            <w:pPr>
              <w:pStyle w:val="TableCellCenter10pt"/>
              <w:keepNext w:val="0"/>
              <w:keepLines w:val="0"/>
            </w:pPr>
          </w:p>
        </w:tc>
        <w:tc>
          <w:tcPr>
            <w:tcW w:w="0" w:type="auto"/>
            <w:vAlign w:val="center"/>
          </w:tcPr>
          <w:p w14:paraId="2E465E26" w14:textId="77777777" w:rsidR="00DF453A" w:rsidRPr="00F777C0" w:rsidRDefault="00DF453A" w:rsidP="009C3398">
            <w:pPr>
              <w:pStyle w:val="TableCellCenter10pt"/>
              <w:keepNext w:val="0"/>
              <w:keepLines w:val="0"/>
            </w:pPr>
          </w:p>
        </w:tc>
        <w:tc>
          <w:tcPr>
            <w:tcW w:w="0" w:type="auto"/>
            <w:vAlign w:val="center"/>
          </w:tcPr>
          <w:p w14:paraId="5C96A5CE" w14:textId="77777777" w:rsidR="00DF453A" w:rsidRPr="00F777C0" w:rsidRDefault="00DF453A" w:rsidP="009C3398">
            <w:pPr>
              <w:pStyle w:val="TableCellCenter10pt"/>
              <w:keepNext w:val="0"/>
              <w:keepLines w:val="0"/>
            </w:pPr>
          </w:p>
        </w:tc>
        <w:tc>
          <w:tcPr>
            <w:tcW w:w="0" w:type="auto"/>
            <w:vAlign w:val="center"/>
          </w:tcPr>
          <w:p w14:paraId="1A63AD0D" w14:textId="77777777" w:rsidR="00DF453A" w:rsidRPr="00F777C0" w:rsidRDefault="00DF453A" w:rsidP="009C3398">
            <w:pPr>
              <w:pStyle w:val="TableCellCenter10pt"/>
              <w:keepNext w:val="0"/>
              <w:keepLines w:val="0"/>
            </w:pPr>
          </w:p>
        </w:tc>
        <w:tc>
          <w:tcPr>
            <w:tcW w:w="0" w:type="auto"/>
            <w:vAlign w:val="center"/>
          </w:tcPr>
          <w:p w14:paraId="7CF27DB2" w14:textId="77777777" w:rsidR="00DF453A" w:rsidRPr="00F777C0" w:rsidRDefault="00DF453A" w:rsidP="009C3398">
            <w:pPr>
              <w:pStyle w:val="TableCellCenter10pt"/>
              <w:keepNext w:val="0"/>
              <w:keepLines w:val="0"/>
            </w:pPr>
          </w:p>
        </w:tc>
        <w:tc>
          <w:tcPr>
            <w:tcW w:w="0" w:type="auto"/>
            <w:vAlign w:val="center"/>
          </w:tcPr>
          <w:p w14:paraId="7DCD1BC8" w14:textId="77777777" w:rsidR="00DF453A" w:rsidRPr="00F777C0" w:rsidRDefault="00DF453A" w:rsidP="009C3398">
            <w:pPr>
              <w:pStyle w:val="TableCellCenter10pt"/>
              <w:keepNext w:val="0"/>
              <w:keepLines w:val="0"/>
            </w:pPr>
          </w:p>
        </w:tc>
        <w:tc>
          <w:tcPr>
            <w:tcW w:w="0" w:type="auto"/>
            <w:vAlign w:val="center"/>
          </w:tcPr>
          <w:p w14:paraId="40AFCD41" w14:textId="77777777" w:rsidR="00DF453A" w:rsidRPr="00F777C0" w:rsidRDefault="00DF453A" w:rsidP="009C3398">
            <w:pPr>
              <w:pStyle w:val="TableCellCenter10pt"/>
              <w:keepNext w:val="0"/>
              <w:keepLines w:val="0"/>
            </w:pPr>
          </w:p>
        </w:tc>
        <w:tc>
          <w:tcPr>
            <w:tcW w:w="0" w:type="auto"/>
          </w:tcPr>
          <w:p w14:paraId="33620B5C" w14:textId="77777777" w:rsidR="00DF453A" w:rsidRPr="00F777C0" w:rsidRDefault="006B7357" w:rsidP="009C3398">
            <w:pPr>
              <w:pStyle w:val="TableCellLeft10pt"/>
              <w:keepNext w:val="0"/>
              <w:keepLines w:val="0"/>
            </w:pPr>
            <w:r w:rsidRPr="00F777C0">
              <w:t>It is strongly preferred that participants receive first dose of study intervention on day of randomization. Study intervention should begin within 3 days of randomization.</w:t>
            </w:r>
          </w:p>
        </w:tc>
      </w:tr>
      <w:tr w:rsidR="000121B5" w14:paraId="2AF35984" w14:textId="77777777" w:rsidTr="00981DFF">
        <w:tc>
          <w:tcPr>
            <w:tcW w:w="0" w:type="auto"/>
            <w:vAlign w:val="center"/>
          </w:tcPr>
          <w:p w14:paraId="53D0FB63" w14:textId="77777777" w:rsidR="00DF453A" w:rsidRPr="00F777C0" w:rsidRDefault="006B7357" w:rsidP="009C3398">
            <w:pPr>
              <w:pStyle w:val="TableCellLeft10pt"/>
              <w:keepNext w:val="0"/>
              <w:keepLines w:val="0"/>
            </w:pPr>
            <w:r w:rsidRPr="00F777C0">
              <w:t xml:space="preserve">Subsequent </w:t>
            </w:r>
          </w:p>
          <w:p w14:paraId="1348E015" w14:textId="77777777" w:rsidR="00DF453A" w:rsidRPr="00F777C0" w:rsidRDefault="006B7357" w:rsidP="009C3398">
            <w:pPr>
              <w:pStyle w:val="TableCellLeft10pt"/>
              <w:keepNext w:val="0"/>
              <w:keepLines w:val="0"/>
            </w:pPr>
            <w:r w:rsidRPr="00F777C0">
              <w:t>Antineoplastic Therapy Status</w:t>
            </w:r>
          </w:p>
        </w:tc>
        <w:tc>
          <w:tcPr>
            <w:tcW w:w="0" w:type="auto"/>
            <w:vAlign w:val="center"/>
          </w:tcPr>
          <w:p w14:paraId="6DC9344F" w14:textId="77777777" w:rsidR="00DF453A" w:rsidRPr="00F777C0" w:rsidRDefault="00DF453A" w:rsidP="009C3398">
            <w:pPr>
              <w:pStyle w:val="TableCellCenter10pt"/>
              <w:keepNext w:val="0"/>
              <w:keepLines w:val="0"/>
            </w:pPr>
          </w:p>
        </w:tc>
        <w:tc>
          <w:tcPr>
            <w:tcW w:w="0" w:type="auto"/>
            <w:vAlign w:val="center"/>
          </w:tcPr>
          <w:p w14:paraId="5AE89AC2" w14:textId="77777777" w:rsidR="00DF453A" w:rsidRPr="00F777C0" w:rsidRDefault="00DF453A" w:rsidP="009C3398">
            <w:pPr>
              <w:pStyle w:val="TableCellCenter10pt"/>
              <w:keepNext w:val="0"/>
              <w:keepLines w:val="0"/>
            </w:pPr>
          </w:p>
        </w:tc>
        <w:tc>
          <w:tcPr>
            <w:tcW w:w="0" w:type="auto"/>
            <w:vAlign w:val="center"/>
          </w:tcPr>
          <w:p w14:paraId="2885D939" w14:textId="77777777" w:rsidR="00DF453A" w:rsidRPr="00F777C0" w:rsidRDefault="00DF453A" w:rsidP="009C3398">
            <w:pPr>
              <w:pStyle w:val="TableCellCenter10pt"/>
              <w:keepNext w:val="0"/>
              <w:keepLines w:val="0"/>
            </w:pPr>
          </w:p>
        </w:tc>
        <w:tc>
          <w:tcPr>
            <w:tcW w:w="0" w:type="auto"/>
            <w:vAlign w:val="center"/>
          </w:tcPr>
          <w:p w14:paraId="31EB23E5" w14:textId="77777777" w:rsidR="00DF453A" w:rsidRPr="00F777C0" w:rsidRDefault="00DF453A" w:rsidP="009C3398">
            <w:pPr>
              <w:pStyle w:val="TableCellCenter10pt"/>
              <w:keepNext w:val="0"/>
              <w:keepLines w:val="0"/>
            </w:pPr>
          </w:p>
        </w:tc>
        <w:tc>
          <w:tcPr>
            <w:tcW w:w="0" w:type="auto"/>
            <w:vAlign w:val="center"/>
          </w:tcPr>
          <w:p w14:paraId="24CCC6E9" w14:textId="77777777" w:rsidR="00DF453A" w:rsidRPr="00F777C0" w:rsidRDefault="00DF453A" w:rsidP="009C3398">
            <w:pPr>
              <w:pStyle w:val="TableCellCenter10pt"/>
              <w:keepNext w:val="0"/>
              <w:keepLines w:val="0"/>
            </w:pPr>
          </w:p>
        </w:tc>
        <w:tc>
          <w:tcPr>
            <w:tcW w:w="0" w:type="auto"/>
            <w:vAlign w:val="center"/>
          </w:tcPr>
          <w:p w14:paraId="5EF78D64" w14:textId="77777777" w:rsidR="00DF453A" w:rsidRPr="00F777C0" w:rsidRDefault="00DF453A" w:rsidP="009C3398">
            <w:pPr>
              <w:pStyle w:val="TableCellCenter10pt"/>
              <w:keepNext w:val="0"/>
              <w:keepLines w:val="0"/>
            </w:pPr>
          </w:p>
        </w:tc>
        <w:tc>
          <w:tcPr>
            <w:tcW w:w="0" w:type="auto"/>
            <w:vAlign w:val="center"/>
          </w:tcPr>
          <w:p w14:paraId="59F830BC" w14:textId="77777777" w:rsidR="00DF453A" w:rsidRPr="00F777C0" w:rsidRDefault="00DF453A" w:rsidP="009C3398">
            <w:pPr>
              <w:pStyle w:val="TableCellCenter10pt"/>
              <w:keepNext w:val="0"/>
              <w:keepLines w:val="0"/>
            </w:pPr>
          </w:p>
        </w:tc>
        <w:tc>
          <w:tcPr>
            <w:tcW w:w="0" w:type="auto"/>
            <w:vAlign w:val="center"/>
          </w:tcPr>
          <w:p w14:paraId="21727C5B" w14:textId="77777777" w:rsidR="00DF453A" w:rsidRPr="00F777C0" w:rsidRDefault="00DF453A" w:rsidP="009C3398">
            <w:pPr>
              <w:pStyle w:val="TableCellCenter10pt"/>
              <w:keepNext w:val="0"/>
              <w:keepLines w:val="0"/>
            </w:pPr>
          </w:p>
        </w:tc>
        <w:tc>
          <w:tcPr>
            <w:tcW w:w="0" w:type="auto"/>
            <w:vAlign w:val="center"/>
          </w:tcPr>
          <w:p w14:paraId="401983A7" w14:textId="77777777" w:rsidR="00DF453A" w:rsidRPr="00F777C0" w:rsidRDefault="00DF453A" w:rsidP="009C3398">
            <w:pPr>
              <w:pStyle w:val="TableCellCenter10pt"/>
              <w:keepNext w:val="0"/>
              <w:keepLines w:val="0"/>
            </w:pPr>
          </w:p>
        </w:tc>
        <w:tc>
          <w:tcPr>
            <w:tcW w:w="0" w:type="auto"/>
            <w:vAlign w:val="center"/>
          </w:tcPr>
          <w:p w14:paraId="2DDC7A48" w14:textId="77777777" w:rsidR="00DF453A" w:rsidRPr="00F777C0" w:rsidRDefault="00DF453A" w:rsidP="009C3398">
            <w:pPr>
              <w:pStyle w:val="TableCellCenter10pt"/>
              <w:keepNext w:val="0"/>
              <w:keepLines w:val="0"/>
            </w:pPr>
          </w:p>
        </w:tc>
        <w:tc>
          <w:tcPr>
            <w:tcW w:w="0" w:type="auto"/>
            <w:vAlign w:val="center"/>
          </w:tcPr>
          <w:p w14:paraId="7E4BE31C" w14:textId="77777777" w:rsidR="00DF453A" w:rsidRPr="00F777C0" w:rsidRDefault="00DF453A" w:rsidP="009C3398">
            <w:pPr>
              <w:pStyle w:val="TableCellCenter10pt"/>
              <w:keepNext w:val="0"/>
              <w:keepLines w:val="0"/>
            </w:pPr>
          </w:p>
        </w:tc>
        <w:tc>
          <w:tcPr>
            <w:tcW w:w="0" w:type="auto"/>
            <w:vAlign w:val="center"/>
          </w:tcPr>
          <w:p w14:paraId="4054A9E6" w14:textId="77777777" w:rsidR="00DF453A" w:rsidRPr="00F777C0" w:rsidRDefault="00DF453A" w:rsidP="009C3398">
            <w:pPr>
              <w:pStyle w:val="TableCellCenter10pt"/>
              <w:keepNext w:val="0"/>
              <w:keepLines w:val="0"/>
            </w:pPr>
          </w:p>
        </w:tc>
        <w:tc>
          <w:tcPr>
            <w:tcW w:w="0" w:type="auto"/>
            <w:vAlign w:val="center"/>
          </w:tcPr>
          <w:p w14:paraId="0B06B8CC" w14:textId="77777777" w:rsidR="00DF453A" w:rsidRPr="00F777C0" w:rsidRDefault="006B7357" w:rsidP="009C3398">
            <w:pPr>
              <w:pStyle w:val="TableCellCenter10pt"/>
              <w:keepNext w:val="0"/>
              <w:keepLines w:val="0"/>
            </w:pPr>
            <w:r w:rsidRPr="00F777C0">
              <w:t>X</w:t>
            </w:r>
          </w:p>
        </w:tc>
        <w:tc>
          <w:tcPr>
            <w:tcW w:w="0" w:type="auto"/>
            <w:vAlign w:val="center"/>
          </w:tcPr>
          <w:p w14:paraId="1BEC0E3A" w14:textId="77777777" w:rsidR="00DF453A" w:rsidRPr="00F777C0" w:rsidRDefault="006B7357" w:rsidP="009C3398">
            <w:pPr>
              <w:pStyle w:val="TableCellCenter10pt"/>
              <w:keepNext w:val="0"/>
              <w:keepLines w:val="0"/>
            </w:pPr>
            <w:r w:rsidRPr="00F777C0">
              <w:t>X</w:t>
            </w:r>
          </w:p>
        </w:tc>
        <w:tc>
          <w:tcPr>
            <w:tcW w:w="0" w:type="auto"/>
            <w:vAlign w:val="center"/>
          </w:tcPr>
          <w:p w14:paraId="49EA8FAD" w14:textId="77777777" w:rsidR="00DF453A" w:rsidRPr="00F777C0" w:rsidRDefault="006B7357" w:rsidP="009C3398">
            <w:pPr>
              <w:pStyle w:val="TableCellCenter10pt"/>
              <w:keepNext w:val="0"/>
              <w:keepLines w:val="0"/>
            </w:pPr>
            <w:r w:rsidRPr="00F777C0">
              <w:t>X</w:t>
            </w:r>
          </w:p>
        </w:tc>
        <w:tc>
          <w:tcPr>
            <w:tcW w:w="0" w:type="auto"/>
            <w:vAlign w:val="center"/>
          </w:tcPr>
          <w:p w14:paraId="4696BA10" w14:textId="77777777" w:rsidR="00DF453A" w:rsidRPr="00F777C0" w:rsidRDefault="006B7357" w:rsidP="009C3398">
            <w:pPr>
              <w:pStyle w:val="TableCellCenter10pt"/>
              <w:keepNext w:val="0"/>
              <w:keepLines w:val="0"/>
            </w:pPr>
            <w:r w:rsidRPr="00F777C0">
              <w:t>X</w:t>
            </w:r>
          </w:p>
        </w:tc>
        <w:tc>
          <w:tcPr>
            <w:tcW w:w="0" w:type="auto"/>
          </w:tcPr>
          <w:p w14:paraId="1F6CC5F7" w14:textId="77777777" w:rsidR="00DF453A" w:rsidRPr="00F777C0" w:rsidRDefault="00DF453A" w:rsidP="009C3398">
            <w:pPr>
              <w:pStyle w:val="TableCellLeft10pt"/>
              <w:keepNext w:val="0"/>
              <w:keepLines w:val="0"/>
            </w:pPr>
          </w:p>
        </w:tc>
      </w:tr>
      <w:tr w:rsidR="000121B5" w14:paraId="45D27DFE" w14:textId="77777777" w:rsidTr="00981DFF">
        <w:tc>
          <w:tcPr>
            <w:tcW w:w="0" w:type="auto"/>
            <w:vAlign w:val="center"/>
          </w:tcPr>
          <w:p w14:paraId="54BDED0D" w14:textId="77777777" w:rsidR="00DF453A" w:rsidRPr="00F777C0" w:rsidRDefault="006B7357" w:rsidP="009C3398">
            <w:pPr>
              <w:pStyle w:val="TableCellLeft10pt"/>
              <w:keepNext w:val="0"/>
              <w:keepLines w:val="0"/>
            </w:pPr>
            <w:r w:rsidRPr="00F777C0">
              <w:lastRenderedPageBreak/>
              <w:t>Survival Status</w:t>
            </w:r>
          </w:p>
        </w:tc>
        <w:tc>
          <w:tcPr>
            <w:tcW w:w="0" w:type="auto"/>
            <w:vAlign w:val="center"/>
          </w:tcPr>
          <w:p w14:paraId="153BEC3C" w14:textId="77777777" w:rsidR="00DF453A" w:rsidRPr="00F777C0" w:rsidRDefault="00DF453A" w:rsidP="009C3398">
            <w:pPr>
              <w:pStyle w:val="TableCellCenter10pt"/>
              <w:keepNext w:val="0"/>
              <w:keepLines w:val="0"/>
            </w:pPr>
          </w:p>
        </w:tc>
        <w:tc>
          <w:tcPr>
            <w:tcW w:w="0" w:type="auto"/>
            <w:vAlign w:val="center"/>
          </w:tcPr>
          <w:p w14:paraId="36E26B7A" w14:textId="77777777" w:rsidR="00DF453A" w:rsidRPr="00F777C0" w:rsidRDefault="00DF453A" w:rsidP="009C3398">
            <w:pPr>
              <w:pStyle w:val="TableCellCenter10pt"/>
              <w:keepNext w:val="0"/>
              <w:keepLines w:val="0"/>
            </w:pPr>
          </w:p>
        </w:tc>
        <w:tc>
          <w:tcPr>
            <w:tcW w:w="0" w:type="auto"/>
            <w:gridSpan w:val="13"/>
            <w:vAlign w:val="center"/>
          </w:tcPr>
          <w:p w14:paraId="2741EB35" w14:textId="77777777" w:rsidR="00DF453A" w:rsidRPr="00F777C0" w:rsidRDefault="006B7357" w:rsidP="009C3398">
            <w:pPr>
              <w:pStyle w:val="TableCellCenter10pt"/>
              <w:keepNext w:val="0"/>
              <w:keepLines w:val="0"/>
            </w:pPr>
            <w:r w:rsidRPr="00F777C0">
              <w:rPr>
                <w:noProof/>
              </w:rPr>
              <mc:AlternateContent>
                <mc:Choice Requires="wps">
                  <w:drawing>
                    <wp:anchor distT="0" distB="0" distL="114300" distR="114300" simplePos="0" relativeHeight="251652096" behindDoc="0" locked="0" layoutInCell="1" allowOverlap="1" wp14:anchorId="7DE86E52" wp14:editId="58DD28C3">
                      <wp:simplePos x="0" y="0"/>
                      <wp:positionH relativeFrom="column">
                        <wp:posOffset>27940</wp:posOffset>
                      </wp:positionH>
                      <wp:positionV relativeFrom="paragraph">
                        <wp:posOffset>-1905</wp:posOffset>
                      </wp:positionV>
                      <wp:extent cx="4216400" cy="6350"/>
                      <wp:effectExtent l="38100" t="76200" r="88900" b="88900"/>
                      <wp:wrapNone/>
                      <wp:docPr id="5" name="Straight Arrow Connector 5"/>
                      <wp:cNvGraphicFramePr/>
                      <a:graphic xmlns:a="http://schemas.openxmlformats.org/drawingml/2006/main">
                        <a:graphicData uri="http://schemas.microsoft.com/office/word/2010/wordprocessingShape">
                          <wps:wsp>
                            <wps:cNvCnPr/>
                            <wps:spPr>
                              <a:xfrm>
                                <a:off x="0" y="0"/>
                                <a:ext cx="4216400" cy="635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0724B0" id="_x0000_t32" coordsize="21600,21600" o:spt="32" o:oned="t" path="m,l21600,21600e" filled="f">
                      <v:path arrowok="t" fillok="f" o:connecttype="none"/>
                      <o:lock v:ext="edit" shapetype="t"/>
                    </v:shapetype>
                    <v:shape id="Straight Arrow Connector 5" o:spid="_x0000_s1026" type="#_x0000_t32" style="position:absolute;margin-left:2.2pt;margin-top:-.15pt;width:332pt;height:.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" strokecolor="black [3213]">
                      <v:stroke startarrow="block" endarrow="block"/>
                    </v:shape>
                  </w:pict>
                </mc:Fallback>
              </mc:AlternateContent>
            </w:r>
          </w:p>
        </w:tc>
        <w:tc>
          <w:tcPr>
            <w:tcW w:w="0" w:type="auto"/>
            <w:vAlign w:val="center"/>
          </w:tcPr>
          <w:p w14:paraId="26E91976" w14:textId="77777777" w:rsidR="00DF453A" w:rsidRPr="00F777C0" w:rsidRDefault="006B7357" w:rsidP="009C3398">
            <w:pPr>
              <w:pStyle w:val="TableCellCenter10pt"/>
              <w:keepNext w:val="0"/>
              <w:keepLines w:val="0"/>
            </w:pPr>
            <w:r w:rsidRPr="00F777C0">
              <w:t>X</w:t>
            </w:r>
          </w:p>
        </w:tc>
        <w:tc>
          <w:tcPr>
            <w:tcW w:w="0" w:type="auto"/>
          </w:tcPr>
          <w:p w14:paraId="5782891A" w14:textId="77777777" w:rsidR="00DF453A" w:rsidRPr="00F777C0" w:rsidRDefault="006B7357" w:rsidP="009C3398">
            <w:pPr>
              <w:pStyle w:val="TableCellLeft10pt"/>
              <w:keepNext w:val="0"/>
              <w:keepLines w:val="0"/>
            </w:pPr>
            <w:r w:rsidRPr="00F777C0">
              <w:t>On Sponsor request, participants may be contacted for survival status at any time during the course of the study.</w:t>
            </w:r>
          </w:p>
        </w:tc>
      </w:tr>
      <w:tr w:rsidR="000121B5" w14:paraId="04249061" w14:textId="77777777" w:rsidTr="00981DFF">
        <w:tc>
          <w:tcPr>
            <w:tcW w:w="0" w:type="auto"/>
            <w:gridSpan w:val="18"/>
          </w:tcPr>
          <w:p w14:paraId="3738410E" w14:textId="77777777" w:rsidR="00DF453A" w:rsidRPr="00F777C0" w:rsidRDefault="006B7357" w:rsidP="009C3398">
            <w:pPr>
              <w:pStyle w:val="TableHeadingTextLeft10pt"/>
            </w:pPr>
            <w:r w:rsidRPr="00F777C0">
              <w:t>Study Intervention Administration</w:t>
            </w:r>
          </w:p>
        </w:tc>
      </w:tr>
      <w:tr w:rsidR="000121B5" w14:paraId="5608A5B7" w14:textId="77777777" w:rsidTr="00981DFF">
        <w:tc>
          <w:tcPr>
            <w:tcW w:w="0" w:type="auto"/>
            <w:vAlign w:val="center"/>
          </w:tcPr>
          <w:p w14:paraId="09C387FF" w14:textId="77777777" w:rsidR="00DF453A" w:rsidRPr="00F777C0" w:rsidRDefault="006B7357" w:rsidP="009C3398">
            <w:pPr>
              <w:pStyle w:val="TableCellLeft10pt"/>
              <w:keepNext w:val="0"/>
              <w:keepLines w:val="0"/>
            </w:pPr>
            <w:r w:rsidRPr="00F777C0">
              <w:t>Lenvatinib/placebo Dispensing</w:t>
            </w:r>
          </w:p>
        </w:tc>
        <w:tc>
          <w:tcPr>
            <w:tcW w:w="0" w:type="auto"/>
            <w:vAlign w:val="center"/>
          </w:tcPr>
          <w:p w14:paraId="2D45024D" w14:textId="77777777" w:rsidR="00DF453A" w:rsidRPr="00F777C0" w:rsidRDefault="00DF453A" w:rsidP="009C3398">
            <w:pPr>
              <w:pStyle w:val="TableCellCenter10pt"/>
              <w:keepNext w:val="0"/>
              <w:keepLines w:val="0"/>
            </w:pPr>
          </w:p>
        </w:tc>
        <w:tc>
          <w:tcPr>
            <w:tcW w:w="0" w:type="auto"/>
            <w:vAlign w:val="center"/>
          </w:tcPr>
          <w:p w14:paraId="4B761472" w14:textId="77777777" w:rsidR="00DF453A" w:rsidRPr="00F777C0" w:rsidRDefault="00DF453A" w:rsidP="009C3398">
            <w:pPr>
              <w:pStyle w:val="TableCellCenter10pt"/>
              <w:keepNext w:val="0"/>
              <w:keepLines w:val="0"/>
            </w:pPr>
          </w:p>
        </w:tc>
        <w:tc>
          <w:tcPr>
            <w:tcW w:w="0" w:type="auto"/>
            <w:vAlign w:val="center"/>
          </w:tcPr>
          <w:p w14:paraId="0BFB3667" w14:textId="77777777" w:rsidR="00DF453A" w:rsidRPr="00F777C0" w:rsidRDefault="006B7357" w:rsidP="009C3398">
            <w:pPr>
              <w:pStyle w:val="TableCellCenter10pt"/>
              <w:keepNext w:val="0"/>
              <w:keepLines w:val="0"/>
            </w:pPr>
            <w:r w:rsidRPr="00F777C0">
              <w:t>X</w:t>
            </w:r>
          </w:p>
        </w:tc>
        <w:tc>
          <w:tcPr>
            <w:tcW w:w="0" w:type="auto"/>
            <w:vAlign w:val="center"/>
          </w:tcPr>
          <w:p w14:paraId="3F62D0DB" w14:textId="77777777" w:rsidR="00DF453A" w:rsidRPr="00F777C0" w:rsidRDefault="00DF453A" w:rsidP="009C3398">
            <w:pPr>
              <w:pStyle w:val="TableCellCenter10pt"/>
              <w:keepNext w:val="0"/>
              <w:keepLines w:val="0"/>
            </w:pPr>
          </w:p>
        </w:tc>
        <w:tc>
          <w:tcPr>
            <w:tcW w:w="0" w:type="auto"/>
            <w:vAlign w:val="center"/>
          </w:tcPr>
          <w:p w14:paraId="4CF32751" w14:textId="77777777" w:rsidR="00DF453A" w:rsidRPr="00F777C0" w:rsidRDefault="00DF453A" w:rsidP="009C3398">
            <w:pPr>
              <w:pStyle w:val="TableCellCenter10pt"/>
              <w:keepNext w:val="0"/>
              <w:keepLines w:val="0"/>
            </w:pPr>
          </w:p>
        </w:tc>
        <w:tc>
          <w:tcPr>
            <w:tcW w:w="0" w:type="auto"/>
            <w:vAlign w:val="center"/>
          </w:tcPr>
          <w:p w14:paraId="27382C63" w14:textId="77777777" w:rsidR="00DF453A" w:rsidRPr="00F777C0" w:rsidRDefault="006B7357" w:rsidP="009C3398">
            <w:pPr>
              <w:pStyle w:val="TableCellCenter10pt"/>
              <w:keepNext w:val="0"/>
              <w:keepLines w:val="0"/>
            </w:pPr>
            <w:r w:rsidRPr="00F777C0">
              <w:t>X</w:t>
            </w:r>
          </w:p>
        </w:tc>
        <w:tc>
          <w:tcPr>
            <w:tcW w:w="0" w:type="auto"/>
            <w:vAlign w:val="center"/>
          </w:tcPr>
          <w:p w14:paraId="310BA343" w14:textId="77777777" w:rsidR="00DF453A" w:rsidRPr="00F777C0" w:rsidRDefault="00DF453A" w:rsidP="009C3398">
            <w:pPr>
              <w:pStyle w:val="TableCellCenter10pt"/>
              <w:keepNext w:val="0"/>
              <w:keepLines w:val="0"/>
            </w:pPr>
          </w:p>
        </w:tc>
        <w:tc>
          <w:tcPr>
            <w:tcW w:w="0" w:type="auto"/>
            <w:vAlign w:val="center"/>
          </w:tcPr>
          <w:p w14:paraId="26831E41" w14:textId="77777777" w:rsidR="00DF453A" w:rsidRPr="00F777C0" w:rsidRDefault="006B7357" w:rsidP="009C3398">
            <w:pPr>
              <w:pStyle w:val="TableCellCenter10pt"/>
              <w:keepNext w:val="0"/>
              <w:keepLines w:val="0"/>
            </w:pPr>
            <w:r w:rsidRPr="00F777C0">
              <w:t>X</w:t>
            </w:r>
          </w:p>
        </w:tc>
        <w:tc>
          <w:tcPr>
            <w:tcW w:w="0" w:type="auto"/>
            <w:vAlign w:val="center"/>
          </w:tcPr>
          <w:p w14:paraId="0F2C6015" w14:textId="77777777" w:rsidR="00DF453A" w:rsidRPr="00F777C0" w:rsidRDefault="006B7357" w:rsidP="009C3398">
            <w:pPr>
              <w:pStyle w:val="TableCellCenter10pt"/>
              <w:keepNext w:val="0"/>
              <w:keepLines w:val="0"/>
            </w:pPr>
            <w:r w:rsidRPr="00F777C0">
              <w:t>X</w:t>
            </w:r>
          </w:p>
        </w:tc>
        <w:tc>
          <w:tcPr>
            <w:tcW w:w="0" w:type="auto"/>
            <w:vAlign w:val="center"/>
          </w:tcPr>
          <w:p w14:paraId="346ECF82" w14:textId="77777777" w:rsidR="00DF453A" w:rsidRPr="00F777C0" w:rsidRDefault="006B7357" w:rsidP="009C3398">
            <w:pPr>
              <w:pStyle w:val="TableCellCenter10pt"/>
              <w:keepNext w:val="0"/>
              <w:keepLines w:val="0"/>
            </w:pPr>
            <w:r w:rsidRPr="00F777C0">
              <w:t>X</w:t>
            </w:r>
          </w:p>
        </w:tc>
        <w:tc>
          <w:tcPr>
            <w:tcW w:w="0" w:type="auto"/>
            <w:vAlign w:val="center"/>
          </w:tcPr>
          <w:p w14:paraId="1A1B8BD1" w14:textId="77777777" w:rsidR="00DF453A" w:rsidRPr="00F777C0" w:rsidRDefault="006B7357" w:rsidP="009C3398">
            <w:pPr>
              <w:pStyle w:val="TableCellCenter10pt"/>
              <w:keepNext w:val="0"/>
              <w:keepLines w:val="0"/>
            </w:pPr>
            <w:r w:rsidRPr="00F777C0">
              <w:t>X</w:t>
            </w:r>
          </w:p>
        </w:tc>
        <w:tc>
          <w:tcPr>
            <w:tcW w:w="0" w:type="auto"/>
            <w:vAlign w:val="center"/>
          </w:tcPr>
          <w:p w14:paraId="2DCF7F62" w14:textId="77777777" w:rsidR="00DF453A" w:rsidRPr="00F777C0" w:rsidRDefault="006B7357" w:rsidP="009C3398">
            <w:pPr>
              <w:pStyle w:val="TableCellCenter10pt"/>
              <w:keepNext w:val="0"/>
              <w:keepLines w:val="0"/>
            </w:pPr>
            <w:r w:rsidRPr="00F777C0">
              <w:t>X</w:t>
            </w:r>
          </w:p>
        </w:tc>
        <w:tc>
          <w:tcPr>
            <w:tcW w:w="0" w:type="auto"/>
            <w:vAlign w:val="center"/>
          </w:tcPr>
          <w:p w14:paraId="0C569DC2" w14:textId="77777777" w:rsidR="00DF453A" w:rsidRPr="00F777C0" w:rsidRDefault="00DF453A" w:rsidP="009C3398">
            <w:pPr>
              <w:pStyle w:val="TableCellCenter10pt"/>
              <w:keepNext w:val="0"/>
              <w:keepLines w:val="0"/>
            </w:pPr>
          </w:p>
        </w:tc>
        <w:tc>
          <w:tcPr>
            <w:tcW w:w="0" w:type="auto"/>
            <w:vAlign w:val="center"/>
          </w:tcPr>
          <w:p w14:paraId="71EED611" w14:textId="77777777" w:rsidR="00DF453A" w:rsidRPr="00F777C0" w:rsidRDefault="00DF453A" w:rsidP="009C3398">
            <w:pPr>
              <w:pStyle w:val="TableCellCenter10pt"/>
              <w:keepNext w:val="0"/>
              <w:keepLines w:val="0"/>
            </w:pPr>
          </w:p>
        </w:tc>
        <w:tc>
          <w:tcPr>
            <w:tcW w:w="0" w:type="auto"/>
            <w:vAlign w:val="center"/>
          </w:tcPr>
          <w:p w14:paraId="72974C06" w14:textId="77777777" w:rsidR="00DF453A" w:rsidRPr="00F777C0" w:rsidRDefault="00DF453A" w:rsidP="009C3398">
            <w:pPr>
              <w:pStyle w:val="TableCellCenter10pt"/>
              <w:keepNext w:val="0"/>
              <w:keepLines w:val="0"/>
            </w:pPr>
          </w:p>
        </w:tc>
        <w:tc>
          <w:tcPr>
            <w:tcW w:w="0" w:type="auto"/>
            <w:vAlign w:val="center"/>
          </w:tcPr>
          <w:p w14:paraId="314C7A24" w14:textId="77777777" w:rsidR="00DF453A" w:rsidRPr="00F777C0" w:rsidRDefault="00DF453A" w:rsidP="009C3398">
            <w:pPr>
              <w:pStyle w:val="TableCellCenter10pt"/>
              <w:keepNext w:val="0"/>
              <w:keepLines w:val="0"/>
            </w:pPr>
          </w:p>
        </w:tc>
        <w:tc>
          <w:tcPr>
            <w:tcW w:w="0" w:type="auto"/>
          </w:tcPr>
          <w:p w14:paraId="5DF68993" w14:textId="77777777" w:rsidR="00DF453A" w:rsidRPr="00F777C0" w:rsidRDefault="00DF453A" w:rsidP="009C3398">
            <w:pPr>
              <w:pStyle w:val="TableCellLeft10pt"/>
              <w:keepNext w:val="0"/>
              <w:keepLines w:val="0"/>
            </w:pPr>
          </w:p>
        </w:tc>
      </w:tr>
      <w:tr w:rsidR="000121B5" w14:paraId="1B68A82A" w14:textId="77777777" w:rsidTr="00981DFF">
        <w:tc>
          <w:tcPr>
            <w:tcW w:w="0" w:type="auto"/>
            <w:vAlign w:val="center"/>
          </w:tcPr>
          <w:p w14:paraId="24CA4B1A" w14:textId="77777777" w:rsidR="00DF453A" w:rsidRPr="00F777C0" w:rsidRDefault="006B7357" w:rsidP="009C3398">
            <w:pPr>
              <w:pStyle w:val="TableCellLeft10pt"/>
              <w:keepNext w:val="0"/>
              <w:keepLines w:val="0"/>
            </w:pPr>
            <w:r w:rsidRPr="00F777C0">
              <w:t>Lenvatinib/placebo Administration</w:t>
            </w:r>
          </w:p>
          <w:p w14:paraId="7FAFF451" w14:textId="77777777" w:rsidR="00DF453A" w:rsidRPr="00F777C0" w:rsidRDefault="006B7357" w:rsidP="009C3398">
            <w:pPr>
              <w:pStyle w:val="TableCellLeft10pt"/>
              <w:keepNext w:val="0"/>
              <w:keepLines w:val="0"/>
            </w:pPr>
            <w:r w:rsidRPr="00F777C0">
              <w:t>PO QD</w:t>
            </w:r>
          </w:p>
        </w:tc>
        <w:tc>
          <w:tcPr>
            <w:tcW w:w="0" w:type="auto"/>
            <w:vAlign w:val="center"/>
          </w:tcPr>
          <w:p w14:paraId="1C3CB965" w14:textId="77777777" w:rsidR="00DF453A" w:rsidRPr="00F777C0" w:rsidRDefault="00DF453A" w:rsidP="009C3398">
            <w:pPr>
              <w:pStyle w:val="TableCellCenter10pt"/>
              <w:keepNext w:val="0"/>
              <w:keepLines w:val="0"/>
            </w:pPr>
          </w:p>
        </w:tc>
        <w:tc>
          <w:tcPr>
            <w:tcW w:w="0" w:type="auto"/>
            <w:vAlign w:val="center"/>
          </w:tcPr>
          <w:p w14:paraId="60A115CE" w14:textId="77777777" w:rsidR="00DF453A" w:rsidRPr="00F777C0" w:rsidRDefault="00DF453A" w:rsidP="009C3398">
            <w:pPr>
              <w:pStyle w:val="TableCellCenter10pt"/>
              <w:keepNext w:val="0"/>
              <w:keepLines w:val="0"/>
            </w:pPr>
          </w:p>
        </w:tc>
        <w:tc>
          <w:tcPr>
            <w:tcW w:w="0" w:type="auto"/>
            <w:gridSpan w:val="10"/>
            <w:vAlign w:val="center"/>
          </w:tcPr>
          <w:p w14:paraId="1ECE6FEE" w14:textId="77777777" w:rsidR="00DF453A" w:rsidRPr="00F777C0" w:rsidRDefault="006B7357" w:rsidP="009C3398">
            <w:pPr>
              <w:pStyle w:val="TableCellCenter10pt"/>
              <w:keepNext w:val="0"/>
              <w:keepLines w:val="0"/>
            </w:pPr>
            <w:r w:rsidRPr="00F777C0">
              <w:rPr>
                <w:noProof/>
              </w:rPr>
              <mc:AlternateContent>
                <mc:Choice Requires="wps">
                  <w:drawing>
                    <wp:anchor distT="0" distB="0" distL="114300" distR="114300" simplePos="0" relativeHeight="251657216" behindDoc="0" locked="0" layoutInCell="1" allowOverlap="1" wp14:anchorId="3771AD1D" wp14:editId="1F0AF712">
                      <wp:simplePos x="0" y="0"/>
                      <wp:positionH relativeFrom="column">
                        <wp:posOffset>-57150</wp:posOffset>
                      </wp:positionH>
                      <wp:positionV relativeFrom="paragraph">
                        <wp:posOffset>26670</wp:posOffset>
                      </wp:positionV>
                      <wp:extent cx="2790825" cy="9525"/>
                      <wp:effectExtent l="38100" t="76200" r="28575" b="85725"/>
                      <wp:wrapNone/>
                      <wp:docPr id="15" name="Straight Arrow Connector 15"/>
                      <wp:cNvGraphicFramePr/>
                      <a:graphic xmlns:a="http://schemas.openxmlformats.org/drawingml/2006/main">
                        <a:graphicData uri="http://schemas.microsoft.com/office/word/2010/wordprocessingShape">
                          <wps:wsp>
                            <wps:cNvCnPr/>
                            <wps:spPr>
                              <a:xfrm flipV="1">
                                <a:off x="0" y="0"/>
                                <a:ext cx="2790825" cy="95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720D52" id="Straight Arrow Connector 15" o:spid="_x0000_s1026" type="#_x0000_t32" style="position:absolute;margin-left:-4.5pt;margin-top:2.1pt;width:219.75pt;height:.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" strokecolor="black [3040]">
                      <v:stroke startarrow="block" endarrow="block"/>
                    </v:shape>
                  </w:pict>
                </mc:Fallback>
              </mc:AlternateContent>
            </w:r>
          </w:p>
        </w:tc>
        <w:tc>
          <w:tcPr>
            <w:tcW w:w="0" w:type="auto"/>
            <w:vAlign w:val="center"/>
          </w:tcPr>
          <w:p w14:paraId="70A8CD1B" w14:textId="77777777" w:rsidR="00DF453A" w:rsidRPr="00F777C0" w:rsidRDefault="00DF453A" w:rsidP="009C3398">
            <w:pPr>
              <w:pStyle w:val="TableCellCenter10pt"/>
              <w:keepNext w:val="0"/>
              <w:keepLines w:val="0"/>
            </w:pPr>
          </w:p>
        </w:tc>
        <w:tc>
          <w:tcPr>
            <w:tcW w:w="0" w:type="auto"/>
            <w:vAlign w:val="center"/>
          </w:tcPr>
          <w:p w14:paraId="16D1883C" w14:textId="77777777" w:rsidR="00DF453A" w:rsidRPr="00F777C0" w:rsidRDefault="00DF453A" w:rsidP="009C3398">
            <w:pPr>
              <w:pStyle w:val="TableCellCenter10pt"/>
              <w:keepNext w:val="0"/>
              <w:keepLines w:val="0"/>
            </w:pPr>
          </w:p>
        </w:tc>
        <w:tc>
          <w:tcPr>
            <w:tcW w:w="0" w:type="auto"/>
            <w:vAlign w:val="center"/>
          </w:tcPr>
          <w:p w14:paraId="7F643059" w14:textId="77777777" w:rsidR="00DF453A" w:rsidRPr="00F777C0" w:rsidRDefault="00DF453A" w:rsidP="009C3398">
            <w:pPr>
              <w:pStyle w:val="TableCellCenter10pt"/>
              <w:keepNext w:val="0"/>
              <w:keepLines w:val="0"/>
            </w:pPr>
          </w:p>
        </w:tc>
        <w:tc>
          <w:tcPr>
            <w:tcW w:w="0" w:type="auto"/>
            <w:vAlign w:val="center"/>
          </w:tcPr>
          <w:p w14:paraId="419FBC45" w14:textId="77777777" w:rsidR="00DF453A" w:rsidRPr="00F777C0" w:rsidRDefault="00DF453A" w:rsidP="009C3398">
            <w:pPr>
              <w:pStyle w:val="TableCellCenter10pt"/>
              <w:keepNext w:val="0"/>
              <w:keepLines w:val="0"/>
            </w:pPr>
          </w:p>
        </w:tc>
        <w:tc>
          <w:tcPr>
            <w:tcW w:w="0" w:type="auto"/>
          </w:tcPr>
          <w:p w14:paraId="28067950" w14:textId="77777777" w:rsidR="00DF453A" w:rsidRPr="00F777C0" w:rsidRDefault="006B7357" w:rsidP="009C3398">
            <w:pPr>
              <w:pStyle w:val="TableCellLeft10pt"/>
              <w:keepNext w:val="0"/>
              <w:keepLines w:val="0"/>
            </w:pPr>
            <w:r w:rsidRPr="00F777C0">
              <w:t>Day 1 of each cycle dosed in clinic, 0-4 hours after pembrolizumab. Taken at home on all other days.</w:t>
            </w:r>
          </w:p>
        </w:tc>
      </w:tr>
      <w:tr w:rsidR="000121B5" w14:paraId="599817C6" w14:textId="77777777" w:rsidTr="00981DFF">
        <w:tc>
          <w:tcPr>
            <w:tcW w:w="0" w:type="auto"/>
            <w:vAlign w:val="center"/>
          </w:tcPr>
          <w:p w14:paraId="19080C48" w14:textId="77777777" w:rsidR="00DF453A" w:rsidRPr="00F777C0" w:rsidRDefault="006B7357" w:rsidP="009C3398">
            <w:pPr>
              <w:pStyle w:val="TableCellLeft10pt"/>
              <w:keepNext w:val="0"/>
              <w:keepLines w:val="0"/>
            </w:pPr>
            <w:r w:rsidRPr="00F777C0">
              <w:t>Lenvatinib/placebo container returned</w:t>
            </w:r>
          </w:p>
        </w:tc>
        <w:tc>
          <w:tcPr>
            <w:tcW w:w="0" w:type="auto"/>
            <w:vAlign w:val="center"/>
          </w:tcPr>
          <w:p w14:paraId="64CBE266" w14:textId="77777777" w:rsidR="00DF453A" w:rsidRPr="00F777C0" w:rsidRDefault="00DF453A" w:rsidP="009C3398">
            <w:pPr>
              <w:pStyle w:val="TableCellCenter10pt"/>
              <w:keepNext w:val="0"/>
              <w:keepLines w:val="0"/>
            </w:pPr>
          </w:p>
        </w:tc>
        <w:tc>
          <w:tcPr>
            <w:tcW w:w="0" w:type="auto"/>
            <w:vAlign w:val="center"/>
          </w:tcPr>
          <w:p w14:paraId="7CB93E64" w14:textId="77777777" w:rsidR="00DF453A" w:rsidRPr="00F777C0" w:rsidRDefault="00DF453A" w:rsidP="009C3398">
            <w:pPr>
              <w:pStyle w:val="TableCellCenter10pt"/>
              <w:keepNext w:val="0"/>
              <w:keepLines w:val="0"/>
            </w:pPr>
          </w:p>
        </w:tc>
        <w:tc>
          <w:tcPr>
            <w:tcW w:w="0" w:type="auto"/>
            <w:vAlign w:val="center"/>
          </w:tcPr>
          <w:p w14:paraId="699B6C46" w14:textId="77777777" w:rsidR="00DF453A" w:rsidRPr="00F777C0" w:rsidRDefault="00DF453A" w:rsidP="009C3398">
            <w:pPr>
              <w:pStyle w:val="TableCellCenter10pt"/>
              <w:keepNext w:val="0"/>
              <w:keepLines w:val="0"/>
            </w:pPr>
          </w:p>
        </w:tc>
        <w:tc>
          <w:tcPr>
            <w:tcW w:w="0" w:type="auto"/>
            <w:vAlign w:val="center"/>
          </w:tcPr>
          <w:p w14:paraId="0A95B3A4" w14:textId="77777777" w:rsidR="00DF453A" w:rsidRPr="00F777C0" w:rsidRDefault="00DF453A" w:rsidP="009C3398">
            <w:pPr>
              <w:pStyle w:val="TableCellCenter10pt"/>
              <w:keepNext w:val="0"/>
              <w:keepLines w:val="0"/>
            </w:pPr>
          </w:p>
        </w:tc>
        <w:tc>
          <w:tcPr>
            <w:tcW w:w="0" w:type="auto"/>
            <w:vAlign w:val="center"/>
          </w:tcPr>
          <w:p w14:paraId="2C1957DF" w14:textId="77777777" w:rsidR="00DF453A" w:rsidRPr="00F777C0" w:rsidRDefault="00DF453A" w:rsidP="009C3398">
            <w:pPr>
              <w:pStyle w:val="TableCellCenter10pt"/>
              <w:keepNext w:val="0"/>
              <w:keepLines w:val="0"/>
            </w:pPr>
          </w:p>
        </w:tc>
        <w:tc>
          <w:tcPr>
            <w:tcW w:w="0" w:type="auto"/>
            <w:vAlign w:val="center"/>
          </w:tcPr>
          <w:p w14:paraId="634CCFD0" w14:textId="77777777" w:rsidR="00DF453A" w:rsidRPr="00F777C0" w:rsidRDefault="006B7357" w:rsidP="009C3398">
            <w:pPr>
              <w:pStyle w:val="TableCellCenter10pt"/>
              <w:keepNext w:val="0"/>
              <w:keepLines w:val="0"/>
            </w:pPr>
            <w:r w:rsidRPr="00F777C0">
              <w:t>X</w:t>
            </w:r>
          </w:p>
        </w:tc>
        <w:tc>
          <w:tcPr>
            <w:tcW w:w="0" w:type="auto"/>
            <w:vAlign w:val="center"/>
          </w:tcPr>
          <w:p w14:paraId="14CD5B8C" w14:textId="77777777" w:rsidR="00DF453A" w:rsidRPr="00F777C0" w:rsidRDefault="00DF453A" w:rsidP="009C3398">
            <w:pPr>
              <w:pStyle w:val="TableCellCenter10pt"/>
              <w:keepNext w:val="0"/>
              <w:keepLines w:val="0"/>
            </w:pPr>
          </w:p>
        </w:tc>
        <w:tc>
          <w:tcPr>
            <w:tcW w:w="0" w:type="auto"/>
            <w:vAlign w:val="center"/>
          </w:tcPr>
          <w:p w14:paraId="253DBC70" w14:textId="77777777" w:rsidR="00DF453A" w:rsidRPr="00F777C0" w:rsidRDefault="006B7357" w:rsidP="009C3398">
            <w:pPr>
              <w:pStyle w:val="TableCellCenter10pt"/>
              <w:keepNext w:val="0"/>
              <w:keepLines w:val="0"/>
            </w:pPr>
            <w:r w:rsidRPr="00F777C0">
              <w:t>X</w:t>
            </w:r>
          </w:p>
        </w:tc>
        <w:tc>
          <w:tcPr>
            <w:tcW w:w="0" w:type="auto"/>
            <w:vAlign w:val="center"/>
          </w:tcPr>
          <w:p w14:paraId="4C72DF77" w14:textId="77777777" w:rsidR="00DF453A" w:rsidRPr="00F777C0" w:rsidRDefault="006B7357" w:rsidP="009C3398">
            <w:pPr>
              <w:pStyle w:val="TableCellCenter10pt"/>
              <w:keepNext w:val="0"/>
              <w:keepLines w:val="0"/>
            </w:pPr>
            <w:r w:rsidRPr="00F777C0">
              <w:t>X</w:t>
            </w:r>
          </w:p>
        </w:tc>
        <w:tc>
          <w:tcPr>
            <w:tcW w:w="0" w:type="auto"/>
            <w:vAlign w:val="center"/>
          </w:tcPr>
          <w:p w14:paraId="6DF3BCB5" w14:textId="77777777" w:rsidR="00DF453A" w:rsidRPr="00F777C0" w:rsidRDefault="006B7357" w:rsidP="009C3398">
            <w:pPr>
              <w:pStyle w:val="TableCellCenter10pt"/>
              <w:keepNext w:val="0"/>
              <w:keepLines w:val="0"/>
            </w:pPr>
            <w:r w:rsidRPr="00F777C0">
              <w:t>X</w:t>
            </w:r>
          </w:p>
        </w:tc>
        <w:tc>
          <w:tcPr>
            <w:tcW w:w="0" w:type="auto"/>
            <w:vAlign w:val="center"/>
          </w:tcPr>
          <w:p w14:paraId="3A9B5BD9" w14:textId="77777777" w:rsidR="00DF453A" w:rsidRPr="00F777C0" w:rsidRDefault="006B7357" w:rsidP="009C3398">
            <w:pPr>
              <w:pStyle w:val="TableCellCenter10pt"/>
              <w:keepNext w:val="0"/>
              <w:keepLines w:val="0"/>
            </w:pPr>
            <w:r w:rsidRPr="00F777C0">
              <w:t>X</w:t>
            </w:r>
          </w:p>
        </w:tc>
        <w:tc>
          <w:tcPr>
            <w:tcW w:w="0" w:type="auto"/>
            <w:vAlign w:val="center"/>
          </w:tcPr>
          <w:p w14:paraId="751F637A" w14:textId="77777777" w:rsidR="00DF453A" w:rsidRPr="00F777C0" w:rsidRDefault="006B7357" w:rsidP="009C3398">
            <w:pPr>
              <w:pStyle w:val="TableCellCenter10pt"/>
              <w:keepNext w:val="0"/>
              <w:keepLines w:val="0"/>
            </w:pPr>
            <w:r w:rsidRPr="00F777C0">
              <w:t>X</w:t>
            </w:r>
          </w:p>
        </w:tc>
        <w:tc>
          <w:tcPr>
            <w:tcW w:w="0" w:type="auto"/>
            <w:vAlign w:val="center"/>
          </w:tcPr>
          <w:p w14:paraId="503842BE" w14:textId="77777777" w:rsidR="00DF453A" w:rsidRPr="00F777C0" w:rsidRDefault="00DF453A" w:rsidP="009C3398">
            <w:pPr>
              <w:pStyle w:val="TableCellCenter10pt"/>
              <w:keepNext w:val="0"/>
              <w:keepLines w:val="0"/>
            </w:pPr>
          </w:p>
        </w:tc>
        <w:tc>
          <w:tcPr>
            <w:tcW w:w="0" w:type="auto"/>
            <w:vAlign w:val="center"/>
          </w:tcPr>
          <w:p w14:paraId="196563F1" w14:textId="77777777" w:rsidR="00DF453A" w:rsidRPr="00F777C0" w:rsidRDefault="00DF453A" w:rsidP="009C3398">
            <w:pPr>
              <w:pStyle w:val="TableCellCenter10pt"/>
              <w:keepNext w:val="0"/>
              <w:keepLines w:val="0"/>
            </w:pPr>
          </w:p>
        </w:tc>
        <w:tc>
          <w:tcPr>
            <w:tcW w:w="0" w:type="auto"/>
            <w:vAlign w:val="center"/>
          </w:tcPr>
          <w:p w14:paraId="61B7E41F" w14:textId="77777777" w:rsidR="00DF453A" w:rsidRPr="00F777C0" w:rsidRDefault="00DF453A" w:rsidP="009C3398">
            <w:pPr>
              <w:pStyle w:val="TableCellCenter10pt"/>
              <w:keepNext w:val="0"/>
              <w:keepLines w:val="0"/>
            </w:pPr>
          </w:p>
        </w:tc>
        <w:tc>
          <w:tcPr>
            <w:tcW w:w="0" w:type="auto"/>
            <w:vAlign w:val="center"/>
          </w:tcPr>
          <w:p w14:paraId="66B775B7" w14:textId="77777777" w:rsidR="00DF453A" w:rsidRPr="00F777C0" w:rsidRDefault="00DF453A" w:rsidP="009C3398">
            <w:pPr>
              <w:pStyle w:val="TableCellCenter10pt"/>
              <w:keepNext w:val="0"/>
              <w:keepLines w:val="0"/>
            </w:pPr>
          </w:p>
        </w:tc>
        <w:tc>
          <w:tcPr>
            <w:tcW w:w="0" w:type="auto"/>
          </w:tcPr>
          <w:p w14:paraId="272BE25F" w14:textId="77777777" w:rsidR="00DF453A" w:rsidRPr="00F777C0" w:rsidRDefault="00DF453A" w:rsidP="009C3398">
            <w:pPr>
              <w:pStyle w:val="TableCellLeft10pt"/>
              <w:keepNext w:val="0"/>
              <w:keepLines w:val="0"/>
            </w:pPr>
          </w:p>
        </w:tc>
      </w:tr>
      <w:tr w:rsidR="000121B5" w14:paraId="24E9D9E9" w14:textId="77777777" w:rsidTr="00981DFF">
        <w:tc>
          <w:tcPr>
            <w:tcW w:w="0" w:type="auto"/>
            <w:vAlign w:val="center"/>
          </w:tcPr>
          <w:p w14:paraId="3AD4E8C9" w14:textId="77777777" w:rsidR="00DF453A" w:rsidRPr="00F777C0" w:rsidRDefault="006B7357" w:rsidP="009C3398">
            <w:pPr>
              <w:pStyle w:val="TableCellLeft10pt"/>
              <w:keepNext w:val="0"/>
              <w:keepLines w:val="0"/>
            </w:pPr>
            <w:r w:rsidRPr="00F777C0">
              <w:t>Pembrolizumab Administration</w:t>
            </w:r>
          </w:p>
          <w:p w14:paraId="14F34967" w14:textId="77777777" w:rsidR="00DF453A" w:rsidRPr="00F777C0" w:rsidRDefault="006B7357" w:rsidP="009C3398">
            <w:pPr>
              <w:pStyle w:val="TableCellLeft10pt"/>
              <w:keepNext w:val="0"/>
              <w:keepLines w:val="0"/>
            </w:pPr>
            <w:r w:rsidRPr="00F777C0">
              <w:t>IV Q3W</w:t>
            </w:r>
          </w:p>
        </w:tc>
        <w:tc>
          <w:tcPr>
            <w:tcW w:w="0" w:type="auto"/>
            <w:vAlign w:val="center"/>
          </w:tcPr>
          <w:p w14:paraId="5453BADA" w14:textId="77777777" w:rsidR="00DF453A" w:rsidRPr="00F777C0" w:rsidRDefault="00DF453A" w:rsidP="009C3398">
            <w:pPr>
              <w:pStyle w:val="TableCellCenter10pt"/>
              <w:keepNext w:val="0"/>
              <w:keepLines w:val="0"/>
            </w:pPr>
          </w:p>
        </w:tc>
        <w:tc>
          <w:tcPr>
            <w:tcW w:w="0" w:type="auto"/>
            <w:vAlign w:val="center"/>
          </w:tcPr>
          <w:p w14:paraId="2B340D25" w14:textId="77777777" w:rsidR="00DF453A" w:rsidRPr="00F777C0" w:rsidRDefault="00DF453A" w:rsidP="009C3398">
            <w:pPr>
              <w:pStyle w:val="TableCellCenter10pt"/>
              <w:keepNext w:val="0"/>
              <w:keepLines w:val="0"/>
            </w:pPr>
          </w:p>
        </w:tc>
        <w:tc>
          <w:tcPr>
            <w:tcW w:w="0" w:type="auto"/>
            <w:vAlign w:val="center"/>
          </w:tcPr>
          <w:p w14:paraId="06E91704" w14:textId="77777777" w:rsidR="00DF453A" w:rsidRPr="00F777C0" w:rsidRDefault="006B7357" w:rsidP="009C3398">
            <w:pPr>
              <w:pStyle w:val="TableCellCenter10pt"/>
              <w:keepNext w:val="0"/>
              <w:keepLines w:val="0"/>
            </w:pPr>
            <w:r w:rsidRPr="00F777C0">
              <w:t>X</w:t>
            </w:r>
          </w:p>
        </w:tc>
        <w:tc>
          <w:tcPr>
            <w:tcW w:w="0" w:type="auto"/>
            <w:vAlign w:val="center"/>
          </w:tcPr>
          <w:p w14:paraId="3724AE60" w14:textId="77777777" w:rsidR="00DF453A" w:rsidRPr="00F777C0" w:rsidRDefault="00DF453A" w:rsidP="009C3398">
            <w:pPr>
              <w:pStyle w:val="TableCellCenter10pt"/>
              <w:keepNext w:val="0"/>
              <w:keepLines w:val="0"/>
            </w:pPr>
          </w:p>
        </w:tc>
        <w:tc>
          <w:tcPr>
            <w:tcW w:w="0" w:type="auto"/>
            <w:vAlign w:val="center"/>
          </w:tcPr>
          <w:p w14:paraId="15425C04" w14:textId="77777777" w:rsidR="00DF453A" w:rsidRPr="00F777C0" w:rsidRDefault="00DF453A" w:rsidP="009C3398">
            <w:pPr>
              <w:pStyle w:val="TableCellCenter10pt"/>
              <w:keepNext w:val="0"/>
              <w:keepLines w:val="0"/>
            </w:pPr>
          </w:p>
        </w:tc>
        <w:tc>
          <w:tcPr>
            <w:tcW w:w="0" w:type="auto"/>
            <w:vAlign w:val="center"/>
          </w:tcPr>
          <w:p w14:paraId="2DD0AF57" w14:textId="77777777" w:rsidR="00DF453A" w:rsidRPr="00F777C0" w:rsidRDefault="006B7357" w:rsidP="009C3398">
            <w:pPr>
              <w:pStyle w:val="TableCellCenter10pt"/>
              <w:keepNext w:val="0"/>
              <w:keepLines w:val="0"/>
            </w:pPr>
            <w:r w:rsidRPr="00F777C0">
              <w:t>X</w:t>
            </w:r>
          </w:p>
        </w:tc>
        <w:tc>
          <w:tcPr>
            <w:tcW w:w="0" w:type="auto"/>
            <w:vAlign w:val="center"/>
          </w:tcPr>
          <w:p w14:paraId="39E364B0" w14:textId="77777777" w:rsidR="00DF453A" w:rsidRPr="00F777C0" w:rsidRDefault="00DF453A" w:rsidP="009C3398">
            <w:pPr>
              <w:pStyle w:val="TableCellCenter10pt"/>
              <w:keepNext w:val="0"/>
              <w:keepLines w:val="0"/>
            </w:pPr>
          </w:p>
        </w:tc>
        <w:tc>
          <w:tcPr>
            <w:tcW w:w="0" w:type="auto"/>
            <w:vAlign w:val="center"/>
          </w:tcPr>
          <w:p w14:paraId="639A83BC" w14:textId="77777777" w:rsidR="00DF453A" w:rsidRPr="00F777C0" w:rsidRDefault="006B7357" w:rsidP="009C3398">
            <w:pPr>
              <w:pStyle w:val="TableCellCenter10pt"/>
              <w:keepNext w:val="0"/>
              <w:keepLines w:val="0"/>
            </w:pPr>
            <w:r w:rsidRPr="00F777C0">
              <w:t>X</w:t>
            </w:r>
          </w:p>
        </w:tc>
        <w:tc>
          <w:tcPr>
            <w:tcW w:w="0" w:type="auto"/>
            <w:vAlign w:val="center"/>
          </w:tcPr>
          <w:p w14:paraId="39BCAE4C" w14:textId="77777777" w:rsidR="00DF453A" w:rsidRPr="00F777C0" w:rsidRDefault="006B7357" w:rsidP="009C3398">
            <w:pPr>
              <w:pStyle w:val="TableCellCenter10pt"/>
              <w:keepNext w:val="0"/>
              <w:keepLines w:val="0"/>
            </w:pPr>
            <w:r w:rsidRPr="00F777C0">
              <w:t>X</w:t>
            </w:r>
          </w:p>
        </w:tc>
        <w:tc>
          <w:tcPr>
            <w:tcW w:w="0" w:type="auto"/>
            <w:vAlign w:val="center"/>
          </w:tcPr>
          <w:p w14:paraId="16775BC6" w14:textId="77777777" w:rsidR="00DF453A" w:rsidRPr="00F777C0" w:rsidRDefault="006B7357" w:rsidP="009C3398">
            <w:pPr>
              <w:pStyle w:val="TableCellCenter10pt"/>
              <w:keepNext w:val="0"/>
              <w:keepLines w:val="0"/>
            </w:pPr>
            <w:r w:rsidRPr="00F777C0">
              <w:t>X</w:t>
            </w:r>
          </w:p>
        </w:tc>
        <w:tc>
          <w:tcPr>
            <w:tcW w:w="0" w:type="auto"/>
            <w:vAlign w:val="center"/>
          </w:tcPr>
          <w:p w14:paraId="7C087D50" w14:textId="77777777" w:rsidR="00DF453A" w:rsidRPr="00F777C0" w:rsidRDefault="006B7357" w:rsidP="009C3398">
            <w:pPr>
              <w:pStyle w:val="TableCellCenter10pt"/>
              <w:keepNext w:val="0"/>
              <w:keepLines w:val="0"/>
            </w:pPr>
            <w:r w:rsidRPr="00F777C0">
              <w:t>X</w:t>
            </w:r>
          </w:p>
        </w:tc>
        <w:tc>
          <w:tcPr>
            <w:tcW w:w="0" w:type="auto"/>
            <w:vAlign w:val="center"/>
          </w:tcPr>
          <w:p w14:paraId="6CBC63B7" w14:textId="77777777" w:rsidR="00DF453A" w:rsidRPr="00F777C0" w:rsidRDefault="00DF453A" w:rsidP="009C3398">
            <w:pPr>
              <w:pStyle w:val="TableCellCenter10pt"/>
              <w:keepNext w:val="0"/>
              <w:keepLines w:val="0"/>
            </w:pPr>
          </w:p>
        </w:tc>
        <w:tc>
          <w:tcPr>
            <w:tcW w:w="0" w:type="auto"/>
            <w:vAlign w:val="center"/>
          </w:tcPr>
          <w:p w14:paraId="124A54DA" w14:textId="77777777" w:rsidR="00DF453A" w:rsidRPr="00F777C0" w:rsidRDefault="00DF453A" w:rsidP="009C3398">
            <w:pPr>
              <w:pStyle w:val="TableCellCenter10pt"/>
              <w:keepNext w:val="0"/>
              <w:keepLines w:val="0"/>
            </w:pPr>
          </w:p>
        </w:tc>
        <w:tc>
          <w:tcPr>
            <w:tcW w:w="0" w:type="auto"/>
            <w:vAlign w:val="center"/>
          </w:tcPr>
          <w:p w14:paraId="48A5DBED" w14:textId="77777777" w:rsidR="00DF453A" w:rsidRPr="00F777C0" w:rsidRDefault="00DF453A" w:rsidP="009C3398">
            <w:pPr>
              <w:pStyle w:val="TableCellCenter10pt"/>
              <w:keepNext w:val="0"/>
              <w:keepLines w:val="0"/>
            </w:pPr>
          </w:p>
        </w:tc>
        <w:tc>
          <w:tcPr>
            <w:tcW w:w="0" w:type="auto"/>
            <w:vAlign w:val="center"/>
          </w:tcPr>
          <w:p w14:paraId="1DF2FDCC" w14:textId="77777777" w:rsidR="00DF453A" w:rsidRPr="00F777C0" w:rsidRDefault="00DF453A" w:rsidP="009C3398">
            <w:pPr>
              <w:pStyle w:val="TableCellCenter10pt"/>
              <w:keepNext w:val="0"/>
              <w:keepLines w:val="0"/>
            </w:pPr>
          </w:p>
        </w:tc>
        <w:tc>
          <w:tcPr>
            <w:tcW w:w="0" w:type="auto"/>
            <w:vAlign w:val="center"/>
          </w:tcPr>
          <w:p w14:paraId="0DFF47C4" w14:textId="77777777" w:rsidR="00DF453A" w:rsidRPr="00F777C0" w:rsidRDefault="00DF453A" w:rsidP="009C3398">
            <w:pPr>
              <w:pStyle w:val="TableCellCenter10pt"/>
              <w:keepNext w:val="0"/>
              <w:keepLines w:val="0"/>
            </w:pPr>
          </w:p>
        </w:tc>
        <w:tc>
          <w:tcPr>
            <w:tcW w:w="0" w:type="auto"/>
          </w:tcPr>
          <w:p w14:paraId="1570D6B7" w14:textId="77777777" w:rsidR="00DF453A" w:rsidRPr="00F777C0" w:rsidRDefault="00DF453A" w:rsidP="009C3398">
            <w:pPr>
              <w:pStyle w:val="TableCellLeft10pt"/>
              <w:keepNext w:val="0"/>
              <w:keepLines w:val="0"/>
            </w:pPr>
          </w:p>
        </w:tc>
      </w:tr>
      <w:tr w:rsidR="000121B5" w14:paraId="1A425D25" w14:textId="77777777" w:rsidTr="00981DFF">
        <w:tc>
          <w:tcPr>
            <w:tcW w:w="0" w:type="auto"/>
            <w:gridSpan w:val="18"/>
          </w:tcPr>
          <w:p w14:paraId="3A5998A9" w14:textId="77777777" w:rsidR="00DF453A" w:rsidRPr="00F777C0" w:rsidRDefault="006B7357" w:rsidP="00B85A90">
            <w:pPr>
              <w:pStyle w:val="TableHeadingTextLeft10pt"/>
              <w:pageBreakBefore/>
            </w:pPr>
            <w:r w:rsidRPr="00F777C0">
              <w:lastRenderedPageBreak/>
              <w:t>Efficacy Procedure</w:t>
            </w:r>
          </w:p>
        </w:tc>
      </w:tr>
      <w:tr w:rsidR="000121B5" w14:paraId="7CB79915" w14:textId="77777777" w:rsidTr="00981DFF">
        <w:tc>
          <w:tcPr>
            <w:tcW w:w="0" w:type="auto"/>
            <w:hideMark/>
          </w:tcPr>
          <w:p w14:paraId="7EFC0E6F" w14:textId="77777777" w:rsidR="00DF453A" w:rsidRPr="00F777C0" w:rsidRDefault="006B7357" w:rsidP="009C3398">
            <w:pPr>
              <w:pStyle w:val="TableCellLeft10pt"/>
              <w:keepNext w:val="0"/>
              <w:keepLines w:val="0"/>
            </w:pPr>
            <w:r w:rsidRPr="00F777C0">
              <w:t>Tumor Imaging</w:t>
            </w:r>
            <w:r w:rsidRPr="00F777C0">
              <w:br/>
              <w:t>(head and neck, chest, abdomen)</w:t>
            </w:r>
            <w:r w:rsidRPr="00F777C0">
              <w:br/>
              <w:t>and RECIST Assessment</w:t>
            </w:r>
            <w:r w:rsidRPr="00F777C0">
              <w:br/>
              <w:t>Note:  Imaging of the brain and pelvis are optional (if clinically indicated).</w:t>
            </w:r>
          </w:p>
        </w:tc>
        <w:tc>
          <w:tcPr>
            <w:tcW w:w="0" w:type="auto"/>
            <w:vAlign w:val="center"/>
          </w:tcPr>
          <w:p w14:paraId="26C2A8CB" w14:textId="77777777" w:rsidR="00DF453A" w:rsidRPr="00F777C0" w:rsidRDefault="00DF453A" w:rsidP="009C3398">
            <w:pPr>
              <w:pStyle w:val="TableCellCenter10pt"/>
              <w:keepNext w:val="0"/>
              <w:keepLines w:val="0"/>
            </w:pPr>
          </w:p>
        </w:tc>
        <w:tc>
          <w:tcPr>
            <w:tcW w:w="0" w:type="auto"/>
            <w:vAlign w:val="center"/>
          </w:tcPr>
          <w:p w14:paraId="14D23FF3" w14:textId="77777777" w:rsidR="00DF453A" w:rsidRPr="00F777C0" w:rsidRDefault="006B7357" w:rsidP="009C3398">
            <w:pPr>
              <w:pStyle w:val="TableCellCenter10pt"/>
              <w:keepNext w:val="0"/>
              <w:keepLines w:val="0"/>
            </w:pPr>
            <w:r w:rsidRPr="00F777C0">
              <w:t>X</w:t>
            </w:r>
          </w:p>
        </w:tc>
        <w:tc>
          <w:tcPr>
            <w:tcW w:w="0" w:type="auto"/>
            <w:vAlign w:val="center"/>
          </w:tcPr>
          <w:p w14:paraId="60EC1CB3" w14:textId="77777777" w:rsidR="00DF453A" w:rsidRPr="00F777C0" w:rsidRDefault="00DF453A" w:rsidP="009C3398">
            <w:pPr>
              <w:pStyle w:val="TableCellCenter10pt"/>
              <w:keepNext w:val="0"/>
              <w:keepLines w:val="0"/>
            </w:pPr>
          </w:p>
        </w:tc>
        <w:tc>
          <w:tcPr>
            <w:tcW w:w="0" w:type="auto"/>
            <w:vAlign w:val="center"/>
          </w:tcPr>
          <w:p w14:paraId="5D15ED8C" w14:textId="77777777" w:rsidR="00DF453A" w:rsidRPr="00F777C0" w:rsidRDefault="00DF453A" w:rsidP="009C3398">
            <w:pPr>
              <w:pStyle w:val="TableCellCenter10pt"/>
              <w:keepNext w:val="0"/>
              <w:keepLines w:val="0"/>
            </w:pPr>
          </w:p>
        </w:tc>
        <w:tc>
          <w:tcPr>
            <w:tcW w:w="0" w:type="auto"/>
            <w:vAlign w:val="center"/>
          </w:tcPr>
          <w:p w14:paraId="2D46EAA1" w14:textId="77777777" w:rsidR="00DF453A" w:rsidRPr="00F777C0" w:rsidRDefault="00DF453A" w:rsidP="009C3398">
            <w:pPr>
              <w:pStyle w:val="TableCellCenter10pt"/>
              <w:keepNext w:val="0"/>
              <w:keepLines w:val="0"/>
            </w:pPr>
          </w:p>
        </w:tc>
        <w:tc>
          <w:tcPr>
            <w:tcW w:w="0" w:type="auto"/>
            <w:vAlign w:val="center"/>
          </w:tcPr>
          <w:p w14:paraId="14A3E301" w14:textId="77777777" w:rsidR="00DF453A" w:rsidRPr="00F777C0" w:rsidRDefault="00DF453A" w:rsidP="009C3398">
            <w:pPr>
              <w:pStyle w:val="TableCellCenter10pt"/>
              <w:keepNext w:val="0"/>
              <w:keepLines w:val="0"/>
            </w:pPr>
          </w:p>
        </w:tc>
        <w:tc>
          <w:tcPr>
            <w:tcW w:w="0" w:type="auto"/>
            <w:vAlign w:val="center"/>
          </w:tcPr>
          <w:p w14:paraId="6E485FE6" w14:textId="77777777" w:rsidR="00DF453A" w:rsidRPr="00F777C0" w:rsidRDefault="00DF453A" w:rsidP="009C3398">
            <w:pPr>
              <w:pStyle w:val="TableCellCenter10pt"/>
              <w:keepNext w:val="0"/>
              <w:keepLines w:val="0"/>
            </w:pPr>
          </w:p>
        </w:tc>
        <w:tc>
          <w:tcPr>
            <w:tcW w:w="0" w:type="auto"/>
            <w:vAlign w:val="center"/>
          </w:tcPr>
          <w:p w14:paraId="6993DFC8" w14:textId="77777777" w:rsidR="00DF453A" w:rsidRPr="00F777C0" w:rsidRDefault="006B7357" w:rsidP="009C3398">
            <w:pPr>
              <w:pStyle w:val="TableCellCenter10pt"/>
              <w:keepNext w:val="0"/>
              <w:keepLines w:val="0"/>
            </w:pPr>
            <w:r w:rsidRPr="00F777C0">
              <w:t>X</w:t>
            </w:r>
          </w:p>
        </w:tc>
        <w:tc>
          <w:tcPr>
            <w:tcW w:w="0" w:type="auto"/>
            <w:vAlign w:val="center"/>
          </w:tcPr>
          <w:p w14:paraId="68FCE4C7" w14:textId="77777777" w:rsidR="00DF453A" w:rsidRPr="00F777C0" w:rsidRDefault="00DF453A" w:rsidP="009C3398">
            <w:pPr>
              <w:pStyle w:val="TableCellCenter10pt"/>
              <w:keepNext w:val="0"/>
              <w:keepLines w:val="0"/>
            </w:pPr>
          </w:p>
        </w:tc>
        <w:tc>
          <w:tcPr>
            <w:tcW w:w="0" w:type="auto"/>
            <w:vAlign w:val="center"/>
          </w:tcPr>
          <w:p w14:paraId="48E1A06D" w14:textId="77777777" w:rsidR="00DF453A" w:rsidRPr="00F777C0" w:rsidRDefault="006B7357" w:rsidP="009C3398">
            <w:pPr>
              <w:pStyle w:val="TableCellCenter10pt"/>
              <w:keepNext w:val="0"/>
              <w:keepLines w:val="0"/>
            </w:pPr>
            <w:r w:rsidRPr="00F777C0">
              <w:t>X</w:t>
            </w:r>
          </w:p>
        </w:tc>
        <w:tc>
          <w:tcPr>
            <w:tcW w:w="0" w:type="auto"/>
            <w:vAlign w:val="center"/>
          </w:tcPr>
          <w:p w14:paraId="12D45249" w14:textId="77777777" w:rsidR="00DF453A" w:rsidRPr="00F777C0" w:rsidRDefault="006B7357" w:rsidP="009C3398">
            <w:pPr>
              <w:pStyle w:val="TableCellCenter10pt"/>
              <w:keepNext w:val="0"/>
              <w:keepLines w:val="0"/>
            </w:pPr>
            <w:r w:rsidRPr="00F777C0">
              <w:t>X</w:t>
            </w:r>
          </w:p>
        </w:tc>
        <w:tc>
          <w:tcPr>
            <w:tcW w:w="0" w:type="auto"/>
            <w:vAlign w:val="center"/>
          </w:tcPr>
          <w:p w14:paraId="76658871" w14:textId="77777777" w:rsidR="00DF453A" w:rsidRPr="00F777C0" w:rsidRDefault="006B7357" w:rsidP="009C3398">
            <w:pPr>
              <w:pStyle w:val="TableCellCenter10pt"/>
              <w:keepNext w:val="0"/>
              <w:keepLines w:val="0"/>
            </w:pPr>
            <w:r w:rsidRPr="00F777C0">
              <w:t>X</w:t>
            </w:r>
          </w:p>
        </w:tc>
        <w:tc>
          <w:tcPr>
            <w:tcW w:w="0" w:type="auto"/>
            <w:vAlign w:val="center"/>
          </w:tcPr>
          <w:p w14:paraId="303053A8" w14:textId="77777777" w:rsidR="00DF453A" w:rsidRPr="00F777C0" w:rsidRDefault="006B7357" w:rsidP="009C3398">
            <w:pPr>
              <w:pStyle w:val="TableCellCenter10pt"/>
              <w:keepNext w:val="0"/>
              <w:keepLines w:val="0"/>
            </w:pPr>
            <w:r w:rsidRPr="00F777C0">
              <w:t>X</w:t>
            </w:r>
          </w:p>
        </w:tc>
        <w:tc>
          <w:tcPr>
            <w:tcW w:w="0" w:type="auto"/>
            <w:vAlign w:val="center"/>
          </w:tcPr>
          <w:p w14:paraId="49063091" w14:textId="77777777" w:rsidR="00DF453A" w:rsidRPr="00F777C0" w:rsidRDefault="00DF453A" w:rsidP="009C3398">
            <w:pPr>
              <w:pStyle w:val="TableCellCenter10pt"/>
              <w:keepNext w:val="0"/>
              <w:keepLines w:val="0"/>
            </w:pPr>
          </w:p>
        </w:tc>
        <w:tc>
          <w:tcPr>
            <w:tcW w:w="0" w:type="auto"/>
            <w:vAlign w:val="center"/>
          </w:tcPr>
          <w:p w14:paraId="0D821108" w14:textId="77777777" w:rsidR="00DF453A" w:rsidRPr="00F777C0" w:rsidRDefault="006B7357" w:rsidP="009C3398">
            <w:pPr>
              <w:pStyle w:val="TableCellCenter10pt"/>
              <w:keepNext w:val="0"/>
              <w:keepLines w:val="0"/>
            </w:pPr>
            <w:r w:rsidRPr="00F777C0">
              <w:t>X</w:t>
            </w:r>
          </w:p>
        </w:tc>
        <w:tc>
          <w:tcPr>
            <w:tcW w:w="0" w:type="auto"/>
            <w:vAlign w:val="center"/>
          </w:tcPr>
          <w:p w14:paraId="51D41807" w14:textId="77777777" w:rsidR="00DF453A" w:rsidRPr="00F777C0" w:rsidRDefault="00DF453A" w:rsidP="009C3398">
            <w:pPr>
              <w:pStyle w:val="TableCellCenter10pt"/>
              <w:keepNext w:val="0"/>
              <w:keepLines w:val="0"/>
            </w:pPr>
          </w:p>
        </w:tc>
        <w:tc>
          <w:tcPr>
            <w:tcW w:w="0" w:type="auto"/>
          </w:tcPr>
          <w:p w14:paraId="50AAA041" w14:textId="77777777" w:rsidR="00DF453A" w:rsidRPr="00F777C0" w:rsidRDefault="006B7357" w:rsidP="009C3398">
            <w:pPr>
              <w:pStyle w:val="TableCellLeft10pt"/>
              <w:keepNext w:val="0"/>
              <w:keepLines w:val="0"/>
            </w:pPr>
            <w:r w:rsidRPr="00F777C0">
              <w:t>BICR confirmation of measurable disease is required at Screening.</w:t>
            </w:r>
          </w:p>
          <w:p w14:paraId="3CD2C40A" w14:textId="77777777" w:rsidR="00DF453A" w:rsidRPr="00F777C0" w:rsidRDefault="006B7357" w:rsidP="009C3398">
            <w:pPr>
              <w:pStyle w:val="TableCellLeft10pt"/>
              <w:keepNext w:val="0"/>
              <w:keepLines w:val="0"/>
            </w:pPr>
            <w:r w:rsidRPr="00F777C0">
              <w:t>All imaging assessments will be calculated from the date of randomization. Imaging is performed at Screening, Week 6 (42 to 49 days) and every 6 weeks (± 7 days) during Year 1. After Year 1, imaging is performed every 9 weeks (± 7 days). This schedule will be maintained regardless of treatment delays.</w:t>
            </w:r>
          </w:p>
        </w:tc>
      </w:tr>
      <w:tr w:rsidR="000121B5" w14:paraId="744E1301" w14:textId="77777777" w:rsidTr="00981DFF">
        <w:tc>
          <w:tcPr>
            <w:tcW w:w="0" w:type="auto"/>
            <w:gridSpan w:val="18"/>
          </w:tcPr>
          <w:p w14:paraId="2A78B896" w14:textId="77777777" w:rsidR="00DF453A" w:rsidRPr="00F777C0" w:rsidRDefault="006B7357" w:rsidP="00B85A90">
            <w:pPr>
              <w:pStyle w:val="TableHeadingTextLeft10pt"/>
              <w:pageBreakBefore/>
            </w:pPr>
            <w:r w:rsidRPr="00F777C0">
              <w:lastRenderedPageBreak/>
              <w:t>Patient-reported Outcomes (PRO)</w:t>
            </w:r>
          </w:p>
        </w:tc>
      </w:tr>
      <w:tr w:rsidR="000121B5" w14:paraId="6707DBB7" w14:textId="77777777" w:rsidTr="00981DFF">
        <w:trPr>
          <w:trHeight w:val="1020"/>
        </w:trPr>
        <w:tc>
          <w:tcPr>
            <w:tcW w:w="0" w:type="auto"/>
            <w:vAlign w:val="center"/>
          </w:tcPr>
          <w:p w14:paraId="723BF643" w14:textId="77777777" w:rsidR="00DF453A" w:rsidRPr="00F777C0" w:rsidRDefault="006B7357" w:rsidP="009C3398">
            <w:pPr>
              <w:pStyle w:val="TableCellLeft10pt"/>
              <w:keepNext w:val="0"/>
              <w:keepLines w:val="0"/>
            </w:pPr>
            <w:bookmarkStart w:id="19" w:name="_Hlk11162207"/>
            <w:r w:rsidRPr="00F777C0">
              <w:t>EuroQoL EQ-5D-5L</w:t>
            </w:r>
          </w:p>
        </w:tc>
        <w:tc>
          <w:tcPr>
            <w:tcW w:w="0" w:type="auto"/>
          </w:tcPr>
          <w:p w14:paraId="01634D92" w14:textId="77777777" w:rsidR="00DF453A" w:rsidRPr="00F777C0" w:rsidRDefault="00DF453A" w:rsidP="009C3398"/>
        </w:tc>
        <w:tc>
          <w:tcPr>
            <w:tcW w:w="0" w:type="auto"/>
          </w:tcPr>
          <w:p w14:paraId="59A39CCD" w14:textId="77777777" w:rsidR="00DF453A" w:rsidRPr="00F777C0" w:rsidRDefault="00DF453A" w:rsidP="009C3398"/>
        </w:tc>
        <w:tc>
          <w:tcPr>
            <w:tcW w:w="0" w:type="auto"/>
          </w:tcPr>
          <w:p w14:paraId="74C3383E" w14:textId="77777777" w:rsidR="00DF453A" w:rsidRPr="00F777C0" w:rsidRDefault="006B7357" w:rsidP="009C3398">
            <w:r w:rsidRPr="00F777C0">
              <w:t>X</w:t>
            </w:r>
          </w:p>
        </w:tc>
        <w:tc>
          <w:tcPr>
            <w:tcW w:w="0" w:type="auto"/>
          </w:tcPr>
          <w:p w14:paraId="00518AAE" w14:textId="77777777" w:rsidR="00DF453A" w:rsidRPr="00F777C0" w:rsidRDefault="00DF453A" w:rsidP="009C3398"/>
        </w:tc>
        <w:tc>
          <w:tcPr>
            <w:tcW w:w="0" w:type="auto"/>
          </w:tcPr>
          <w:p w14:paraId="5341D4E8" w14:textId="77777777" w:rsidR="00DF453A" w:rsidRPr="00F777C0" w:rsidRDefault="00DF453A" w:rsidP="009C3398"/>
        </w:tc>
        <w:tc>
          <w:tcPr>
            <w:tcW w:w="0" w:type="auto"/>
          </w:tcPr>
          <w:p w14:paraId="1F919BC1" w14:textId="77777777" w:rsidR="00DF453A" w:rsidRPr="00F777C0" w:rsidRDefault="006B7357" w:rsidP="009C3398">
            <w:r w:rsidRPr="00F777C0">
              <w:t>X</w:t>
            </w:r>
          </w:p>
        </w:tc>
        <w:tc>
          <w:tcPr>
            <w:tcW w:w="0" w:type="auto"/>
          </w:tcPr>
          <w:p w14:paraId="30110A50" w14:textId="77777777" w:rsidR="00DF453A" w:rsidRPr="00F777C0" w:rsidRDefault="00DF453A" w:rsidP="009C3398"/>
        </w:tc>
        <w:tc>
          <w:tcPr>
            <w:tcW w:w="0" w:type="auto"/>
          </w:tcPr>
          <w:p w14:paraId="18C578AE" w14:textId="77777777" w:rsidR="00DF453A" w:rsidRPr="00F777C0" w:rsidRDefault="006B7357" w:rsidP="009C3398">
            <w:r w:rsidRPr="00F777C0">
              <w:t>X</w:t>
            </w:r>
          </w:p>
        </w:tc>
        <w:tc>
          <w:tcPr>
            <w:tcW w:w="0" w:type="auto"/>
          </w:tcPr>
          <w:p w14:paraId="6AB367FA" w14:textId="77777777" w:rsidR="00DF453A" w:rsidRPr="00F777C0" w:rsidRDefault="006B7357" w:rsidP="009C3398">
            <w:r w:rsidRPr="00F777C0">
              <w:t>X</w:t>
            </w:r>
          </w:p>
        </w:tc>
        <w:tc>
          <w:tcPr>
            <w:tcW w:w="0" w:type="auto"/>
          </w:tcPr>
          <w:p w14:paraId="7FA8C792" w14:textId="77777777" w:rsidR="00DF453A" w:rsidRPr="00F777C0" w:rsidRDefault="006B7357" w:rsidP="009C3398">
            <w:r w:rsidRPr="00F777C0">
              <w:t>X</w:t>
            </w:r>
          </w:p>
        </w:tc>
        <w:tc>
          <w:tcPr>
            <w:tcW w:w="0" w:type="auto"/>
          </w:tcPr>
          <w:p w14:paraId="08FD1F82" w14:textId="77777777" w:rsidR="00DF453A" w:rsidRPr="00F777C0" w:rsidRDefault="006B7357" w:rsidP="009C3398">
            <w:r w:rsidRPr="00F777C0">
              <w:t>X*</w:t>
            </w:r>
          </w:p>
        </w:tc>
        <w:tc>
          <w:tcPr>
            <w:tcW w:w="0" w:type="auto"/>
          </w:tcPr>
          <w:p w14:paraId="71AE6E41" w14:textId="77777777" w:rsidR="00DF453A" w:rsidRPr="00F777C0" w:rsidRDefault="00DF453A" w:rsidP="009C3398"/>
        </w:tc>
        <w:tc>
          <w:tcPr>
            <w:tcW w:w="0" w:type="auto"/>
          </w:tcPr>
          <w:p w14:paraId="4BC89E03" w14:textId="77777777" w:rsidR="00DF453A" w:rsidRPr="00F777C0" w:rsidRDefault="006B7357" w:rsidP="009C3398">
            <w:r w:rsidRPr="00F777C0">
              <w:t>X</w:t>
            </w:r>
          </w:p>
        </w:tc>
        <w:tc>
          <w:tcPr>
            <w:tcW w:w="0" w:type="auto"/>
          </w:tcPr>
          <w:p w14:paraId="6A62B03B" w14:textId="77777777" w:rsidR="00DF453A" w:rsidRPr="00F777C0" w:rsidRDefault="006B7357" w:rsidP="009C3398">
            <w:r w:rsidRPr="00F777C0">
              <w:t>X</w:t>
            </w:r>
          </w:p>
        </w:tc>
        <w:tc>
          <w:tcPr>
            <w:tcW w:w="0" w:type="auto"/>
          </w:tcPr>
          <w:p w14:paraId="670FAAC9" w14:textId="77777777" w:rsidR="00DF453A" w:rsidRPr="00F777C0" w:rsidRDefault="00DF453A" w:rsidP="009C3398"/>
        </w:tc>
        <w:tc>
          <w:tcPr>
            <w:tcW w:w="0" w:type="auto"/>
          </w:tcPr>
          <w:p w14:paraId="5F17DBAD" w14:textId="77777777" w:rsidR="00DF453A" w:rsidRPr="00F777C0" w:rsidRDefault="00DF453A" w:rsidP="009C3398"/>
        </w:tc>
        <w:tc>
          <w:tcPr>
            <w:tcW w:w="0" w:type="auto"/>
            <w:vMerge w:val="restart"/>
          </w:tcPr>
          <w:p w14:paraId="315362F3" w14:textId="77777777" w:rsidR="00DF453A" w:rsidRPr="00F777C0" w:rsidRDefault="006B7357" w:rsidP="009C3398">
            <w:pPr>
              <w:pStyle w:val="TableCellLeft10pt"/>
              <w:keepNext w:val="0"/>
              <w:keepLines w:val="0"/>
            </w:pPr>
            <w:r w:rsidRPr="00F777C0">
              <w:t xml:space="preserve">It is a best practice and strongly recommended that ePROs are administered before any other visit procedures and in the order listed in the SoA, starting with EuroQoL EQ-5D-5L. </w:t>
            </w:r>
            <w:r w:rsidRPr="00F777C0">
              <w:br/>
              <w:t>Collection begins at C1 and continues until C35 or treatment discontinuation, whichever occurs first. Specific Visit schedule is discussed in Section 8.2.2.</w:t>
            </w:r>
          </w:p>
        </w:tc>
      </w:tr>
      <w:bookmarkEnd w:id="19"/>
      <w:tr w:rsidR="000121B5" w14:paraId="3027C3AA" w14:textId="77777777" w:rsidTr="00981DFF">
        <w:trPr>
          <w:trHeight w:val="1074"/>
        </w:trPr>
        <w:tc>
          <w:tcPr>
            <w:tcW w:w="0" w:type="auto"/>
            <w:vAlign w:val="center"/>
          </w:tcPr>
          <w:p w14:paraId="3384FAB6" w14:textId="77777777" w:rsidR="00DF453A" w:rsidRPr="00F777C0" w:rsidRDefault="006B7357" w:rsidP="009C3398">
            <w:pPr>
              <w:pStyle w:val="TableCellLeft10pt"/>
              <w:keepNext w:val="0"/>
              <w:keepLines w:val="0"/>
            </w:pPr>
            <w:r w:rsidRPr="00F777C0">
              <w:t>EORTC QLQ-C30</w:t>
            </w:r>
          </w:p>
        </w:tc>
        <w:tc>
          <w:tcPr>
            <w:tcW w:w="0" w:type="auto"/>
          </w:tcPr>
          <w:p w14:paraId="0F92DBEE" w14:textId="77777777" w:rsidR="00DF453A" w:rsidRPr="00F777C0" w:rsidRDefault="00DF453A" w:rsidP="009C3398"/>
        </w:tc>
        <w:tc>
          <w:tcPr>
            <w:tcW w:w="0" w:type="auto"/>
          </w:tcPr>
          <w:p w14:paraId="100BFBB3" w14:textId="77777777" w:rsidR="00DF453A" w:rsidRPr="00F777C0" w:rsidRDefault="00DF453A" w:rsidP="009C3398"/>
        </w:tc>
        <w:tc>
          <w:tcPr>
            <w:tcW w:w="0" w:type="auto"/>
          </w:tcPr>
          <w:p w14:paraId="36C3CB62" w14:textId="77777777" w:rsidR="00DF453A" w:rsidRPr="00F777C0" w:rsidRDefault="006B7357" w:rsidP="009C3398">
            <w:r w:rsidRPr="00F777C0">
              <w:t>X</w:t>
            </w:r>
          </w:p>
        </w:tc>
        <w:tc>
          <w:tcPr>
            <w:tcW w:w="0" w:type="auto"/>
          </w:tcPr>
          <w:p w14:paraId="105E41C6" w14:textId="77777777" w:rsidR="00DF453A" w:rsidRPr="00F777C0" w:rsidRDefault="00DF453A" w:rsidP="009C3398"/>
        </w:tc>
        <w:tc>
          <w:tcPr>
            <w:tcW w:w="0" w:type="auto"/>
          </w:tcPr>
          <w:p w14:paraId="0B0E143C" w14:textId="77777777" w:rsidR="00DF453A" w:rsidRPr="00F777C0" w:rsidRDefault="00DF453A" w:rsidP="009C3398"/>
        </w:tc>
        <w:tc>
          <w:tcPr>
            <w:tcW w:w="0" w:type="auto"/>
          </w:tcPr>
          <w:p w14:paraId="362B0A54" w14:textId="77777777" w:rsidR="00DF453A" w:rsidRPr="00F777C0" w:rsidRDefault="006B7357" w:rsidP="009C3398">
            <w:r w:rsidRPr="00F777C0">
              <w:t>X</w:t>
            </w:r>
          </w:p>
        </w:tc>
        <w:tc>
          <w:tcPr>
            <w:tcW w:w="0" w:type="auto"/>
          </w:tcPr>
          <w:p w14:paraId="2C380BC3" w14:textId="77777777" w:rsidR="00DF453A" w:rsidRPr="00F777C0" w:rsidRDefault="00DF453A" w:rsidP="009C3398"/>
        </w:tc>
        <w:tc>
          <w:tcPr>
            <w:tcW w:w="0" w:type="auto"/>
          </w:tcPr>
          <w:p w14:paraId="7D280A1C" w14:textId="77777777" w:rsidR="00DF453A" w:rsidRPr="00F777C0" w:rsidRDefault="006B7357" w:rsidP="009C3398">
            <w:r w:rsidRPr="00F777C0">
              <w:t>X</w:t>
            </w:r>
          </w:p>
        </w:tc>
        <w:tc>
          <w:tcPr>
            <w:tcW w:w="0" w:type="auto"/>
          </w:tcPr>
          <w:p w14:paraId="0418BEF3" w14:textId="77777777" w:rsidR="00DF453A" w:rsidRPr="00F777C0" w:rsidRDefault="006B7357" w:rsidP="009C3398">
            <w:r w:rsidRPr="00F777C0">
              <w:t>X</w:t>
            </w:r>
          </w:p>
        </w:tc>
        <w:tc>
          <w:tcPr>
            <w:tcW w:w="0" w:type="auto"/>
          </w:tcPr>
          <w:p w14:paraId="44621D9C" w14:textId="77777777" w:rsidR="00DF453A" w:rsidRPr="00F777C0" w:rsidRDefault="006B7357" w:rsidP="009C3398">
            <w:r w:rsidRPr="00F777C0">
              <w:t>X</w:t>
            </w:r>
          </w:p>
        </w:tc>
        <w:tc>
          <w:tcPr>
            <w:tcW w:w="0" w:type="auto"/>
          </w:tcPr>
          <w:p w14:paraId="0316BF65" w14:textId="77777777" w:rsidR="00DF453A" w:rsidRPr="00F777C0" w:rsidRDefault="006B7357" w:rsidP="009C3398">
            <w:r w:rsidRPr="00F777C0">
              <w:t>X*</w:t>
            </w:r>
          </w:p>
        </w:tc>
        <w:tc>
          <w:tcPr>
            <w:tcW w:w="0" w:type="auto"/>
          </w:tcPr>
          <w:p w14:paraId="1AB93161" w14:textId="77777777" w:rsidR="00DF453A" w:rsidRPr="00F777C0" w:rsidRDefault="00DF453A" w:rsidP="009C3398"/>
        </w:tc>
        <w:tc>
          <w:tcPr>
            <w:tcW w:w="0" w:type="auto"/>
          </w:tcPr>
          <w:p w14:paraId="4DA805BF" w14:textId="77777777" w:rsidR="00DF453A" w:rsidRPr="00F777C0" w:rsidRDefault="006B7357" w:rsidP="009C3398">
            <w:r w:rsidRPr="00F777C0">
              <w:t>X</w:t>
            </w:r>
          </w:p>
        </w:tc>
        <w:tc>
          <w:tcPr>
            <w:tcW w:w="0" w:type="auto"/>
          </w:tcPr>
          <w:p w14:paraId="41F14103" w14:textId="77777777" w:rsidR="00DF453A" w:rsidRPr="00F777C0" w:rsidRDefault="006B7357" w:rsidP="009C3398">
            <w:r w:rsidRPr="00F777C0">
              <w:t>X</w:t>
            </w:r>
          </w:p>
        </w:tc>
        <w:tc>
          <w:tcPr>
            <w:tcW w:w="0" w:type="auto"/>
          </w:tcPr>
          <w:p w14:paraId="5F57D4A6" w14:textId="77777777" w:rsidR="00DF453A" w:rsidRPr="00F777C0" w:rsidRDefault="00DF453A" w:rsidP="009C3398"/>
        </w:tc>
        <w:tc>
          <w:tcPr>
            <w:tcW w:w="0" w:type="auto"/>
          </w:tcPr>
          <w:p w14:paraId="4785C5DC" w14:textId="77777777" w:rsidR="00DF453A" w:rsidRPr="00F777C0" w:rsidRDefault="00DF453A" w:rsidP="009C3398"/>
        </w:tc>
        <w:tc>
          <w:tcPr>
            <w:tcW w:w="0" w:type="auto"/>
            <w:vMerge/>
          </w:tcPr>
          <w:p w14:paraId="720475CA" w14:textId="77777777" w:rsidR="00DF453A" w:rsidRPr="00F777C0" w:rsidRDefault="00DF453A" w:rsidP="009C3398"/>
        </w:tc>
      </w:tr>
      <w:tr w:rsidR="000121B5" w14:paraId="6017D685" w14:textId="77777777" w:rsidTr="00981DFF">
        <w:tc>
          <w:tcPr>
            <w:tcW w:w="0" w:type="auto"/>
            <w:vAlign w:val="center"/>
          </w:tcPr>
          <w:p w14:paraId="008A1F36" w14:textId="77777777" w:rsidR="00DF453A" w:rsidRPr="00F777C0" w:rsidRDefault="006B7357" w:rsidP="009C3398">
            <w:pPr>
              <w:pStyle w:val="TableCellLeft10pt"/>
              <w:keepNext w:val="0"/>
              <w:keepLines w:val="0"/>
            </w:pPr>
            <w:r w:rsidRPr="00F777C0">
              <w:t>EORTC QLQ-H&amp;N35</w:t>
            </w:r>
          </w:p>
        </w:tc>
        <w:tc>
          <w:tcPr>
            <w:tcW w:w="0" w:type="auto"/>
            <w:vAlign w:val="center"/>
          </w:tcPr>
          <w:p w14:paraId="4DDC14E9" w14:textId="77777777" w:rsidR="00DF453A" w:rsidRPr="00F777C0" w:rsidRDefault="00DF453A" w:rsidP="009C3398">
            <w:pPr>
              <w:pStyle w:val="TableCellCenter10pt"/>
              <w:keepNext w:val="0"/>
              <w:keepLines w:val="0"/>
            </w:pPr>
          </w:p>
        </w:tc>
        <w:tc>
          <w:tcPr>
            <w:tcW w:w="0" w:type="auto"/>
            <w:vAlign w:val="center"/>
          </w:tcPr>
          <w:p w14:paraId="0F1B14A0" w14:textId="77777777" w:rsidR="00DF453A" w:rsidRPr="00F777C0" w:rsidRDefault="00DF453A" w:rsidP="009C3398">
            <w:pPr>
              <w:pStyle w:val="TableCellCenter10pt"/>
              <w:keepNext w:val="0"/>
              <w:keepLines w:val="0"/>
            </w:pPr>
          </w:p>
        </w:tc>
        <w:tc>
          <w:tcPr>
            <w:tcW w:w="0" w:type="auto"/>
            <w:vAlign w:val="center"/>
          </w:tcPr>
          <w:p w14:paraId="1CF3053C" w14:textId="77777777" w:rsidR="00DF453A" w:rsidRPr="00F777C0" w:rsidRDefault="006B7357" w:rsidP="009C3398">
            <w:pPr>
              <w:pStyle w:val="TableCellCenter10pt"/>
              <w:keepNext w:val="0"/>
              <w:keepLines w:val="0"/>
            </w:pPr>
            <w:r w:rsidRPr="00F777C0">
              <w:t>X</w:t>
            </w:r>
          </w:p>
        </w:tc>
        <w:tc>
          <w:tcPr>
            <w:tcW w:w="0" w:type="auto"/>
            <w:vAlign w:val="center"/>
          </w:tcPr>
          <w:p w14:paraId="321C90BC" w14:textId="77777777" w:rsidR="00DF453A" w:rsidRPr="00F777C0" w:rsidRDefault="00DF453A" w:rsidP="009C3398">
            <w:pPr>
              <w:pStyle w:val="TableCellCenter10pt"/>
              <w:keepNext w:val="0"/>
              <w:keepLines w:val="0"/>
            </w:pPr>
          </w:p>
        </w:tc>
        <w:tc>
          <w:tcPr>
            <w:tcW w:w="0" w:type="auto"/>
            <w:vAlign w:val="center"/>
          </w:tcPr>
          <w:p w14:paraId="0CE95025" w14:textId="77777777" w:rsidR="00DF453A" w:rsidRPr="00F777C0" w:rsidRDefault="00DF453A" w:rsidP="009C3398">
            <w:pPr>
              <w:pStyle w:val="TableCellCenter10pt"/>
              <w:keepNext w:val="0"/>
              <w:keepLines w:val="0"/>
            </w:pPr>
          </w:p>
        </w:tc>
        <w:tc>
          <w:tcPr>
            <w:tcW w:w="0" w:type="auto"/>
            <w:vAlign w:val="center"/>
          </w:tcPr>
          <w:p w14:paraId="6DB458BB" w14:textId="77777777" w:rsidR="00DF453A" w:rsidRPr="00F777C0" w:rsidRDefault="006B7357" w:rsidP="009C3398">
            <w:pPr>
              <w:pStyle w:val="TableCellCenter10pt"/>
              <w:keepNext w:val="0"/>
              <w:keepLines w:val="0"/>
            </w:pPr>
            <w:r w:rsidRPr="00F777C0">
              <w:t>X</w:t>
            </w:r>
          </w:p>
        </w:tc>
        <w:tc>
          <w:tcPr>
            <w:tcW w:w="0" w:type="auto"/>
            <w:vAlign w:val="center"/>
          </w:tcPr>
          <w:p w14:paraId="3ABCEE1A" w14:textId="77777777" w:rsidR="00DF453A" w:rsidRPr="00F777C0" w:rsidRDefault="00DF453A" w:rsidP="009C3398">
            <w:pPr>
              <w:pStyle w:val="TableCellCenter10pt"/>
              <w:keepNext w:val="0"/>
              <w:keepLines w:val="0"/>
            </w:pPr>
          </w:p>
        </w:tc>
        <w:tc>
          <w:tcPr>
            <w:tcW w:w="0" w:type="auto"/>
            <w:vAlign w:val="center"/>
          </w:tcPr>
          <w:p w14:paraId="7D073222" w14:textId="77777777" w:rsidR="00DF453A" w:rsidRPr="00F777C0" w:rsidRDefault="006B7357" w:rsidP="009C3398">
            <w:pPr>
              <w:pStyle w:val="TableCellCenter10pt"/>
              <w:keepNext w:val="0"/>
              <w:keepLines w:val="0"/>
            </w:pPr>
            <w:r w:rsidRPr="00F777C0">
              <w:t>X</w:t>
            </w:r>
          </w:p>
        </w:tc>
        <w:tc>
          <w:tcPr>
            <w:tcW w:w="0" w:type="auto"/>
            <w:vAlign w:val="center"/>
          </w:tcPr>
          <w:p w14:paraId="181B48A0" w14:textId="77777777" w:rsidR="00DF453A" w:rsidRPr="00F777C0" w:rsidRDefault="006B7357" w:rsidP="009C3398">
            <w:pPr>
              <w:pStyle w:val="TableCellCenter10pt"/>
              <w:keepNext w:val="0"/>
              <w:keepLines w:val="0"/>
            </w:pPr>
            <w:r w:rsidRPr="00F777C0">
              <w:t>X</w:t>
            </w:r>
          </w:p>
        </w:tc>
        <w:tc>
          <w:tcPr>
            <w:tcW w:w="0" w:type="auto"/>
            <w:vAlign w:val="center"/>
          </w:tcPr>
          <w:p w14:paraId="69BDE8C8" w14:textId="77777777" w:rsidR="00DF453A" w:rsidRPr="00F777C0" w:rsidRDefault="006B7357" w:rsidP="009C3398">
            <w:pPr>
              <w:pStyle w:val="TableCellCenter10pt"/>
              <w:keepNext w:val="0"/>
              <w:keepLines w:val="0"/>
            </w:pPr>
            <w:r w:rsidRPr="00F777C0">
              <w:t>X</w:t>
            </w:r>
          </w:p>
        </w:tc>
        <w:tc>
          <w:tcPr>
            <w:tcW w:w="0" w:type="auto"/>
            <w:vAlign w:val="center"/>
          </w:tcPr>
          <w:p w14:paraId="35982583" w14:textId="77777777" w:rsidR="00DF453A" w:rsidRPr="00F777C0" w:rsidRDefault="006B7357" w:rsidP="009C3398">
            <w:pPr>
              <w:pStyle w:val="TableCellCenter10pt"/>
              <w:keepNext w:val="0"/>
              <w:keepLines w:val="0"/>
            </w:pPr>
            <w:r w:rsidRPr="00F777C0">
              <w:t>X*</w:t>
            </w:r>
          </w:p>
        </w:tc>
        <w:tc>
          <w:tcPr>
            <w:tcW w:w="0" w:type="auto"/>
            <w:vAlign w:val="center"/>
          </w:tcPr>
          <w:p w14:paraId="28E3D8CD" w14:textId="77777777" w:rsidR="00DF453A" w:rsidRPr="00F777C0" w:rsidRDefault="00DF453A" w:rsidP="009C3398">
            <w:pPr>
              <w:pStyle w:val="TableCellCenter10pt"/>
              <w:keepNext w:val="0"/>
              <w:keepLines w:val="0"/>
            </w:pPr>
          </w:p>
        </w:tc>
        <w:tc>
          <w:tcPr>
            <w:tcW w:w="0" w:type="auto"/>
            <w:vAlign w:val="center"/>
          </w:tcPr>
          <w:p w14:paraId="4800EB84" w14:textId="77777777" w:rsidR="00DF453A" w:rsidRPr="00F777C0" w:rsidRDefault="006B7357" w:rsidP="009C3398">
            <w:pPr>
              <w:pStyle w:val="TableCellCenter10pt"/>
              <w:keepNext w:val="0"/>
              <w:keepLines w:val="0"/>
            </w:pPr>
            <w:r w:rsidRPr="00F777C0">
              <w:t>X</w:t>
            </w:r>
          </w:p>
        </w:tc>
        <w:tc>
          <w:tcPr>
            <w:tcW w:w="0" w:type="auto"/>
            <w:vAlign w:val="center"/>
          </w:tcPr>
          <w:p w14:paraId="665805E3" w14:textId="77777777" w:rsidR="00DF453A" w:rsidRPr="00F777C0" w:rsidRDefault="006B7357" w:rsidP="009C3398">
            <w:pPr>
              <w:pStyle w:val="TableCellCenter10pt"/>
              <w:keepNext w:val="0"/>
              <w:keepLines w:val="0"/>
            </w:pPr>
            <w:r w:rsidRPr="00F777C0">
              <w:t>X</w:t>
            </w:r>
          </w:p>
        </w:tc>
        <w:tc>
          <w:tcPr>
            <w:tcW w:w="0" w:type="auto"/>
            <w:vAlign w:val="center"/>
          </w:tcPr>
          <w:p w14:paraId="59E6B49F" w14:textId="77777777" w:rsidR="00DF453A" w:rsidRPr="00F777C0" w:rsidRDefault="00DF453A" w:rsidP="009C3398">
            <w:pPr>
              <w:pStyle w:val="TableCellCenter10pt"/>
              <w:keepNext w:val="0"/>
              <w:keepLines w:val="0"/>
            </w:pPr>
          </w:p>
        </w:tc>
        <w:tc>
          <w:tcPr>
            <w:tcW w:w="0" w:type="auto"/>
            <w:vAlign w:val="center"/>
          </w:tcPr>
          <w:p w14:paraId="02AC2BD4" w14:textId="77777777" w:rsidR="00DF453A" w:rsidRPr="00F777C0" w:rsidRDefault="00DF453A" w:rsidP="009C3398">
            <w:pPr>
              <w:pStyle w:val="TableCellCenter10pt"/>
              <w:keepNext w:val="0"/>
              <w:keepLines w:val="0"/>
            </w:pPr>
          </w:p>
        </w:tc>
        <w:tc>
          <w:tcPr>
            <w:tcW w:w="0" w:type="auto"/>
            <w:vMerge/>
          </w:tcPr>
          <w:p w14:paraId="221A255B" w14:textId="77777777" w:rsidR="00DF453A" w:rsidRPr="00F777C0" w:rsidRDefault="00DF453A" w:rsidP="009C3398"/>
        </w:tc>
      </w:tr>
      <w:tr w:rsidR="000121B5" w14:paraId="0D7C8EE0" w14:textId="77777777" w:rsidTr="00981DFF">
        <w:tc>
          <w:tcPr>
            <w:tcW w:w="0" w:type="auto"/>
            <w:gridSpan w:val="18"/>
          </w:tcPr>
          <w:p w14:paraId="0D8DA195" w14:textId="77777777" w:rsidR="00DF453A" w:rsidRPr="00F777C0" w:rsidRDefault="006B7357" w:rsidP="00B85A90">
            <w:pPr>
              <w:pStyle w:val="TableHeadingTextLeft10pt"/>
              <w:pageBreakBefore/>
            </w:pPr>
            <w:r w:rsidRPr="00F777C0">
              <w:lastRenderedPageBreak/>
              <w:t>Safety Procedures</w:t>
            </w:r>
          </w:p>
        </w:tc>
      </w:tr>
      <w:tr w:rsidR="000121B5" w14:paraId="3F09184B" w14:textId="77777777" w:rsidTr="00981DFF">
        <w:tc>
          <w:tcPr>
            <w:tcW w:w="0" w:type="auto"/>
            <w:vAlign w:val="center"/>
          </w:tcPr>
          <w:p w14:paraId="7E81CE42" w14:textId="77777777" w:rsidR="00DF453A" w:rsidRPr="00F777C0" w:rsidRDefault="006B7357" w:rsidP="009C3398">
            <w:pPr>
              <w:pStyle w:val="TableCellLeft10pt"/>
              <w:keepNext w:val="0"/>
              <w:keepLines w:val="0"/>
            </w:pPr>
            <w:r w:rsidRPr="00F777C0">
              <w:t>AE/SAE Review</w:t>
            </w:r>
          </w:p>
        </w:tc>
        <w:tc>
          <w:tcPr>
            <w:tcW w:w="0" w:type="auto"/>
            <w:vAlign w:val="center"/>
          </w:tcPr>
          <w:p w14:paraId="54D2C498" w14:textId="77777777" w:rsidR="00DF453A" w:rsidRPr="00F777C0" w:rsidRDefault="006B7357" w:rsidP="009C3398">
            <w:pPr>
              <w:pStyle w:val="TableCellCenter10pt"/>
              <w:keepNext w:val="0"/>
              <w:keepLines w:val="0"/>
            </w:pPr>
            <w:r w:rsidRPr="00F777C0">
              <w:t>X</w:t>
            </w:r>
          </w:p>
        </w:tc>
        <w:tc>
          <w:tcPr>
            <w:tcW w:w="0" w:type="auto"/>
            <w:vAlign w:val="center"/>
          </w:tcPr>
          <w:p w14:paraId="34CCD68F" w14:textId="77777777" w:rsidR="00DF453A" w:rsidRPr="00F777C0" w:rsidRDefault="006B7357" w:rsidP="009C3398">
            <w:pPr>
              <w:pStyle w:val="TableCellCenter10pt"/>
              <w:keepNext w:val="0"/>
              <w:keepLines w:val="0"/>
            </w:pPr>
            <w:r w:rsidRPr="00F777C0">
              <w:t>X</w:t>
            </w:r>
          </w:p>
        </w:tc>
        <w:tc>
          <w:tcPr>
            <w:tcW w:w="0" w:type="auto"/>
            <w:vAlign w:val="center"/>
          </w:tcPr>
          <w:p w14:paraId="314FEF89" w14:textId="77777777" w:rsidR="00DF453A" w:rsidRPr="00F777C0" w:rsidRDefault="006B7357" w:rsidP="009C3398">
            <w:pPr>
              <w:pStyle w:val="TableCellCenter10pt"/>
              <w:keepNext w:val="0"/>
              <w:keepLines w:val="0"/>
            </w:pPr>
            <w:r w:rsidRPr="00F777C0">
              <w:t>X</w:t>
            </w:r>
          </w:p>
        </w:tc>
        <w:tc>
          <w:tcPr>
            <w:tcW w:w="0" w:type="auto"/>
            <w:vAlign w:val="center"/>
          </w:tcPr>
          <w:p w14:paraId="62A52E76" w14:textId="77777777" w:rsidR="00DF453A" w:rsidRPr="00F777C0" w:rsidRDefault="006B7357" w:rsidP="009C3398">
            <w:pPr>
              <w:pStyle w:val="TableCellCenter10pt"/>
              <w:keepNext w:val="0"/>
              <w:keepLines w:val="0"/>
            </w:pPr>
            <w:r w:rsidRPr="00F777C0">
              <w:t>X</w:t>
            </w:r>
          </w:p>
        </w:tc>
        <w:tc>
          <w:tcPr>
            <w:tcW w:w="0" w:type="auto"/>
            <w:vAlign w:val="center"/>
          </w:tcPr>
          <w:p w14:paraId="75F460F2" w14:textId="77777777" w:rsidR="00DF453A" w:rsidRPr="00F777C0" w:rsidRDefault="006B7357" w:rsidP="009C3398">
            <w:pPr>
              <w:pStyle w:val="TableCellCenter10pt"/>
              <w:keepNext w:val="0"/>
              <w:keepLines w:val="0"/>
            </w:pPr>
            <w:r w:rsidRPr="00F777C0">
              <w:t>X</w:t>
            </w:r>
          </w:p>
        </w:tc>
        <w:tc>
          <w:tcPr>
            <w:tcW w:w="0" w:type="auto"/>
            <w:vAlign w:val="center"/>
          </w:tcPr>
          <w:p w14:paraId="3B381C53" w14:textId="77777777" w:rsidR="00DF453A" w:rsidRPr="00F777C0" w:rsidRDefault="006B7357" w:rsidP="009C3398">
            <w:pPr>
              <w:pStyle w:val="TableCellCenter10pt"/>
              <w:keepNext w:val="0"/>
              <w:keepLines w:val="0"/>
            </w:pPr>
            <w:r w:rsidRPr="00F777C0">
              <w:t>X</w:t>
            </w:r>
          </w:p>
        </w:tc>
        <w:tc>
          <w:tcPr>
            <w:tcW w:w="0" w:type="auto"/>
            <w:vAlign w:val="center"/>
          </w:tcPr>
          <w:p w14:paraId="72A37218" w14:textId="77777777" w:rsidR="00DF453A" w:rsidRPr="00F777C0" w:rsidRDefault="006B7357" w:rsidP="009C3398">
            <w:pPr>
              <w:pStyle w:val="TableCellCenter10pt"/>
              <w:keepNext w:val="0"/>
              <w:keepLines w:val="0"/>
            </w:pPr>
            <w:r w:rsidRPr="00F777C0">
              <w:t>X</w:t>
            </w:r>
          </w:p>
        </w:tc>
        <w:tc>
          <w:tcPr>
            <w:tcW w:w="0" w:type="auto"/>
            <w:vAlign w:val="center"/>
          </w:tcPr>
          <w:p w14:paraId="035CE9AD" w14:textId="77777777" w:rsidR="00DF453A" w:rsidRPr="00F777C0" w:rsidRDefault="006B7357" w:rsidP="009C3398">
            <w:pPr>
              <w:pStyle w:val="TableCellCenter10pt"/>
              <w:keepNext w:val="0"/>
              <w:keepLines w:val="0"/>
            </w:pPr>
            <w:r w:rsidRPr="00F777C0">
              <w:t>X</w:t>
            </w:r>
          </w:p>
        </w:tc>
        <w:tc>
          <w:tcPr>
            <w:tcW w:w="0" w:type="auto"/>
            <w:vAlign w:val="center"/>
          </w:tcPr>
          <w:p w14:paraId="1E7D3524" w14:textId="77777777" w:rsidR="00DF453A" w:rsidRPr="00F777C0" w:rsidRDefault="006B7357" w:rsidP="009C3398">
            <w:pPr>
              <w:pStyle w:val="TableCellCenter10pt"/>
              <w:keepNext w:val="0"/>
              <w:keepLines w:val="0"/>
            </w:pPr>
            <w:r w:rsidRPr="00F777C0">
              <w:t>X</w:t>
            </w:r>
          </w:p>
        </w:tc>
        <w:tc>
          <w:tcPr>
            <w:tcW w:w="0" w:type="auto"/>
            <w:vAlign w:val="center"/>
          </w:tcPr>
          <w:p w14:paraId="446C6EC2" w14:textId="77777777" w:rsidR="00DF453A" w:rsidRPr="00F777C0" w:rsidRDefault="006B7357" w:rsidP="009C3398">
            <w:pPr>
              <w:pStyle w:val="TableCellCenter10pt"/>
              <w:keepNext w:val="0"/>
              <w:keepLines w:val="0"/>
            </w:pPr>
            <w:r w:rsidRPr="00F777C0">
              <w:t>X</w:t>
            </w:r>
          </w:p>
        </w:tc>
        <w:tc>
          <w:tcPr>
            <w:tcW w:w="0" w:type="auto"/>
            <w:vAlign w:val="center"/>
          </w:tcPr>
          <w:p w14:paraId="0EE1E9A9" w14:textId="77777777" w:rsidR="00DF453A" w:rsidRPr="00F777C0" w:rsidRDefault="006B7357" w:rsidP="009C3398">
            <w:pPr>
              <w:pStyle w:val="TableCellCenter10pt"/>
              <w:keepNext w:val="0"/>
              <w:keepLines w:val="0"/>
            </w:pPr>
            <w:r w:rsidRPr="00F777C0">
              <w:t>X</w:t>
            </w:r>
          </w:p>
        </w:tc>
        <w:tc>
          <w:tcPr>
            <w:tcW w:w="0" w:type="auto"/>
            <w:vAlign w:val="center"/>
          </w:tcPr>
          <w:p w14:paraId="0BCDC26D" w14:textId="77777777" w:rsidR="00DF453A" w:rsidRPr="00F777C0" w:rsidRDefault="006B7357" w:rsidP="009C3398">
            <w:pPr>
              <w:pStyle w:val="TableCellCenter10pt"/>
              <w:keepNext w:val="0"/>
              <w:keepLines w:val="0"/>
            </w:pPr>
            <w:r w:rsidRPr="00F777C0">
              <w:t>X</w:t>
            </w:r>
          </w:p>
        </w:tc>
        <w:tc>
          <w:tcPr>
            <w:tcW w:w="0" w:type="auto"/>
            <w:vAlign w:val="center"/>
          </w:tcPr>
          <w:p w14:paraId="6FA894C1" w14:textId="77777777" w:rsidR="00DF453A" w:rsidRPr="00F777C0" w:rsidRDefault="006B7357" w:rsidP="009C3398">
            <w:pPr>
              <w:pStyle w:val="TableCellCenter10pt"/>
              <w:keepNext w:val="0"/>
              <w:keepLines w:val="0"/>
            </w:pPr>
            <w:r w:rsidRPr="00F777C0">
              <w:t>X</w:t>
            </w:r>
          </w:p>
        </w:tc>
        <w:tc>
          <w:tcPr>
            <w:tcW w:w="0" w:type="auto"/>
            <w:vAlign w:val="center"/>
          </w:tcPr>
          <w:p w14:paraId="315FA30E" w14:textId="77777777" w:rsidR="00DF453A" w:rsidRPr="00F777C0" w:rsidRDefault="006B7357" w:rsidP="009C3398">
            <w:pPr>
              <w:pStyle w:val="TableCellCenter10pt"/>
              <w:keepNext w:val="0"/>
              <w:keepLines w:val="0"/>
            </w:pPr>
            <w:r w:rsidRPr="00F777C0">
              <w:t>X</w:t>
            </w:r>
          </w:p>
        </w:tc>
        <w:tc>
          <w:tcPr>
            <w:tcW w:w="0" w:type="auto"/>
            <w:vAlign w:val="center"/>
          </w:tcPr>
          <w:p w14:paraId="3CFF1C23" w14:textId="77777777" w:rsidR="00DF453A" w:rsidRPr="00F777C0" w:rsidRDefault="006B7357" w:rsidP="009C3398">
            <w:pPr>
              <w:pStyle w:val="TableCellCenter10pt"/>
              <w:keepNext w:val="0"/>
              <w:keepLines w:val="0"/>
            </w:pPr>
            <w:r w:rsidRPr="00F777C0">
              <w:t>X</w:t>
            </w:r>
          </w:p>
        </w:tc>
        <w:tc>
          <w:tcPr>
            <w:tcW w:w="0" w:type="auto"/>
            <w:vAlign w:val="center"/>
          </w:tcPr>
          <w:p w14:paraId="21E75291" w14:textId="77777777" w:rsidR="00DF453A" w:rsidRPr="00F777C0" w:rsidRDefault="00DF453A" w:rsidP="009C3398">
            <w:pPr>
              <w:pStyle w:val="TableCellCenter10pt"/>
              <w:keepNext w:val="0"/>
              <w:keepLines w:val="0"/>
            </w:pPr>
          </w:p>
        </w:tc>
        <w:tc>
          <w:tcPr>
            <w:tcW w:w="0" w:type="auto"/>
          </w:tcPr>
          <w:p w14:paraId="42575513" w14:textId="77777777" w:rsidR="00DF453A" w:rsidRPr="00F777C0" w:rsidRDefault="006B7357" w:rsidP="009C3398">
            <w:pPr>
              <w:pStyle w:val="TableCellLeft10pt"/>
              <w:keepNext w:val="0"/>
              <w:keepLines w:val="0"/>
            </w:pPr>
            <w:r w:rsidRPr="00F777C0">
              <w:t xml:space="preserve">Report AEs occurring within 30 days after the last dose of study intervention. </w:t>
            </w:r>
          </w:p>
          <w:p w14:paraId="2B678FEC" w14:textId="77777777" w:rsidR="00DF453A" w:rsidRPr="00F777C0" w:rsidRDefault="006B7357" w:rsidP="009C3398">
            <w:pPr>
              <w:pStyle w:val="TableCellLeft10pt"/>
              <w:keepNext w:val="0"/>
              <w:keepLines w:val="0"/>
            </w:pPr>
            <w:r w:rsidRPr="00F777C0">
              <w:t>Report SAEs occurring within 90 days after the last dose of study intervention, or 30 days after the last dose of study intervention if a new anticancer therapy is initiated, whichever is first.</w:t>
            </w:r>
          </w:p>
        </w:tc>
      </w:tr>
      <w:tr w:rsidR="000121B5" w14:paraId="448D576B" w14:textId="77777777" w:rsidTr="00981DFF">
        <w:tc>
          <w:tcPr>
            <w:tcW w:w="0" w:type="auto"/>
            <w:vAlign w:val="center"/>
            <w:hideMark/>
          </w:tcPr>
          <w:p w14:paraId="5AF5BAA1" w14:textId="77777777" w:rsidR="00DF453A" w:rsidRPr="00F777C0" w:rsidRDefault="006B7357" w:rsidP="009C3398">
            <w:pPr>
              <w:pStyle w:val="TableCellLeft10pt"/>
              <w:keepNext w:val="0"/>
              <w:keepLines w:val="0"/>
            </w:pPr>
            <w:r w:rsidRPr="00F777C0">
              <w:t xml:space="preserve">Full Physical Examination </w:t>
            </w:r>
          </w:p>
        </w:tc>
        <w:tc>
          <w:tcPr>
            <w:tcW w:w="0" w:type="auto"/>
            <w:vAlign w:val="center"/>
          </w:tcPr>
          <w:p w14:paraId="200593F9" w14:textId="77777777" w:rsidR="00DF453A" w:rsidRPr="00F777C0" w:rsidRDefault="00DF453A" w:rsidP="009C3398">
            <w:pPr>
              <w:pStyle w:val="TableCellCenter10pt"/>
              <w:keepNext w:val="0"/>
              <w:keepLines w:val="0"/>
            </w:pPr>
          </w:p>
        </w:tc>
        <w:tc>
          <w:tcPr>
            <w:tcW w:w="0" w:type="auto"/>
            <w:vAlign w:val="center"/>
            <w:hideMark/>
          </w:tcPr>
          <w:p w14:paraId="110A7700" w14:textId="77777777" w:rsidR="00DF453A" w:rsidRPr="00F777C0" w:rsidRDefault="006B7357" w:rsidP="009C3398">
            <w:pPr>
              <w:pStyle w:val="TableCellCenter10pt"/>
              <w:keepNext w:val="0"/>
              <w:keepLines w:val="0"/>
            </w:pPr>
            <w:r w:rsidRPr="00F777C0">
              <w:t>X</w:t>
            </w:r>
          </w:p>
        </w:tc>
        <w:tc>
          <w:tcPr>
            <w:tcW w:w="0" w:type="auto"/>
            <w:vAlign w:val="center"/>
          </w:tcPr>
          <w:p w14:paraId="5983EFAC" w14:textId="77777777" w:rsidR="00DF453A" w:rsidRPr="00F777C0" w:rsidRDefault="00DF453A" w:rsidP="009C3398">
            <w:pPr>
              <w:pStyle w:val="TableCellCenter10pt"/>
              <w:keepNext w:val="0"/>
              <w:keepLines w:val="0"/>
            </w:pPr>
          </w:p>
        </w:tc>
        <w:tc>
          <w:tcPr>
            <w:tcW w:w="0" w:type="auto"/>
            <w:vAlign w:val="center"/>
          </w:tcPr>
          <w:p w14:paraId="358E8DED" w14:textId="77777777" w:rsidR="00DF453A" w:rsidRPr="00F777C0" w:rsidRDefault="00DF453A" w:rsidP="009C3398">
            <w:pPr>
              <w:pStyle w:val="TableCellCenter10pt"/>
              <w:keepNext w:val="0"/>
              <w:keepLines w:val="0"/>
            </w:pPr>
          </w:p>
        </w:tc>
        <w:tc>
          <w:tcPr>
            <w:tcW w:w="0" w:type="auto"/>
            <w:vAlign w:val="center"/>
          </w:tcPr>
          <w:p w14:paraId="38E77AEA" w14:textId="77777777" w:rsidR="00DF453A" w:rsidRPr="00F777C0" w:rsidRDefault="00DF453A" w:rsidP="009C3398">
            <w:pPr>
              <w:pStyle w:val="TableCellCenter10pt"/>
              <w:keepNext w:val="0"/>
              <w:keepLines w:val="0"/>
            </w:pPr>
          </w:p>
        </w:tc>
        <w:tc>
          <w:tcPr>
            <w:tcW w:w="0" w:type="auto"/>
            <w:vAlign w:val="center"/>
          </w:tcPr>
          <w:p w14:paraId="2363373B" w14:textId="77777777" w:rsidR="00DF453A" w:rsidRPr="00F777C0" w:rsidRDefault="00DF453A" w:rsidP="009C3398">
            <w:pPr>
              <w:pStyle w:val="TableCellCenter10pt"/>
              <w:keepNext w:val="0"/>
              <w:keepLines w:val="0"/>
            </w:pPr>
          </w:p>
        </w:tc>
        <w:tc>
          <w:tcPr>
            <w:tcW w:w="0" w:type="auto"/>
            <w:vAlign w:val="center"/>
          </w:tcPr>
          <w:p w14:paraId="304A8C34" w14:textId="77777777" w:rsidR="00DF453A" w:rsidRPr="00F777C0" w:rsidRDefault="00DF453A" w:rsidP="009C3398">
            <w:pPr>
              <w:pStyle w:val="TableCellCenter10pt"/>
              <w:keepNext w:val="0"/>
              <w:keepLines w:val="0"/>
            </w:pPr>
          </w:p>
        </w:tc>
        <w:tc>
          <w:tcPr>
            <w:tcW w:w="0" w:type="auto"/>
            <w:vAlign w:val="center"/>
          </w:tcPr>
          <w:p w14:paraId="36F18274" w14:textId="77777777" w:rsidR="00DF453A" w:rsidRPr="00F777C0" w:rsidRDefault="00DF453A" w:rsidP="009C3398">
            <w:pPr>
              <w:pStyle w:val="TableCellCenter10pt"/>
              <w:keepNext w:val="0"/>
              <w:keepLines w:val="0"/>
            </w:pPr>
          </w:p>
        </w:tc>
        <w:tc>
          <w:tcPr>
            <w:tcW w:w="0" w:type="auto"/>
            <w:vAlign w:val="center"/>
          </w:tcPr>
          <w:p w14:paraId="6A2674A1" w14:textId="77777777" w:rsidR="00DF453A" w:rsidRPr="00F777C0" w:rsidRDefault="00DF453A" w:rsidP="009C3398">
            <w:pPr>
              <w:pStyle w:val="TableCellCenter10pt"/>
              <w:keepNext w:val="0"/>
              <w:keepLines w:val="0"/>
            </w:pPr>
          </w:p>
        </w:tc>
        <w:tc>
          <w:tcPr>
            <w:tcW w:w="0" w:type="auto"/>
            <w:vAlign w:val="center"/>
          </w:tcPr>
          <w:p w14:paraId="6055322F" w14:textId="77777777" w:rsidR="00DF453A" w:rsidRPr="00F777C0" w:rsidRDefault="00DF453A" w:rsidP="009C3398">
            <w:pPr>
              <w:pStyle w:val="TableCellCenter10pt"/>
              <w:keepNext w:val="0"/>
              <w:keepLines w:val="0"/>
            </w:pPr>
          </w:p>
        </w:tc>
        <w:tc>
          <w:tcPr>
            <w:tcW w:w="0" w:type="auto"/>
            <w:vAlign w:val="center"/>
          </w:tcPr>
          <w:p w14:paraId="3F730BEB" w14:textId="77777777" w:rsidR="00DF453A" w:rsidRPr="00F777C0" w:rsidRDefault="00DF453A" w:rsidP="009C3398">
            <w:pPr>
              <w:pStyle w:val="TableCellCenter10pt"/>
              <w:keepNext w:val="0"/>
              <w:keepLines w:val="0"/>
            </w:pPr>
          </w:p>
        </w:tc>
        <w:tc>
          <w:tcPr>
            <w:tcW w:w="0" w:type="auto"/>
            <w:vAlign w:val="center"/>
          </w:tcPr>
          <w:p w14:paraId="3B9CFDDA" w14:textId="77777777" w:rsidR="00DF453A" w:rsidRPr="00F777C0" w:rsidRDefault="00DF453A" w:rsidP="009C3398">
            <w:pPr>
              <w:pStyle w:val="TableCellCenter10pt"/>
              <w:keepNext w:val="0"/>
              <w:keepLines w:val="0"/>
            </w:pPr>
          </w:p>
        </w:tc>
        <w:tc>
          <w:tcPr>
            <w:tcW w:w="0" w:type="auto"/>
            <w:vAlign w:val="center"/>
          </w:tcPr>
          <w:p w14:paraId="10C378FA" w14:textId="77777777" w:rsidR="00DF453A" w:rsidRPr="00F777C0" w:rsidRDefault="006B7357" w:rsidP="009C3398">
            <w:pPr>
              <w:pStyle w:val="TableCellCenter10pt"/>
              <w:keepNext w:val="0"/>
              <w:keepLines w:val="0"/>
            </w:pPr>
            <w:r w:rsidRPr="00F777C0">
              <w:t>X</w:t>
            </w:r>
          </w:p>
        </w:tc>
        <w:tc>
          <w:tcPr>
            <w:tcW w:w="0" w:type="auto"/>
            <w:vAlign w:val="center"/>
          </w:tcPr>
          <w:p w14:paraId="3604CE10" w14:textId="77777777" w:rsidR="00DF453A" w:rsidRPr="00F777C0" w:rsidRDefault="00DF453A" w:rsidP="009C3398">
            <w:pPr>
              <w:pStyle w:val="TableCellCenter10pt"/>
              <w:keepNext w:val="0"/>
              <w:keepLines w:val="0"/>
            </w:pPr>
          </w:p>
        </w:tc>
        <w:tc>
          <w:tcPr>
            <w:tcW w:w="0" w:type="auto"/>
            <w:vAlign w:val="center"/>
          </w:tcPr>
          <w:p w14:paraId="7161FAF9" w14:textId="77777777" w:rsidR="00DF453A" w:rsidRPr="00F777C0" w:rsidRDefault="00DF453A" w:rsidP="009C3398">
            <w:pPr>
              <w:pStyle w:val="TableCellCenter10pt"/>
              <w:keepNext w:val="0"/>
              <w:keepLines w:val="0"/>
            </w:pPr>
          </w:p>
        </w:tc>
        <w:tc>
          <w:tcPr>
            <w:tcW w:w="0" w:type="auto"/>
            <w:vAlign w:val="center"/>
          </w:tcPr>
          <w:p w14:paraId="56E62761" w14:textId="77777777" w:rsidR="00DF453A" w:rsidRPr="00F777C0" w:rsidRDefault="00DF453A" w:rsidP="009C3398">
            <w:pPr>
              <w:pStyle w:val="TableCellCenter10pt"/>
              <w:keepNext w:val="0"/>
              <w:keepLines w:val="0"/>
            </w:pPr>
          </w:p>
        </w:tc>
        <w:tc>
          <w:tcPr>
            <w:tcW w:w="0" w:type="auto"/>
          </w:tcPr>
          <w:p w14:paraId="56819711" w14:textId="77777777" w:rsidR="00DF453A" w:rsidRPr="00F777C0" w:rsidRDefault="00DF453A" w:rsidP="009C3398">
            <w:pPr>
              <w:pStyle w:val="TableCellLeft10pt"/>
              <w:keepNext w:val="0"/>
              <w:keepLines w:val="0"/>
            </w:pPr>
          </w:p>
        </w:tc>
      </w:tr>
      <w:tr w:rsidR="000121B5" w14:paraId="00B52F05" w14:textId="77777777" w:rsidTr="00981DFF">
        <w:trPr>
          <w:trHeight w:val="282"/>
        </w:trPr>
        <w:tc>
          <w:tcPr>
            <w:tcW w:w="0" w:type="auto"/>
            <w:vAlign w:val="center"/>
            <w:hideMark/>
          </w:tcPr>
          <w:p w14:paraId="7D5F8174" w14:textId="77777777" w:rsidR="00DF453A" w:rsidRPr="00F777C0" w:rsidRDefault="006B7357" w:rsidP="009C3398">
            <w:pPr>
              <w:pStyle w:val="TableCellLeft10pt"/>
              <w:keepNext w:val="0"/>
              <w:keepLines w:val="0"/>
            </w:pPr>
            <w:r w:rsidRPr="00F777C0">
              <w:t>Height</w:t>
            </w:r>
          </w:p>
        </w:tc>
        <w:tc>
          <w:tcPr>
            <w:tcW w:w="0" w:type="auto"/>
            <w:vAlign w:val="center"/>
          </w:tcPr>
          <w:p w14:paraId="53F63A52" w14:textId="77777777" w:rsidR="00DF453A" w:rsidRPr="00F777C0" w:rsidRDefault="00DF453A" w:rsidP="009C3398">
            <w:pPr>
              <w:pStyle w:val="TableCellCenter10pt"/>
              <w:keepNext w:val="0"/>
              <w:keepLines w:val="0"/>
            </w:pPr>
          </w:p>
        </w:tc>
        <w:tc>
          <w:tcPr>
            <w:tcW w:w="0" w:type="auto"/>
            <w:vAlign w:val="center"/>
          </w:tcPr>
          <w:p w14:paraId="28284D4F" w14:textId="77777777" w:rsidR="00DF453A" w:rsidRPr="00F777C0" w:rsidRDefault="006B7357" w:rsidP="009C3398">
            <w:pPr>
              <w:pStyle w:val="TableCellCenter10pt"/>
              <w:keepNext w:val="0"/>
              <w:keepLines w:val="0"/>
            </w:pPr>
            <w:r w:rsidRPr="00F777C0">
              <w:t>X</w:t>
            </w:r>
          </w:p>
        </w:tc>
        <w:tc>
          <w:tcPr>
            <w:tcW w:w="0" w:type="auto"/>
            <w:vAlign w:val="center"/>
          </w:tcPr>
          <w:p w14:paraId="2D2A8A4B" w14:textId="77777777" w:rsidR="00DF453A" w:rsidRPr="00F777C0" w:rsidRDefault="00DF453A" w:rsidP="009C3398">
            <w:pPr>
              <w:pStyle w:val="TableCellCenter10pt"/>
              <w:keepNext w:val="0"/>
              <w:keepLines w:val="0"/>
            </w:pPr>
          </w:p>
        </w:tc>
        <w:tc>
          <w:tcPr>
            <w:tcW w:w="0" w:type="auto"/>
            <w:vAlign w:val="center"/>
          </w:tcPr>
          <w:p w14:paraId="54083ABC" w14:textId="77777777" w:rsidR="00DF453A" w:rsidRPr="00F777C0" w:rsidRDefault="00DF453A" w:rsidP="009C3398">
            <w:pPr>
              <w:pStyle w:val="TableCellCenter10pt"/>
              <w:keepNext w:val="0"/>
              <w:keepLines w:val="0"/>
            </w:pPr>
          </w:p>
        </w:tc>
        <w:tc>
          <w:tcPr>
            <w:tcW w:w="0" w:type="auto"/>
            <w:vAlign w:val="center"/>
          </w:tcPr>
          <w:p w14:paraId="5AC20FD1" w14:textId="77777777" w:rsidR="00DF453A" w:rsidRPr="00F777C0" w:rsidRDefault="00DF453A" w:rsidP="009C3398">
            <w:pPr>
              <w:pStyle w:val="TableCellCenter10pt"/>
              <w:keepNext w:val="0"/>
              <w:keepLines w:val="0"/>
            </w:pPr>
          </w:p>
        </w:tc>
        <w:tc>
          <w:tcPr>
            <w:tcW w:w="0" w:type="auto"/>
            <w:vAlign w:val="center"/>
          </w:tcPr>
          <w:p w14:paraId="61E5B6BD" w14:textId="77777777" w:rsidR="00DF453A" w:rsidRPr="00F777C0" w:rsidRDefault="00DF453A" w:rsidP="009C3398">
            <w:pPr>
              <w:pStyle w:val="TableCellCenter10pt"/>
              <w:keepNext w:val="0"/>
              <w:keepLines w:val="0"/>
            </w:pPr>
          </w:p>
        </w:tc>
        <w:tc>
          <w:tcPr>
            <w:tcW w:w="0" w:type="auto"/>
            <w:vAlign w:val="center"/>
          </w:tcPr>
          <w:p w14:paraId="44A06D7E" w14:textId="77777777" w:rsidR="00DF453A" w:rsidRPr="00F777C0" w:rsidRDefault="00DF453A" w:rsidP="009C3398">
            <w:pPr>
              <w:pStyle w:val="TableCellCenter10pt"/>
              <w:keepNext w:val="0"/>
              <w:keepLines w:val="0"/>
            </w:pPr>
          </w:p>
        </w:tc>
        <w:tc>
          <w:tcPr>
            <w:tcW w:w="0" w:type="auto"/>
            <w:vAlign w:val="center"/>
          </w:tcPr>
          <w:p w14:paraId="599545C7" w14:textId="77777777" w:rsidR="00DF453A" w:rsidRPr="00F777C0" w:rsidRDefault="00DF453A" w:rsidP="009C3398">
            <w:pPr>
              <w:pStyle w:val="TableCellCenter10pt"/>
              <w:keepNext w:val="0"/>
              <w:keepLines w:val="0"/>
            </w:pPr>
          </w:p>
        </w:tc>
        <w:tc>
          <w:tcPr>
            <w:tcW w:w="0" w:type="auto"/>
            <w:vAlign w:val="center"/>
          </w:tcPr>
          <w:p w14:paraId="4EA2B650" w14:textId="77777777" w:rsidR="00DF453A" w:rsidRPr="00F777C0" w:rsidRDefault="00DF453A" w:rsidP="009C3398">
            <w:pPr>
              <w:pStyle w:val="TableCellCenter10pt"/>
              <w:keepNext w:val="0"/>
              <w:keepLines w:val="0"/>
            </w:pPr>
          </w:p>
        </w:tc>
        <w:tc>
          <w:tcPr>
            <w:tcW w:w="0" w:type="auto"/>
            <w:vAlign w:val="center"/>
          </w:tcPr>
          <w:p w14:paraId="5338FECB" w14:textId="77777777" w:rsidR="00DF453A" w:rsidRPr="00F777C0" w:rsidRDefault="00DF453A" w:rsidP="009C3398">
            <w:pPr>
              <w:pStyle w:val="TableCellCenter10pt"/>
              <w:keepNext w:val="0"/>
              <w:keepLines w:val="0"/>
            </w:pPr>
          </w:p>
        </w:tc>
        <w:tc>
          <w:tcPr>
            <w:tcW w:w="0" w:type="auto"/>
            <w:vAlign w:val="center"/>
          </w:tcPr>
          <w:p w14:paraId="4C938285" w14:textId="77777777" w:rsidR="00DF453A" w:rsidRPr="00F777C0" w:rsidRDefault="00DF453A" w:rsidP="009C3398">
            <w:pPr>
              <w:pStyle w:val="TableCellCenter10pt"/>
              <w:keepNext w:val="0"/>
              <w:keepLines w:val="0"/>
            </w:pPr>
          </w:p>
        </w:tc>
        <w:tc>
          <w:tcPr>
            <w:tcW w:w="0" w:type="auto"/>
            <w:vAlign w:val="center"/>
          </w:tcPr>
          <w:p w14:paraId="5202FAD0" w14:textId="77777777" w:rsidR="00DF453A" w:rsidRPr="00F777C0" w:rsidRDefault="00DF453A" w:rsidP="009C3398">
            <w:pPr>
              <w:pStyle w:val="TableCellCenter10pt"/>
              <w:keepNext w:val="0"/>
              <w:keepLines w:val="0"/>
            </w:pPr>
          </w:p>
        </w:tc>
        <w:tc>
          <w:tcPr>
            <w:tcW w:w="0" w:type="auto"/>
            <w:vAlign w:val="center"/>
          </w:tcPr>
          <w:p w14:paraId="575CD6E0" w14:textId="77777777" w:rsidR="00DF453A" w:rsidRPr="00F777C0" w:rsidRDefault="00DF453A" w:rsidP="009C3398">
            <w:pPr>
              <w:pStyle w:val="TableCellCenter10pt"/>
              <w:keepNext w:val="0"/>
              <w:keepLines w:val="0"/>
            </w:pPr>
          </w:p>
        </w:tc>
        <w:tc>
          <w:tcPr>
            <w:tcW w:w="0" w:type="auto"/>
            <w:vAlign w:val="center"/>
          </w:tcPr>
          <w:p w14:paraId="1FAC3CFF" w14:textId="77777777" w:rsidR="00DF453A" w:rsidRPr="00F777C0" w:rsidRDefault="00DF453A" w:rsidP="009C3398">
            <w:pPr>
              <w:pStyle w:val="TableCellCenter10pt"/>
              <w:keepNext w:val="0"/>
              <w:keepLines w:val="0"/>
            </w:pPr>
          </w:p>
        </w:tc>
        <w:tc>
          <w:tcPr>
            <w:tcW w:w="0" w:type="auto"/>
            <w:vAlign w:val="center"/>
          </w:tcPr>
          <w:p w14:paraId="2DACD283" w14:textId="77777777" w:rsidR="00DF453A" w:rsidRPr="00F777C0" w:rsidRDefault="00DF453A" w:rsidP="009C3398">
            <w:pPr>
              <w:pStyle w:val="TableCellCenter10pt"/>
              <w:keepNext w:val="0"/>
              <w:keepLines w:val="0"/>
            </w:pPr>
          </w:p>
        </w:tc>
        <w:tc>
          <w:tcPr>
            <w:tcW w:w="0" w:type="auto"/>
            <w:vAlign w:val="center"/>
          </w:tcPr>
          <w:p w14:paraId="5A14B731" w14:textId="77777777" w:rsidR="00DF453A" w:rsidRPr="00F777C0" w:rsidRDefault="00DF453A" w:rsidP="009C3398">
            <w:pPr>
              <w:pStyle w:val="TableCellCenter10pt"/>
              <w:keepNext w:val="0"/>
              <w:keepLines w:val="0"/>
            </w:pPr>
          </w:p>
        </w:tc>
        <w:tc>
          <w:tcPr>
            <w:tcW w:w="0" w:type="auto"/>
          </w:tcPr>
          <w:p w14:paraId="67C4B734" w14:textId="77777777" w:rsidR="00DF453A" w:rsidRPr="00F777C0" w:rsidRDefault="00DF453A" w:rsidP="009C3398">
            <w:pPr>
              <w:pStyle w:val="TableCellLeft10pt"/>
              <w:keepNext w:val="0"/>
              <w:keepLines w:val="0"/>
            </w:pPr>
          </w:p>
        </w:tc>
      </w:tr>
      <w:tr w:rsidR="000121B5" w14:paraId="134E8BB8" w14:textId="77777777" w:rsidTr="00981DFF">
        <w:tc>
          <w:tcPr>
            <w:tcW w:w="0" w:type="auto"/>
            <w:vAlign w:val="center"/>
            <w:hideMark/>
          </w:tcPr>
          <w:p w14:paraId="41D98039" w14:textId="77777777" w:rsidR="00DF453A" w:rsidRPr="00F777C0" w:rsidRDefault="006B7357" w:rsidP="009C3398">
            <w:pPr>
              <w:pStyle w:val="TableCellLeft10pt"/>
              <w:keepNext w:val="0"/>
              <w:keepLines w:val="0"/>
            </w:pPr>
            <w:r w:rsidRPr="00F777C0">
              <w:t>Directed Physical Examination</w:t>
            </w:r>
          </w:p>
        </w:tc>
        <w:tc>
          <w:tcPr>
            <w:tcW w:w="0" w:type="auto"/>
            <w:vAlign w:val="center"/>
          </w:tcPr>
          <w:p w14:paraId="5018E765" w14:textId="77777777" w:rsidR="00DF453A" w:rsidRPr="00F777C0" w:rsidRDefault="00DF453A" w:rsidP="009C3398">
            <w:pPr>
              <w:pStyle w:val="TableCellCenter10pt"/>
              <w:keepNext w:val="0"/>
              <w:keepLines w:val="0"/>
            </w:pPr>
          </w:p>
        </w:tc>
        <w:tc>
          <w:tcPr>
            <w:tcW w:w="0" w:type="auto"/>
            <w:vAlign w:val="center"/>
          </w:tcPr>
          <w:p w14:paraId="6671E714" w14:textId="77777777" w:rsidR="00DF453A" w:rsidRPr="00F777C0" w:rsidRDefault="00DF453A" w:rsidP="009C3398">
            <w:pPr>
              <w:pStyle w:val="TableCellCenter10pt"/>
              <w:keepNext w:val="0"/>
              <w:keepLines w:val="0"/>
            </w:pPr>
          </w:p>
        </w:tc>
        <w:tc>
          <w:tcPr>
            <w:tcW w:w="0" w:type="auto"/>
            <w:vAlign w:val="center"/>
          </w:tcPr>
          <w:p w14:paraId="3ABADEDB" w14:textId="77777777" w:rsidR="00DF453A" w:rsidRPr="00F777C0" w:rsidRDefault="006B7357" w:rsidP="009C3398">
            <w:pPr>
              <w:pStyle w:val="TableCellCenter10pt"/>
              <w:keepNext w:val="0"/>
              <w:keepLines w:val="0"/>
            </w:pPr>
            <w:r w:rsidRPr="00F777C0">
              <w:t>X</w:t>
            </w:r>
          </w:p>
        </w:tc>
        <w:tc>
          <w:tcPr>
            <w:tcW w:w="0" w:type="auto"/>
            <w:vAlign w:val="center"/>
          </w:tcPr>
          <w:p w14:paraId="2E044350" w14:textId="77777777" w:rsidR="00DF453A" w:rsidRPr="00F777C0" w:rsidRDefault="00DF453A" w:rsidP="009C3398">
            <w:pPr>
              <w:pStyle w:val="TableCellCenter10pt"/>
              <w:keepNext w:val="0"/>
              <w:keepLines w:val="0"/>
            </w:pPr>
          </w:p>
        </w:tc>
        <w:tc>
          <w:tcPr>
            <w:tcW w:w="0" w:type="auto"/>
            <w:vAlign w:val="center"/>
          </w:tcPr>
          <w:p w14:paraId="74972009" w14:textId="77777777" w:rsidR="00DF453A" w:rsidRPr="00F777C0" w:rsidRDefault="006B7357" w:rsidP="009C3398">
            <w:pPr>
              <w:pStyle w:val="TableCellCenter10pt"/>
              <w:keepNext w:val="0"/>
              <w:keepLines w:val="0"/>
            </w:pPr>
            <w:r w:rsidRPr="00F777C0">
              <w:t>X</w:t>
            </w:r>
          </w:p>
        </w:tc>
        <w:tc>
          <w:tcPr>
            <w:tcW w:w="0" w:type="auto"/>
            <w:vAlign w:val="center"/>
          </w:tcPr>
          <w:p w14:paraId="64B50083" w14:textId="77777777" w:rsidR="00DF453A" w:rsidRPr="00F777C0" w:rsidRDefault="006B7357" w:rsidP="009C3398">
            <w:pPr>
              <w:pStyle w:val="TableCellCenter10pt"/>
              <w:keepNext w:val="0"/>
              <w:keepLines w:val="0"/>
            </w:pPr>
            <w:r w:rsidRPr="00F777C0">
              <w:t>X</w:t>
            </w:r>
          </w:p>
        </w:tc>
        <w:tc>
          <w:tcPr>
            <w:tcW w:w="0" w:type="auto"/>
            <w:vAlign w:val="center"/>
          </w:tcPr>
          <w:p w14:paraId="0EE19C8D" w14:textId="77777777" w:rsidR="00DF453A" w:rsidRPr="00F777C0" w:rsidRDefault="006B7357" w:rsidP="009C3398">
            <w:pPr>
              <w:pStyle w:val="TableCellCenter10pt"/>
              <w:keepNext w:val="0"/>
              <w:keepLines w:val="0"/>
            </w:pPr>
            <w:r w:rsidRPr="00F777C0">
              <w:t>X</w:t>
            </w:r>
          </w:p>
        </w:tc>
        <w:tc>
          <w:tcPr>
            <w:tcW w:w="0" w:type="auto"/>
            <w:vAlign w:val="center"/>
          </w:tcPr>
          <w:p w14:paraId="003F837A" w14:textId="77777777" w:rsidR="00DF453A" w:rsidRPr="00F777C0" w:rsidRDefault="006B7357" w:rsidP="009C3398">
            <w:pPr>
              <w:pStyle w:val="TableCellCenter10pt"/>
              <w:keepNext w:val="0"/>
              <w:keepLines w:val="0"/>
            </w:pPr>
            <w:r w:rsidRPr="00F777C0">
              <w:t>X</w:t>
            </w:r>
          </w:p>
        </w:tc>
        <w:tc>
          <w:tcPr>
            <w:tcW w:w="0" w:type="auto"/>
            <w:vAlign w:val="center"/>
          </w:tcPr>
          <w:p w14:paraId="1FA37FEB" w14:textId="77777777" w:rsidR="00DF453A" w:rsidRPr="00F777C0" w:rsidRDefault="006B7357" w:rsidP="009C3398">
            <w:pPr>
              <w:pStyle w:val="TableCellCenter10pt"/>
              <w:keepNext w:val="0"/>
              <w:keepLines w:val="0"/>
            </w:pPr>
            <w:r w:rsidRPr="00F777C0">
              <w:t>X</w:t>
            </w:r>
          </w:p>
        </w:tc>
        <w:tc>
          <w:tcPr>
            <w:tcW w:w="0" w:type="auto"/>
            <w:vAlign w:val="center"/>
          </w:tcPr>
          <w:p w14:paraId="5E6F0E5F" w14:textId="77777777" w:rsidR="00DF453A" w:rsidRPr="00F777C0" w:rsidRDefault="006B7357" w:rsidP="009C3398">
            <w:pPr>
              <w:pStyle w:val="TableCellCenter10pt"/>
              <w:keepNext w:val="0"/>
              <w:keepLines w:val="0"/>
            </w:pPr>
            <w:r w:rsidRPr="00F777C0">
              <w:t>X</w:t>
            </w:r>
          </w:p>
        </w:tc>
        <w:tc>
          <w:tcPr>
            <w:tcW w:w="0" w:type="auto"/>
            <w:vAlign w:val="center"/>
          </w:tcPr>
          <w:p w14:paraId="65873CFC" w14:textId="77777777" w:rsidR="00DF453A" w:rsidRPr="00F777C0" w:rsidRDefault="006B7357" w:rsidP="009C3398">
            <w:pPr>
              <w:pStyle w:val="TableCellCenter10pt"/>
              <w:keepNext w:val="0"/>
              <w:keepLines w:val="0"/>
            </w:pPr>
            <w:r w:rsidRPr="00F777C0">
              <w:t>X</w:t>
            </w:r>
          </w:p>
        </w:tc>
        <w:tc>
          <w:tcPr>
            <w:tcW w:w="0" w:type="auto"/>
            <w:vAlign w:val="center"/>
          </w:tcPr>
          <w:p w14:paraId="103B6DA9" w14:textId="77777777" w:rsidR="00DF453A" w:rsidRPr="00F777C0" w:rsidRDefault="006B7357" w:rsidP="009C3398">
            <w:pPr>
              <w:pStyle w:val="TableCellCenter10pt"/>
              <w:keepNext w:val="0"/>
              <w:keepLines w:val="0"/>
            </w:pPr>
            <w:r w:rsidRPr="00F777C0">
              <w:t>X</w:t>
            </w:r>
          </w:p>
        </w:tc>
        <w:tc>
          <w:tcPr>
            <w:tcW w:w="0" w:type="auto"/>
            <w:vAlign w:val="center"/>
          </w:tcPr>
          <w:p w14:paraId="52EAA544" w14:textId="77777777" w:rsidR="00DF453A" w:rsidRPr="00F777C0" w:rsidRDefault="00DF453A" w:rsidP="009C3398">
            <w:pPr>
              <w:pStyle w:val="TableCellCenter10pt"/>
              <w:keepNext w:val="0"/>
              <w:keepLines w:val="0"/>
            </w:pPr>
          </w:p>
        </w:tc>
        <w:tc>
          <w:tcPr>
            <w:tcW w:w="0" w:type="auto"/>
            <w:vAlign w:val="center"/>
          </w:tcPr>
          <w:p w14:paraId="0ED2F660" w14:textId="77777777" w:rsidR="00DF453A" w:rsidRPr="00F777C0" w:rsidRDefault="006B7357" w:rsidP="009C3398">
            <w:pPr>
              <w:pStyle w:val="TableCellCenter10pt"/>
              <w:keepNext w:val="0"/>
              <w:keepLines w:val="0"/>
            </w:pPr>
            <w:r w:rsidRPr="00F777C0">
              <w:t>X</w:t>
            </w:r>
          </w:p>
        </w:tc>
        <w:tc>
          <w:tcPr>
            <w:tcW w:w="0" w:type="auto"/>
            <w:vAlign w:val="center"/>
          </w:tcPr>
          <w:p w14:paraId="4E427E17" w14:textId="77777777" w:rsidR="00DF453A" w:rsidRPr="00F777C0" w:rsidRDefault="00DF453A" w:rsidP="009C3398">
            <w:pPr>
              <w:pStyle w:val="TableCellCenter10pt"/>
              <w:keepNext w:val="0"/>
              <w:keepLines w:val="0"/>
            </w:pPr>
          </w:p>
        </w:tc>
        <w:tc>
          <w:tcPr>
            <w:tcW w:w="0" w:type="auto"/>
            <w:vAlign w:val="center"/>
          </w:tcPr>
          <w:p w14:paraId="67EC218D" w14:textId="77777777" w:rsidR="00DF453A" w:rsidRPr="00F777C0" w:rsidRDefault="00DF453A" w:rsidP="009C3398">
            <w:pPr>
              <w:pStyle w:val="TableCellCenter10pt"/>
              <w:keepNext w:val="0"/>
              <w:keepLines w:val="0"/>
            </w:pPr>
          </w:p>
        </w:tc>
        <w:tc>
          <w:tcPr>
            <w:tcW w:w="0" w:type="auto"/>
          </w:tcPr>
          <w:p w14:paraId="68D01F52" w14:textId="77777777" w:rsidR="00DF453A" w:rsidRPr="00F777C0" w:rsidRDefault="00DF453A" w:rsidP="009C3398">
            <w:pPr>
              <w:pStyle w:val="TableCellLeft10pt"/>
              <w:keepNext w:val="0"/>
              <w:keepLines w:val="0"/>
            </w:pPr>
          </w:p>
        </w:tc>
      </w:tr>
      <w:tr w:rsidR="000121B5" w14:paraId="478B59EA" w14:textId="77777777" w:rsidTr="00981DFF">
        <w:tc>
          <w:tcPr>
            <w:tcW w:w="0" w:type="auto"/>
            <w:vAlign w:val="center"/>
          </w:tcPr>
          <w:p w14:paraId="4752E025" w14:textId="77777777" w:rsidR="00DF453A" w:rsidRPr="00F777C0" w:rsidRDefault="006B7357" w:rsidP="00B85A90">
            <w:pPr>
              <w:pStyle w:val="TableCellLeft10pt"/>
              <w:keepLines w:val="0"/>
            </w:pPr>
            <w:r w:rsidRPr="00F777C0">
              <w:lastRenderedPageBreak/>
              <w:t>Contact</w:t>
            </w:r>
          </w:p>
        </w:tc>
        <w:tc>
          <w:tcPr>
            <w:tcW w:w="0" w:type="auto"/>
            <w:vAlign w:val="center"/>
          </w:tcPr>
          <w:p w14:paraId="516DBE29" w14:textId="77777777" w:rsidR="00DF453A" w:rsidRPr="00F777C0" w:rsidRDefault="00DF453A" w:rsidP="009C3398">
            <w:pPr>
              <w:pStyle w:val="TableCellCenter10pt"/>
              <w:keepNext w:val="0"/>
              <w:keepLines w:val="0"/>
            </w:pPr>
          </w:p>
        </w:tc>
        <w:tc>
          <w:tcPr>
            <w:tcW w:w="0" w:type="auto"/>
            <w:vAlign w:val="center"/>
          </w:tcPr>
          <w:p w14:paraId="7A25191C" w14:textId="77777777" w:rsidR="00DF453A" w:rsidRPr="00F777C0" w:rsidRDefault="00DF453A" w:rsidP="009C3398">
            <w:pPr>
              <w:pStyle w:val="TableCellCenter10pt"/>
              <w:keepNext w:val="0"/>
              <w:keepLines w:val="0"/>
            </w:pPr>
          </w:p>
        </w:tc>
        <w:tc>
          <w:tcPr>
            <w:tcW w:w="0" w:type="auto"/>
            <w:vAlign w:val="center"/>
          </w:tcPr>
          <w:p w14:paraId="7C414ECA" w14:textId="77777777" w:rsidR="00DF453A" w:rsidRPr="00F777C0" w:rsidRDefault="00DF453A" w:rsidP="009C3398">
            <w:pPr>
              <w:pStyle w:val="TableCellCenter10pt"/>
              <w:keepNext w:val="0"/>
              <w:keepLines w:val="0"/>
            </w:pPr>
          </w:p>
        </w:tc>
        <w:tc>
          <w:tcPr>
            <w:tcW w:w="0" w:type="auto"/>
            <w:vAlign w:val="center"/>
          </w:tcPr>
          <w:p w14:paraId="707892E4" w14:textId="77777777" w:rsidR="00DF453A" w:rsidRPr="00F777C0" w:rsidRDefault="006B7357" w:rsidP="009C3398">
            <w:pPr>
              <w:pStyle w:val="TableCellCenter10pt"/>
              <w:keepNext w:val="0"/>
              <w:keepLines w:val="0"/>
            </w:pPr>
            <w:r w:rsidRPr="00F777C0">
              <w:t>X</w:t>
            </w:r>
          </w:p>
        </w:tc>
        <w:tc>
          <w:tcPr>
            <w:tcW w:w="0" w:type="auto"/>
            <w:vAlign w:val="center"/>
          </w:tcPr>
          <w:p w14:paraId="5CA82A3D" w14:textId="77777777" w:rsidR="00DF453A" w:rsidRPr="00F777C0" w:rsidRDefault="00DF453A" w:rsidP="009C3398">
            <w:pPr>
              <w:pStyle w:val="TableCellCenter10pt"/>
              <w:keepNext w:val="0"/>
              <w:keepLines w:val="0"/>
            </w:pPr>
          </w:p>
        </w:tc>
        <w:tc>
          <w:tcPr>
            <w:tcW w:w="0" w:type="auto"/>
            <w:vAlign w:val="center"/>
          </w:tcPr>
          <w:p w14:paraId="3A695847" w14:textId="77777777" w:rsidR="00DF453A" w:rsidRPr="00F777C0" w:rsidRDefault="00DF453A" w:rsidP="009C3398">
            <w:pPr>
              <w:pStyle w:val="TableCellCenter10pt"/>
              <w:keepNext w:val="0"/>
              <w:keepLines w:val="0"/>
            </w:pPr>
          </w:p>
        </w:tc>
        <w:tc>
          <w:tcPr>
            <w:tcW w:w="0" w:type="auto"/>
            <w:vAlign w:val="center"/>
          </w:tcPr>
          <w:p w14:paraId="766C67C4" w14:textId="77777777" w:rsidR="00DF453A" w:rsidRPr="00F777C0" w:rsidRDefault="00DF453A" w:rsidP="009C3398">
            <w:pPr>
              <w:pStyle w:val="TableCellCenter10pt"/>
              <w:keepNext w:val="0"/>
              <w:keepLines w:val="0"/>
            </w:pPr>
          </w:p>
        </w:tc>
        <w:tc>
          <w:tcPr>
            <w:tcW w:w="0" w:type="auto"/>
            <w:vAlign w:val="center"/>
          </w:tcPr>
          <w:p w14:paraId="37D5D173" w14:textId="77777777" w:rsidR="00DF453A" w:rsidRPr="00F777C0" w:rsidRDefault="00DF453A" w:rsidP="009C3398">
            <w:pPr>
              <w:pStyle w:val="TableCellCenter10pt"/>
              <w:keepNext w:val="0"/>
              <w:keepLines w:val="0"/>
            </w:pPr>
          </w:p>
        </w:tc>
        <w:tc>
          <w:tcPr>
            <w:tcW w:w="0" w:type="auto"/>
            <w:vAlign w:val="center"/>
          </w:tcPr>
          <w:p w14:paraId="20D0FD60" w14:textId="77777777" w:rsidR="00DF453A" w:rsidRPr="00F777C0" w:rsidRDefault="00DF453A" w:rsidP="009C3398">
            <w:pPr>
              <w:pStyle w:val="TableCellCenter10pt"/>
              <w:keepNext w:val="0"/>
              <w:keepLines w:val="0"/>
            </w:pPr>
          </w:p>
        </w:tc>
        <w:tc>
          <w:tcPr>
            <w:tcW w:w="0" w:type="auto"/>
            <w:vAlign w:val="center"/>
          </w:tcPr>
          <w:p w14:paraId="0C950220" w14:textId="77777777" w:rsidR="00DF453A" w:rsidRPr="00F777C0" w:rsidRDefault="00DF453A" w:rsidP="009C3398">
            <w:pPr>
              <w:pStyle w:val="TableCellCenter10pt"/>
              <w:keepNext w:val="0"/>
              <w:keepLines w:val="0"/>
            </w:pPr>
          </w:p>
        </w:tc>
        <w:tc>
          <w:tcPr>
            <w:tcW w:w="0" w:type="auto"/>
            <w:vAlign w:val="center"/>
          </w:tcPr>
          <w:p w14:paraId="4B7F4C95" w14:textId="77777777" w:rsidR="00DF453A" w:rsidRPr="00F777C0" w:rsidRDefault="00DF453A" w:rsidP="009C3398">
            <w:pPr>
              <w:pStyle w:val="TableCellCenter10pt"/>
              <w:keepNext w:val="0"/>
              <w:keepLines w:val="0"/>
            </w:pPr>
          </w:p>
        </w:tc>
        <w:tc>
          <w:tcPr>
            <w:tcW w:w="0" w:type="auto"/>
            <w:vAlign w:val="center"/>
          </w:tcPr>
          <w:p w14:paraId="6DA9CA7D" w14:textId="77777777" w:rsidR="00DF453A" w:rsidRPr="00F777C0" w:rsidRDefault="00DF453A" w:rsidP="009C3398">
            <w:pPr>
              <w:pStyle w:val="TableCellCenter10pt"/>
              <w:keepNext w:val="0"/>
              <w:keepLines w:val="0"/>
            </w:pPr>
          </w:p>
        </w:tc>
        <w:tc>
          <w:tcPr>
            <w:tcW w:w="0" w:type="auto"/>
            <w:vAlign w:val="center"/>
          </w:tcPr>
          <w:p w14:paraId="25CA1FDD" w14:textId="77777777" w:rsidR="00DF453A" w:rsidRPr="00F777C0" w:rsidRDefault="00DF453A" w:rsidP="009C3398">
            <w:pPr>
              <w:pStyle w:val="TableCellCenter10pt"/>
              <w:keepNext w:val="0"/>
              <w:keepLines w:val="0"/>
            </w:pPr>
          </w:p>
        </w:tc>
        <w:tc>
          <w:tcPr>
            <w:tcW w:w="0" w:type="auto"/>
            <w:vAlign w:val="center"/>
          </w:tcPr>
          <w:p w14:paraId="56351DE7" w14:textId="77777777" w:rsidR="00DF453A" w:rsidRPr="00F777C0" w:rsidRDefault="00DF453A" w:rsidP="009C3398">
            <w:pPr>
              <w:pStyle w:val="TableCellCenter10pt"/>
              <w:keepNext w:val="0"/>
              <w:keepLines w:val="0"/>
            </w:pPr>
          </w:p>
        </w:tc>
        <w:tc>
          <w:tcPr>
            <w:tcW w:w="0" w:type="auto"/>
            <w:vAlign w:val="center"/>
          </w:tcPr>
          <w:p w14:paraId="4EC8FEBC" w14:textId="77777777" w:rsidR="00DF453A" w:rsidRPr="00F777C0" w:rsidRDefault="00DF453A" w:rsidP="009C3398">
            <w:pPr>
              <w:pStyle w:val="TableCellCenter10pt"/>
              <w:keepNext w:val="0"/>
              <w:keepLines w:val="0"/>
            </w:pPr>
          </w:p>
        </w:tc>
        <w:tc>
          <w:tcPr>
            <w:tcW w:w="0" w:type="auto"/>
            <w:vAlign w:val="center"/>
          </w:tcPr>
          <w:p w14:paraId="0FE147A5" w14:textId="77777777" w:rsidR="00DF453A" w:rsidRPr="00F777C0" w:rsidRDefault="00DF453A" w:rsidP="009C3398">
            <w:pPr>
              <w:pStyle w:val="TableCellCenter10pt"/>
              <w:keepNext w:val="0"/>
              <w:keepLines w:val="0"/>
            </w:pPr>
          </w:p>
        </w:tc>
        <w:tc>
          <w:tcPr>
            <w:tcW w:w="0" w:type="auto"/>
          </w:tcPr>
          <w:p w14:paraId="50863425" w14:textId="77777777" w:rsidR="00DF453A" w:rsidRPr="00F777C0" w:rsidRDefault="006B7357" w:rsidP="009C3398">
            <w:pPr>
              <w:pStyle w:val="TableCellLeft10pt"/>
              <w:keepNext w:val="0"/>
              <w:keepLines w:val="0"/>
            </w:pPr>
            <w:r w:rsidRPr="00F777C0">
              <w:t xml:space="preserve">The investigator or medically qualified designee (consistent with local requirements) will assess participants for development of early toxicity. An unscheduled visit can occur before C1D15 if necessary for safety. </w:t>
            </w:r>
          </w:p>
        </w:tc>
      </w:tr>
      <w:tr w:rsidR="000121B5" w14:paraId="1F31379E" w14:textId="77777777" w:rsidTr="00981DFF">
        <w:tc>
          <w:tcPr>
            <w:tcW w:w="0" w:type="auto"/>
            <w:vAlign w:val="center"/>
            <w:hideMark/>
          </w:tcPr>
          <w:p w14:paraId="4805441E" w14:textId="77777777" w:rsidR="00DF453A" w:rsidRPr="00F777C0" w:rsidRDefault="006B7357" w:rsidP="009C3398">
            <w:pPr>
              <w:pStyle w:val="TableCellLeft10pt"/>
              <w:keepNext w:val="0"/>
              <w:keepLines w:val="0"/>
            </w:pPr>
            <w:r w:rsidRPr="00F777C0">
              <w:t>Vital Signs (resting BP, heart rate, RR, and temp) and weight</w:t>
            </w:r>
          </w:p>
        </w:tc>
        <w:tc>
          <w:tcPr>
            <w:tcW w:w="0" w:type="auto"/>
            <w:vAlign w:val="center"/>
          </w:tcPr>
          <w:p w14:paraId="0D131223" w14:textId="77777777" w:rsidR="00DF453A" w:rsidRPr="00F777C0" w:rsidRDefault="00DF453A" w:rsidP="009C3398">
            <w:pPr>
              <w:pStyle w:val="TableCellCenter10pt"/>
              <w:keepNext w:val="0"/>
              <w:keepLines w:val="0"/>
            </w:pPr>
          </w:p>
        </w:tc>
        <w:tc>
          <w:tcPr>
            <w:tcW w:w="0" w:type="auto"/>
            <w:vAlign w:val="center"/>
            <w:hideMark/>
          </w:tcPr>
          <w:p w14:paraId="2FAB7706" w14:textId="77777777" w:rsidR="00DF453A" w:rsidRPr="00F777C0" w:rsidRDefault="006B7357" w:rsidP="009C3398">
            <w:pPr>
              <w:pStyle w:val="TableCellCenter10pt"/>
              <w:keepNext w:val="0"/>
              <w:keepLines w:val="0"/>
            </w:pPr>
            <w:r w:rsidRPr="00F777C0">
              <w:t>X</w:t>
            </w:r>
          </w:p>
        </w:tc>
        <w:tc>
          <w:tcPr>
            <w:tcW w:w="0" w:type="auto"/>
            <w:vAlign w:val="center"/>
          </w:tcPr>
          <w:p w14:paraId="6001DE65" w14:textId="77777777" w:rsidR="00DF453A" w:rsidRPr="00F777C0" w:rsidRDefault="006B7357" w:rsidP="009C3398">
            <w:pPr>
              <w:pStyle w:val="TableCellCenter10pt"/>
              <w:keepNext w:val="0"/>
              <w:keepLines w:val="0"/>
            </w:pPr>
            <w:r w:rsidRPr="00F777C0">
              <w:t>X</w:t>
            </w:r>
          </w:p>
        </w:tc>
        <w:tc>
          <w:tcPr>
            <w:tcW w:w="0" w:type="auto"/>
            <w:vAlign w:val="center"/>
            <w:hideMark/>
          </w:tcPr>
          <w:p w14:paraId="42BDB1E4" w14:textId="77777777" w:rsidR="00DF453A" w:rsidRPr="00F777C0" w:rsidRDefault="00DF453A" w:rsidP="009C3398">
            <w:pPr>
              <w:pStyle w:val="TableCellCenter10pt"/>
              <w:keepNext w:val="0"/>
              <w:keepLines w:val="0"/>
            </w:pPr>
          </w:p>
        </w:tc>
        <w:tc>
          <w:tcPr>
            <w:tcW w:w="0" w:type="auto"/>
            <w:vAlign w:val="center"/>
            <w:hideMark/>
          </w:tcPr>
          <w:p w14:paraId="025E5292" w14:textId="77777777" w:rsidR="00DF453A" w:rsidRPr="00F777C0" w:rsidRDefault="006B7357" w:rsidP="009C3398">
            <w:pPr>
              <w:pStyle w:val="TableCellCenter10pt"/>
              <w:keepNext w:val="0"/>
              <w:keepLines w:val="0"/>
            </w:pPr>
            <w:r w:rsidRPr="00F777C0">
              <w:t>X</w:t>
            </w:r>
          </w:p>
        </w:tc>
        <w:tc>
          <w:tcPr>
            <w:tcW w:w="0" w:type="auto"/>
            <w:vAlign w:val="center"/>
            <w:hideMark/>
          </w:tcPr>
          <w:p w14:paraId="77925D3D" w14:textId="77777777" w:rsidR="00DF453A" w:rsidRPr="00F777C0" w:rsidRDefault="006B7357" w:rsidP="009C3398">
            <w:pPr>
              <w:pStyle w:val="TableCellCenter10pt"/>
              <w:keepNext w:val="0"/>
              <w:keepLines w:val="0"/>
            </w:pPr>
            <w:r w:rsidRPr="00F777C0">
              <w:t>X</w:t>
            </w:r>
          </w:p>
        </w:tc>
        <w:tc>
          <w:tcPr>
            <w:tcW w:w="0" w:type="auto"/>
            <w:vAlign w:val="center"/>
            <w:hideMark/>
          </w:tcPr>
          <w:p w14:paraId="450FE1D3" w14:textId="77777777" w:rsidR="00DF453A" w:rsidRPr="00F777C0" w:rsidRDefault="006B7357" w:rsidP="009C3398">
            <w:pPr>
              <w:pStyle w:val="TableCellCenter10pt"/>
              <w:keepNext w:val="0"/>
              <w:keepLines w:val="0"/>
            </w:pPr>
            <w:r w:rsidRPr="00F777C0">
              <w:t>X</w:t>
            </w:r>
          </w:p>
        </w:tc>
        <w:tc>
          <w:tcPr>
            <w:tcW w:w="0" w:type="auto"/>
            <w:vAlign w:val="center"/>
          </w:tcPr>
          <w:p w14:paraId="0D574561" w14:textId="77777777" w:rsidR="00DF453A" w:rsidRPr="00F777C0" w:rsidRDefault="006B7357" w:rsidP="009C3398">
            <w:pPr>
              <w:pStyle w:val="TableCellCenter10pt"/>
              <w:keepNext w:val="0"/>
              <w:keepLines w:val="0"/>
            </w:pPr>
            <w:r w:rsidRPr="00F777C0">
              <w:t>X</w:t>
            </w:r>
          </w:p>
        </w:tc>
        <w:tc>
          <w:tcPr>
            <w:tcW w:w="0" w:type="auto"/>
            <w:vAlign w:val="center"/>
          </w:tcPr>
          <w:p w14:paraId="680D5907" w14:textId="77777777" w:rsidR="00DF453A" w:rsidRPr="00F777C0" w:rsidRDefault="006B7357" w:rsidP="009C3398">
            <w:pPr>
              <w:pStyle w:val="TableCellCenter10pt"/>
              <w:keepNext w:val="0"/>
              <w:keepLines w:val="0"/>
            </w:pPr>
            <w:r w:rsidRPr="00F777C0">
              <w:t>X</w:t>
            </w:r>
          </w:p>
        </w:tc>
        <w:tc>
          <w:tcPr>
            <w:tcW w:w="0" w:type="auto"/>
            <w:vAlign w:val="center"/>
          </w:tcPr>
          <w:p w14:paraId="631D439F" w14:textId="77777777" w:rsidR="00DF453A" w:rsidRPr="00F777C0" w:rsidRDefault="006B7357" w:rsidP="009C3398">
            <w:pPr>
              <w:pStyle w:val="TableCellCenter10pt"/>
              <w:keepNext w:val="0"/>
              <w:keepLines w:val="0"/>
            </w:pPr>
            <w:r w:rsidRPr="00F777C0">
              <w:t>X</w:t>
            </w:r>
          </w:p>
        </w:tc>
        <w:tc>
          <w:tcPr>
            <w:tcW w:w="0" w:type="auto"/>
            <w:vAlign w:val="center"/>
            <w:hideMark/>
          </w:tcPr>
          <w:p w14:paraId="74B8220B" w14:textId="77777777" w:rsidR="00DF453A" w:rsidRPr="00F777C0" w:rsidRDefault="006B7357" w:rsidP="009C3398">
            <w:pPr>
              <w:pStyle w:val="TableCellCenter10pt"/>
              <w:keepNext w:val="0"/>
              <w:keepLines w:val="0"/>
            </w:pPr>
            <w:r w:rsidRPr="00F777C0">
              <w:t>X</w:t>
            </w:r>
          </w:p>
        </w:tc>
        <w:tc>
          <w:tcPr>
            <w:tcW w:w="0" w:type="auto"/>
            <w:vAlign w:val="center"/>
          </w:tcPr>
          <w:p w14:paraId="56FF06CB" w14:textId="77777777" w:rsidR="00DF453A" w:rsidRPr="00F777C0" w:rsidRDefault="006B7357" w:rsidP="009C3398">
            <w:pPr>
              <w:pStyle w:val="TableCellCenter10pt"/>
              <w:keepNext w:val="0"/>
              <w:keepLines w:val="0"/>
            </w:pPr>
            <w:r w:rsidRPr="00F777C0">
              <w:t>X</w:t>
            </w:r>
          </w:p>
        </w:tc>
        <w:tc>
          <w:tcPr>
            <w:tcW w:w="0" w:type="auto"/>
            <w:vAlign w:val="center"/>
          </w:tcPr>
          <w:p w14:paraId="10B46AE6" w14:textId="77777777" w:rsidR="00DF453A" w:rsidRPr="00F777C0" w:rsidRDefault="006B7357" w:rsidP="009C3398">
            <w:pPr>
              <w:pStyle w:val="TableCellCenter10pt"/>
              <w:keepNext w:val="0"/>
              <w:keepLines w:val="0"/>
            </w:pPr>
            <w:r w:rsidRPr="00F777C0">
              <w:t>X</w:t>
            </w:r>
          </w:p>
        </w:tc>
        <w:tc>
          <w:tcPr>
            <w:tcW w:w="0" w:type="auto"/>
            <w:vAlign w:val="center"/>
          </w:tcPr>
          <w:p w14:paraId="7475A22A" w14:textId="77777777" w:rsidR="00DF453A" w:rsidRPr="00F777C0" w:rsidRDefault="006B7357" w:rsidP="009C3398">
            <w:pPr>
              <w:pStyle w:val="TableCellCenter10pt"/>
              <w:keepNext w:val="0"/>
              <w:keepLines w:val="0"/>
            </w:pPr>
            <w:r w:rsidRPr="00F777C0">
              <w:t>X</w:t>
            </w:r>
          </w:p>
        </w:tc>
        <w:tc>
          <w:tcPr>
            <w:tcW w:w="0" w:type="auto"/>
            <w:vAlign w:val="center"/>
          </w:tcPr>
          <w:p w14:paraId="5FDB1054" w14:textId="77777777" w:rsidR="00DF453A" w:rsidRPr="00F777C0" w:rsidRDefault="00DF453A" w:rsidP="009C3398">
            <w:pPr>
              <w:pStyle w:val="TableCellCenter10pt"/>
              <w:keepNext w:val="0"/>
              <w:keepLines w:val="0"/>
            </w:pPr>
          </w:p>
        </w:tc>
        <w:tc>
          <w:tcPr>
            <w:tcW w:w="0" w:type="auto"/>
            <w:vAlign w:val="center"/>
          </w:tcPr>
          <w:p w14:paraId="720E5615" w14:textId="77777777" w:rsidR="00DF453A" w:rsidRPr="00F777C0" w:rsidRDefault="00DF453A" w:rsidP="009C3398">
            <w:pPr>
              <w:pStyle w:val="TableCellCenter10pt"/>
              <w:keepNext w:val="0"/>
              <w:keepLines w:val="0"/>
            </w:pPr>
          </w:p>
        </w:tc>
        <w:tc>
          <w:tcPr>
            <w:tcW w:w="0" w:type="auto"/>
            <w:hideMark/>
          </w:tcPr>
          <w:p w14:paraId="2B094F3A" w14:textId="77777777" w:rsidR="00DF453A" w:rsidRPr="00F777C0" w:rsidRDefault="006B7357" w:rsidP="009C3398">
            <w:pPr>
              <w:pStyle w:val="TableCellLeft10pt"/>
              <w:keepNext w:val="0"/>
              <w:keepLines w:val="0"/>
            </w:pPr>
            <w:r w:rsidRPr="00F777C0">
              <w:t>The Day 15 visit is mandatory for C1 and C2.</w:t>
            </w:r>
            <w:r w:rsidRPr="00F777C0">
              <w:br/>
              <w:t>During C3 and subsequent cycles, participants may return for the D15 visit if BP monitoring is required.</w:t>
            </w:r>
          </w:p>
        </w:tc>
      </w:tr>
      <w:tr w:rsidR="000121B5" w:rsidRPr="00B85A90" w14:paraId="752F2565" w14:textId="77777777" w:rsidTr="00981DFF">
        <w:tc>
          <w:tcPr>
            <w:tcW w:w="0" w:type="auto"/>
            <w:vAlign w:val="center"/>
            <w:hideMark/>
          </w:tcPr>
          <w:p w14:paraId="3E2F702E" w14:textId="77777777" w:rsidR="00DF453A" w:rsidRPr="00F777C0" w:rsidRDefault="006B7357" w:rsidP="009C3398">
            <w:pPr>
              <w:pStyle w:val="TableCellLeft10pt"/>
              <w:keepNext w:val="0"/>
              <w:keepLines w:val="0"/>
            </w:pPr>
            <w:r w:rsidRPr="00F777C0">
              <w:lastRenderedPageBreak/>
              <w:t>12-lead ECG with QTcF Determination</w:t>
            </w:r>
          </w:p>
        </w:tc>
        <w:tc>
          <w:tcPr>
            <w:tcW w:w="0" w:type="auto"/>
            <w:vAlign w:val="center"/>
          </w:tcPr>
          <w:p w14:paraId="3CEF6F00" w14:textId="77777777" w:rsidR="00DF453A" w:rsidRPr="00F777C0" w:rsidRDefault="00DF453A" w:rsidP="009C3398">
            <w:pPr>
              <w:pStyle w:val="TableCellCenter10pt"/>
              <w:keepNext w:val="0"/>
              <w:keepLines w:val="0"/>
            </w:pPr>
          </w:p>
        </w:tc>
        <w:tc>
          <w:tcPr>
            <w:tcW w:w="0" w:type="auto"/>
            <w:vAlign w:val="center"/>
            <w:hideMark/>
          </w:tcPr>
          <w:p w14:paraId="4882281E" w14:textId="77777777" w:rsidR="00DF453A" w:rsidRPr="00F777C0" w:rsidRDefault="006B7357" w:rsidP="009C3398">
            <w:pPr>
              <w:pStyle w:val="TableCellCenter10pt"/>
              <w:keepNext w:val="0"/>
              <w:keepLines w:val="0"/>
            </w:pPr>
            <w:r w:rsidRPr="00F777C0">
              <w:t>X</w:t>
            </w:r>
          </w:p>
        </w:tc>
        <w:tc>
          <w:tcPr>
            <w:tcW w:w="0" w:type="auto"/>
            <w:vAlign w:val="center"/>
          </w:tcPr>
          <w:p w14:paraId="4449EDED" w14:textId="77777777" w:rsidR="00DF453A" w:rsidRPr="00F777C0" w:rsidRDefault="006B7357" w:rsidP="009C3398">
            <w:pPr>
              <w:pStyle w:val="TableCellCenter10pt"/>
              <w:keepNext w:val="0"/>
              <w:keepLines w:val="0"/>
            </w:pPr>
            <w:r w:rsidRPr="00F777C0">
              <w:t>X</w:t>
            </w:r>
          </w:p>
        </w:tc>
        <w:tc>
          <w:tcPr>
            <w:tcW w:w="0" w:type="auto"/>
            <w:vAlign w:val="center"/>
          </w:tcPr>
          <w:p w14:paraId="63396D92" w14:textId="77777777" w:rsidR="00DF453A" w:rsidRPr="00F777C0" w:rsidRDefault="00DF453A" w:rsidP="009C3398">
            <w:pPr>
              <w:pStyle w:val="TableCellCenter10pt"/>
              <w:keepNext w:val="0"/>
              <w:keepLines w:val="0"/>
            </w:pPr>
          </w:p>
        </w:tc>
        <w:tc>
          <w:tcPr>
            <w:tcW w:w="0" w:type="auto"/>
            <w:vAlign w:val="center"/>
            <w:hideMark/>
          </w:tcPr>
          <w:p w14:paraId="2D2D5707" w14:textId="77777777" w:rsidR="00DF453A" w:rsidRPr="00F777C0" w:rsidRDefault="00DF453A" w:rsidP="009C3398">
            <w:pPr>
              <w:pStyle w:val="TableCellCenter10pt"/>
              <w:keepNext w:val="0"/>
              <w:keepLines w:val="0"/>
            </w:pPr>
          </w:p>
        </w:tc>
        <w:tc>
          <w:tcPr>
            <w:tcW w:w="0" w:type="auto"/>
            <w:vAlign w:val="center"/>
          </w:tcPr>
          <w:p w14:paraId="3F706AFB" w14:textId="77777777" w:rsidR="00DF453A" w:rsidRPr="00F777C0" w:rsidRDefault="006B7357" w:rsidP="009C3398">
            <w:pPr>
              <w:pStyle w:val="TableCellCenter10pt"/>
              <w:keepNext w:val="0"/>
              <w:keepLines w:val="0"/>
            </w:pPr>
            <w:r w:rsidRPr="00F777C0">
              <w:t>X</w:t>
            </w:r>
          </w:p>
        </w:tc>
        <w:tc>
          <w:tcPr>
            <w:tcW w:w="0" w:type="auto"/>
            <w:vAlign w:val="center"/>
            <w:hideMark/>
          </w:tcPr>
          <w:p w14:paraId="56C4E4F1" w14:textId="77777777" w:rsidR="00DF453A" w:rsidRPr="00F777C0" w:rsidRDefault="00DF453A" w:rsidP="009C3398">
            <w:pPr>
              <w:pStyle w:val="TableCellCenter10pt"/>
              <w:keepNext w:val="0"/>
              <w:keepLines w:val="0"/>
            </w:pPr>
          </w:p>
        </w:tc>
        <w:tc>
          <w:tcPr>
            <w:tcW w:w="0" w:type="auto"/>
            <w:vAlign w:val="center"/>
          </w:tcPr>
          <w:p w14:paraId="5A8FCF82" w14:textId="77777777" w:rsidR="00DF453A" w:rsidRPr="00F777C0" w:rsidRDefault="00DF453A" w:rsidP="009C3398">
            <w:pPr>
              <w:pStyle w:val="TableCellCenter10pt"/>
              <w:keepNext w:val="0"/>
              <w:keepLines w:val="0"/>
            </w:pPr>
          </w:p>
        </w:tc>
        <w:tc>
          <w:tcPr>
            <w:tcW w:w="0" w:type="auto"/>
            <w:vAlign w:val="center"/>
          </w:tcPr>
          <w:p w14:paraId="5A18A5E3" w14:textId="77777777" w:rsidR="00DF453A" w:rsidRPr="00F777C0" w:rsidRDefault="00DF453A" w:rsidP="009C3398">
            <w:pPr>
              <w:pStyle w:val="TableCellCenter10pt"/>
              <w:keepNext w:val="0"/>
              <w:keepLines w:val="0"/>
            </w:pPr>
          </w:p>
        </w:tc>
        <w:tc>
          <w:tcPr>
            <w:tcW w:w="0" w:type="auto"/>
            <w:vAlign w:val="center"/>
          </w:tcPr>
          <w:p w14:paraId="7EA0D25F" w14:textId="77777777" w:rsidR="00DF453A" w:rsidRPr="00F777C0" w:rsidRDefault="00DF453A" w:rsidP="009C3398">
            <w:pPr>
              <w:pStyle w:val="TableCellCenter10pt"/>
              <w:keepNext w:val="0"/>
              <w:keepLines w:val="0"/>
            </w:pPr>
          </w:p>
        </w:tc>
        <w:tc>
          <w:tcPr>
            <w:tcW w:w="0" w:type="auto"/>
            <w:vAlign w:val="center"/>
          </w:tcPr>
          <w:p w14:paraId="7AB38FB4" w14:textId="77777777" w:rsidR="00DF453A" w:rsidRPr="00F777C0" w:rsidRDefault="006B7357" w:rsidP="009C3398">
            <w:pPr>
              <w:pStyle w:val="TableCellCenter10pt"/>
              <w:keepNext w:val="0"/>
              <w:keepLines w:val="0"/>
            </w:pPr>
            <w:r w:rsidRPr="00F777C0">
              <w:t>X</w:t>
            </w:r>
          </w:p>
        </w:tc>
        <w:tc>
          <w:tcPr>
            <w:tcW w:w="0" w:type="auto"/>
            <w:vAlign w:val="center"/>
          </w:tcPr>
          <w:p w14:paraId="559CDCB5" w14:textId="77777777" w:rsidR="00DF453A" w:rsidRPr="00F777C0" w:rsidRDefault="006B7357" w:rsidP="009C3398">
            <w:pPr>
              <w:pStyle w:val="TableCellCenter10pt"/>
              <w:keepNext w:val="0"/>
              <w:keepLines w:val="0"/>
            </w:pPr>
            <w:r w:rsidRPr="00F777C0">
              <w:t>X</w:t>
            </w:r>
          </w:p>
        </w:tc>
        <w:tc>
          <w:tcPr>
            <w:tcW w:w="0" w:type="auto"/>
            <w:vAlign w:val="center"/>
          </w:tcPr>
          <w:p w14:paraId="7DCBF061" w14:textId="77777777" w:rsidR="00DF453A" w:rsidRPr="00F777C0" w:rsidRDefault="006B7357" w:rsidP="009C3398">
            <w:pPr>
              <w:pStyle w:val="TableCellCenter10pt"/>
              <w:keepNext w:val="0"/>
              <w:keepLines w:val="0"/>
            </w:pPr>
            <w:r w:rsidRPr="00F777C0">
              <w:t>X</w:t>
            </w:r>
          </w:p>
        </w:tc>
        <w:tc>
          <w:tcPr>
            <w:tcW w:w="0" w:type="auto"/>
            <w:vAlign w:val="center"/>
            <w:hideMark/>
          </w:tcPr>
          <w:p w14:paraId="13D1B745" w14:textId="77777777" w:rsidR="00DF453A" w:rsidRPr="00F777C0" w:rsidRDefault="006B7357" w:rsidP="009C3398">
            <w:pPr>
              <w:pStyle w:val="TableCellCenter10pt"/>
              <w:keepNext w:val="0"/>
              <w:keepLines w:val="0"/>
            </w:pPr>
            <w:r w:rsidRPr="00F777C0">
              <w:t>X</w:t>
            </w:r>
          </w:p>
        </w:tc>
        <w:tc>
          <w:tcPr>
            <w:tcW w:w="0" w:type="auto"/>
            <w:vAlign w:val="center"/>
            <w:hideMark/>
          </w:tcPr>
          <w:p w14:paraId="6F70999F" w14:textId="77777777" w:rsidR="00DF453A" w:rsidRPr="00F777C0" w:rsidRDefault="00DF453A" w:rsidP="009C3398">
            <w:pPr>
              <w:pStyle w:val="TableCellCenter10pt"/>
              <w:keepNext w:val="0"/>
              <w:keepLines w:val="0"/>
            </w:pPr>
          </w:p>
        </w:tc>
        <w:tc>
          <w:tcPr>
            <w:tcW w:w="0" w:type="auto"/>
            <w:vAlign w:val="center"/>
          </w:tcPr>
          <w:p w14:paraId="4DC25482" w14:textId="77777777" w:rsidR="00DF453A" w:rsidRPr="00F777C0" w:rsidRDefault="00DF453A" w:rsidP="009C3398">
            <w:pPr>
              <w:pStyle w:val="TableCellCenter10pt"/>
              <w:keepNext w:val="0"/>
              <w:keepLines w:val="0"/>
            </w:pPr>
          </w:p>
        </w:tc>
        <w:tc>
          <w:tcPr>
            <w:tcW w:w="0" w:type="auto"/>
          </w:tcPr>
          <w:p w14:paraId="3330E0DC" w14:textId="77777777" w:rsidR="00DF453A" w:rsidRPr="00B85A90" w:rsidRDefault="006B7357" w:rsidP="00B85A90">
            <w:pPr>
              <w:pStyle w:val="TableCellLeft10pt"/>
              <w:keepNext w:val="0"/>
              <w:keepLines w:val="0"/>
              <w:spacing w:line="240" w:lineRule="auto"/>
              <w:rPr>
                <w:sz w:val="19"/>
                <w:szCs w:val="19"/>
              </w:rPr>
            </w:pPr>
            <w:r w:rsidRPr="00B85A90">
              <w:rPr>
                <w:sz w:val="19"/>
                <w:szCs w:val="19"/>
              </w:rPr>
              <w:t>Every 4 cycles. ECG at Screening, C1D1, C2D1, D1 of every fourth cycle (12 weeks) thereafter (eg, C6, C10, C14, etc.), EOT, and safety follow-up. ECG at C1D1 and C2D1 should be performed approximately 2 hours post lenvatinib/placebo dose. For high-risk participants (Section 8.3.3), conduct ECG monitoring every cycle.</w:t>
            </w:r>
            <w:r w:rsidRPr="00B85A90">
              <w:rPr>
                <w:sz w:val="19"/>
                <w:szCs w:val="19"/>
              </w:rPr>
              <w:br/>
              <w:t>If lenvatinib/placebo is discontinued, ECGs are only required at the EOT and Safety Follow-up visits.</w:t>
            </w:r>
          </w:p>
        </w:tc>
      </w:tr>
      <w:tr w:rsidR="000121B5" w14:paraId="66D50796" w14:textId="77777777" w:rsidTr="00981DFF">
        <w:tc>
          <w:tcPr>
            <w:tcW w:w="0" w:type="auto"/>
            <w:vAlign w:val="center"/>
          </w:tcPr>
          <w:p w14:paraId="2CBA8CDA" w14:textId="77777777" w:rsidR="00DF453A" w:rsidRPr="00F777C0" w:rsidRDefault="006B7357" w:rsidP="009C3398">
            <w:pPr>
              <w:pStyle w:val="TableCellLeft10pt"/>
              <w:keepNext w:val="0"/>
              <w:keepLines w:val="0"/>
            </w:pPr>
            <w:r w:rsidRPr="00F777C0">
              <w:lastRenderedPageBreak/>
              <w:t>MUGA Scan or ECHO</w:t>
            </w:r>
          </w:p>
        </w:tc>
        <w:tc>
          <w:tcPr>
            <w:tcW w:w="0" w:type="auto"/>
            <w:vAlign w:val="center"/>
          </w:tcPr>
          <w:p w14:paraId="0BBA5619" w14:textId="77777777" w:rsidR="00DF453A" w:rsidRPr="00F777C0" w:rsidRDefault="00DF453A" w:rsidP="009C3398">
            <w:pPr>
              <w:pStyle w:val="TableCellCenter10pt"/>
              <w:keepNext w:val="0"/>
              <w:keepLines w:val="0"/>
            </w:pPr>
          </w:p>
        </w:tc>
        <w:tc>
          <w:tcPr>
            <w:tcW w:w="0" w:type="auto"/>
            <w:vAlign w:val="center"/>
          </w:tcPr>
          <w:p w14:paraId="0685BAD4" w14:textId="77777777" w:rsidR="00DF453A" w:rsidRPr="00F777C0" w:rsidRDefault="006B7357" w:rsidP="009C3398">
            <w:pPr>
              <w:pStyle w:val="TableCellCenter10pt"/>
              <w:keepNext w:val="0"/>
              <w:keepLines w:val="0"/>
            </w:pPr>
            <w:r w:rsidRPr="00F777C0">
              <w:t>X</w:t>
            </w:r>
          </w:p>
        </w:tc>
        <w:tc>
          <w:tcPr>
            <w:tcW w:w="0" w:type="auto"/>
            <w:vAlign w:val="center"/>
          </w:tcPr>
          <w:p w14:paraId="535CFDE7" w14:textId="77777777" w:rsidR="00DF453A" w:rsidRPr="00F777C0" w:rsidRDefault="00DF453A" w:rsidP="009C3398">
            <w:pPr>
              <w:pStyle w:val="TableCellCenter10pt"/>
              <w:keepNext w:val="0"/>
              <w:keepLines w:val="0"/>
            </w:pPr>
          </w:p>
        </w:tc>
        <w:tc>
          <w:tcPr>
            <w:tcW w:w="0" w:type="auto"/>
            <w:vAlign w:val="center"/>
          </w:tcPr>
          <w:p w14:paraId="31856B2C" w14:textId="77777777" w:rsidR="00DF453A" w:rsidRPr="00F777C0" w:rsidRDefault="00DF453A" w:rsidP="009C3398">
            <w:pPr>
              <w:pStyle w:val="TableCellCenter10pt"/>
              <w:keepNext w:val="0"/>
              <w:keepLines w:val="0"/>
            </w:pPr>
          </w:p>
        </w:tc>
        <w:tc>
          <w:tcPr>
            <w:tcW w:w="0" w:type="auto"/>
            <w:vAlign w:val="center"/>
          </w:tcPr>
          <w:p w14:paraId="666D522C" w14:textId="77777777" w:rsidR="00DF453A" w:rsidRPr="00F777C0" w:rsidRDefault="00DF453A" w:rsidP="009C3398">
            <w:pPr>
              <w:pStyle w:val="TableCellCenter10pt"/>
              <w:keepNext w:val="0"/>
              <w:keepLines w:val="0"/>
            </w:pPr>
          </w:p>
        </w:tc>
        <w:tc>
          <w:tcPr>
            <w:tcW w:w="0" w:type="auto"/>
            <w:vAlign w:val="center"/>
          </w:tcPr>
          <w:p w14:paraId="0AF63E00" w14:textId="77777777" w:rsidR="00DF453A" w:rsidRPr="00F777C0" w:rsidRDefault="00DF453A" w:rsidP="009C3398">
            <w:pPr>
              <w:pStyle w:val="TableCellCenter10pt"/>
              <w:keepNext w:val="0"/>
              <w:keepLines w:val="0"/>
            </w:pPr>
          </w:p>
        </w:tc>
        <w:tc>
          <w:tcPr>
            <w:tcW w:w="0" w:type="auto"/>
            <w:vAlign w:val="center"/>
          </w:tcPr>
          <w:p w14:paraId="23B53B93" w14:textId="77777777" w:rsidR="00DF453A" w:rsidRPr="00F777C0" w:rsidRDefault="00DF453A" w:rsidP="009C3398">
            <w:pPr>
              <w:pStyle w:val="TableCellCenter10pt"/>
              <w:keepNext w:val="0"/>
              <w:keepLines w:val="0"/>
            </w:pPr>
          </w:p>
        </w:tc>
        <w:tc>
          <w:tcPr>
            <w:tcW w:w="0" w:type="auto"/>
            <w:vAlign w:val="center"/>
          </w:tcPr>
          <w:p w14:paraId="7ABB4B5E" w14:textId="77777777" w:rsidR="00DF453A" w:rsidRPr="00F777C0" w:rsidRDefault="00DF453A" w:rsidP="009C3398">
            <w:pPr>
              <w:pStyle w:val="TableCellCenter10pt"/>
              <w:keepNext w:val="0"/>
              <w:keepLines w:val="0"/>
            </w:pPr>
          </w:p>
        </w:tc>
        <w:tc>
          <w:tcPr>
            <w:tcW w:w="0" w:type="auto"/>
            <w:vAlign w:val="center"/>
          </w:tcPr>
          <w:p w14:paraId="7E475499" w14:textId="77777777" w:rsidR="00DF453A" w:rsidRPr="00F777C0" w:rsidRDefault="00DF453A" w:rsidP="009C3398">
            <w:pPr>
              <w:pStyle w:val="TableCellCenter10pt"/>
              <w:keepNext w:val="0"/>
              <w:keepLines w:val="0"/>
            </w:pPr>
          </w:p>
        </w:tc>
        <w:tc>
          <w:tcPr>
            <w:tcW w:w="0" w:type="auto"/>
            <w:vAlign w:val="center"/>
          </w:tcPr>
          <w:p w14:paraId="118570BD" w14:textId="77777777" w:rsidR="00DF453A" w:rsidRPr="00F777C0" w:rsidRDefault="00DF453A" w:rsidP="009C3398">
            <w:pPr>
              <w:pStyle w:val="TableCellCenter10pt"/>
              <w:keepNext w:val="0"/>
              <w:keepLines w:val="0"/>
            </w:pPr>
          </w:p>
        </w:tc>
        <w:tc>
          <w:tcPr>
            <w:tcW w:w="0" w:type="auto"/>
            <w:vAlign w:val="center"/>
          </w:tcPr>
          <w:p w14:paraId="4742BF94" w14:textId="77777777" w:rsidR="00DF453A" w:rsidRPr="00F777C0" w:rsidRDefault="00DF453A" w:rsidP="009C3398">
            <w:pPr>
              <w:pStyle w:val="TableCellCenter10pt"/>
              <w:keepNext w:val="0"/>
              <w:keepLines w:val="0"/>
            </w:pPr>
          </w:p>
        </w:tc>
        <w:tc>
          <w:tcPr>
            <w:tcW w:w="0" w:type="auto"/>
            <w:vAlign w:val="center"/>
          </w:tcPr>
          <w:p w14:paraId="66BC5E17" w14:textId="77777777" w:rsidR="00DF453A" w:rsidRPr="00F777C0" w:rsidRDefault="00DF453A" w:rsidP="009C3398">
            <w:pPr>
              <w:pStyle w:val="TableCellCenter10pt"/>
              <w:keepNext w:val="0"/>
              <w:keepLines w:val="0"/>
            </w:pPr>
          </w:p>
        </w:tc>
        <w:tc>
          <w:tcPr>
            <w:tcW w:w="0" w:type="auto"/>
            <w:vAlign w:val="center"/>
          </w:tcPr>
          <w:p w14:paraId="63728393" w14:textId="77777777" w:rsidR="00DF453A" w:rsidRPr="00F777C0" w:rsidRDefault="00DF453A" w:rsidP="009C3398">
            <w:pPr>
              <w:pStyle w:val="TableCellCenter10pt"/>
              <w:keepNext w:val="0"/>
              <w:keepLines w:val="0"/>
            </w:pPr>
          </w:p>
        </w:tc>
        <w:tc>
          <w:tcPr>
            <w:tcW w:w="0" w:type="auto"/>
            <w:vAlign w:val="center"/>
          </w:tcPr>
          <w:p w14:paraId="3B2E9BD5" w14:textId="77777777" w:rsidR="00DF453A" w:rsidRPr="00F777C0" w:rsidRDefault="006B7357" w:rsidP="009C3398">
            <w:pPr>
              <w:pStyle w:val="TableCellCenter10pt"/>
              <w:keepNext w:val="0"/>
              <w:keepLines w:val="0"/>
            </w:pPr>
            <w:r w:rsidRPr="00F777C0">
              <w:t>X</w:t>
            </w:r>
          </w:p>
        </w:tc>
        <w:tc>
          <w:tcPr>
            <w:tcW w:w="0" w:type="auto"/>
            <w:vAlign w:val="center"/>
          </w:tcPr>
          <w:p w14:paraId="061D16C5" w14:textId="77777777" w:rsidR="00DF453A" w:rsidRPr="00F777C0" w:rsidRDefault="00DF453A" w:rsidP="009C3398">
            <w:pPr>
              <w:pStyle w:val="TableCellCenter10pt"/>
              <w:keepNext w:val="0"/>
              <w:keepLines w:val="0"/>
            </w:pPr>
          </w:p>
        </w:tc>
        <w:tc>
          <w:tcPr>
            <w:tcW w:w="0" w:type="auto"/>
            <w:vAlign w:val="center"/>
          </w:tcPr>
          <w:p w14:paraId="24FF359F" w14:textId="77777777" w:rsidR="00DF453A" w:rsidRPr="00F777C0" w:rsidRDefault="00DF453A" w:rsidP="009C3398">
            <w:pPr>
              <w:pStyle w:val="TableCellCenter10pt"/>
              <w:keepNext w:val="0"/>
              <w:keepLines w:val="0"/>
            </w:pPr>
          </w:p>
        </w:tc>
        <w:tc>
          <w:tcPr>
            <w:tcW w:w="0" w:type="auto"/>
          </w:tcPr>
          <w:p w14:paraId="6DB8D51F" w14:textId="77777777" w:rsidR="00DF453A" w:rsidRPr="00F777C0" w:rsidRDefault="006B7357" w:rsidP="009C3398">
            <w:pPr>
              <w:pStyle w:val="TableCellLeft10pt"/>
              <w:keepNext w:val="0"/>
              <w:keepLines w:val="0"/>
            </w:pPr>
            <w:r w:rsidRPr="00F777C0">
              <w:t>Additional LVEF assessments may be performed as clinically indicated.</w:t>
            </w:r>
          </w:p>
        </w:tc>
      </w:tr>
      <w:tr w:rsidR="000121B5" w14:paraId="0E3988B6" w14:textId="77777777" w:rsidTr="00981DFF">
        <w:tc>
          <w:tcPr>
            <w:tcW w:w="0" w:type="auto"/>
            <w:vAlign w:val="center"/>
          </w:tcPr>
          <w:p w14:paraId="1590F31D" w14:textId="77777777" w:rsidR="00DF453A" w:rsidRPr="00F777C0" w:rsidRDefault="006B7357" w:rsidP="009C3398">
            <w:pPr>
              <w:pStyle w:val="TableCellLeft10pt"/>
              <w:keepNext w:val="0"/>
              <w:keepLines w:val="0"/>
            </w:pPr>
            <w:r w:rsidRPr="00F777C0">
              <w:t>ECOG Performance Status</w:t>
            </w:r>
          </w:p>
        </w:tc>
        <w:tc>
          <w:tcPr>
            <w:tcW w:w="0" w:type="auto"/>
            <w:vAlign w:val="center"/>
          </w:tcPr>
          <w:p w14:paraId="74CB6F68" w14:textId="77777777" w:rsidR="00DF453A" w:rsidRPr="00F777C0" w:rsidRDefault="00DF453A" w:rsidP="009C3398">
            <w:pPr>
              <w:pStyle w:val="TableCellCenter10pt"/>
              <w:keepNext w:val="0"/>
              <w:keepLines w:val="0"/>
            </w:pPr>
          </w:p>
        </w:tc>
        <w:tc>
          <w:tcPr>
            <w:tcW w:w="0" w:type="auto"/>
            <w:vAlign w:val="center"/>
          </w:tcPr>
          <w:p w14:paraId="3B7DDABF" w14:textId="77777777" w:rsidR="00DF453A" w:rsidRPr="00F777C0" w:rsidRDefault="006B7357" w:rsidP="009C3398">
            <w:pPr>
              <w:pStyle w:val="TableCellCenter10pt"/>
              <w:keepNext w:val="0"/>
              <w:keepLines w:val="0"/>
            </w:pPr>
            <w:r w:rsidRPr="00F777C0">
              <w:t>X*</w:t>
            </w:r>
          </w:p>
        </w:tc>
        <w:tc>
          <w:tcPr>
            <w:tcW w:w="0" w:type="auto"/>
            <w:vAlign w:val="center"/>
          </w:tcPr>
          <w:p w14:paraId="663DB5DD" w14:textId="77777777" w:rsidR="00DF453A" w:rsidRPr="00F777C0" w:rsidRDefault="006B7357" w:rsidP="009C3398">
            <w:pPr>
              <w:pStyle w:val="TableCellCenter10pt"/>
              <w:keepNext w:val="0"/>
              <w:keepLines w:val="0"/>
            </w:pPr>
            <w:r w:rsidRPr="00F777C0">
              <w:t>X</w:t>
            </w:r>
          </w:p>
        </w:tc>
        <w:tc>
          <w:tcPr>
            <w:tcW w:w="0" w:type="auto"/>
            <w:vAlign w:val="center"/>
          </w:tcPr>
          <w:p w14:paraId="6876CF60" w14:textId="77777777" w:rsidR="00DF453A" w:rsidRPr="00F777C0" w:rsidRDefault="00DF453A" w:rsidP="009C3398">
            <w:pPr>
              <w:pStyle w:val="TableCellCenter10pt"/>
              <w:keepNext w:val="0"/>
              <w:keepLines w:val="0"/>
            </w:pPr>
          </w:p>
        </w:tc>
        <w:tc>
          <w:tcPr>
            <w:tcW w:w="0" w:type="auto"/>
            <w:vAlign w:val="center"/>
          </w:tcPr>
          <w:p w14:paraId="30FE8BE3" w14:textId="77777777" w:rsidR="00DF453A" w:rsidRPr="00F777C0" w:rsidRDefault="00DF453A" w:rsidP="009C3398">
            <w:pPr>
              <w:pStyle w:val="TableCellCenter10pt"/>
              <w:keepNext w:val="0"/>
              <w:keepLines w:val="0"/>
            </w:pPr>
          </w:p>
        </w:tc>
        <w:tc>
          <w:tcPr>
            <w:tcW w:w="0" w:type="auto"/>
            <w:vAlign w:val="center"/>
          </w:tcPr>
          <w:p w14:paraId="30496087" w14:textId="77777777" w:rsidR="00DF453A" w:rsidRPr="00F777C0" w:rsidRDefault="006B7357" w:rsidP="009C3398">
            <w:pPr>
              <w:pStyle w:val="TableCellCenter10pt"/>
              <w:keepNext w:val="0"/>
              <w:keepLines w:val="0"/>
            </w:pPr>
            <w:r w:rsidRPr="00F777C0">
              <w:t>X</w:t>
            </w:r>
          </w:p>
        </w:tc>
        <w:tc>
          <w:tcPr>
            <w:tcW w:w="0" w:type="auto"/>
            <w:vAlign w:val="center"/>
          </w:tcPr>
          <w:p w14:paraId="0A08E573" w14:textId="77777777" w:rsidR="00DF453A" w:rsidRPr="00F777C0" w:rsidRDefault="00DF453A" w:rsidP="009C3398">
            <w:pPr>
              <w:pStyle w:val="TableCellCenter10pt"/>
              <w:keepNext w:val="0"/>
              <w:keepLines w:val="0"/>
            </w:pPr>
          </w:p>
        </w:tc>
        <w:tc>
          <w:tcPr>
            <w:tcW w:w="0" w:type="auto"/>
            <w:vAlign w:val="center"/>
          </w:tcPr>
          <w:p w14:paraId="12572E6B" w14:textId="77777777" w:rsidR="00DF453A" w:rsidRPr="00F777C0" w:rsidRDefault="006B7357" w:rsidP="009C3398">
            <w:pPr>
              <w:pStyle w:val="TableCellCenter10pt"/>
              <w:keepNext w:val="0"/>
              <w:keepLines w:val="0"/>
            </w:pPr>
            <w:r w:rsidRPr="00F777C0">
              <w:t>X</w:t>
            </w:r>
          </w:p>
        </w:tc>
        <w:tc>
          <w:tcPr>
            <w:tcW w:w="0" w:type="auto"/>
            <w:vAlign w:val="center"/>
          </w:tcPr>
          <w:p w14:paraId="359C76D8" w14:textId="77777777" w:rsidR="00DF453A" w:rsidRPr="00F777C0" w:rsidRDefault="006B7357" w:rsidP="009C3398">
            <w:pPr>
              <w:pStyle w:val="TableCellCenter10pt"/>
              <w:keepNext w:val="0"/>
              <w:keepLines w:val="0"/>
            </w:pPr>
            <w:r w:rsidRPr="00F777C0">
              <w:t>X</w:t>
            </w:r>
          </w:p>
        </w:tc>
        <w:tc>
          <w:tcPr>
            <w:tcW w:w="0" w:type="auto"/>
            <w:vAlign w:val="center"/>
          </w:tcPr>
          <w:p w14:paraId="4E880A3E" w14:textId="77777777" w:rsidR="00DF453A" w:rsidRPr="00F777C0" w:rsidRDefault="006B7357" w:rsidP="009C3398">
            <w:pPr>
              <w:pStyle w:val="TableCellCenter10pt"/>
              <w:keepNext w:val="0"/>
              <w:keepLines w:val="0"/>
            </w:pPr>
            <w:r w:rsidRPr="00F777C0">
              <w:t>X</w:t>
            </w:r>
          </w:p>
        </w:tc>
        <w:tc>
          <w:tcPr>
            <w:tcW w:w="0" w:type="auto"/>
            <w:vAlign w:val="center"/>
          </w:tcPr>
          <w:p w14:paraId="53FDDB31" w14:textId="77777777" w:rsidR="00DF453A" w:rsidRPr="00F777C0" w:rsidRDefault="006B7357" w:rsidP="009C3398">
            <w:pPr>
              <w:pStyle w:val="TableCellCenter10pt"/>
              <w:keepNext w:val="0"/>
              <w:keepLines w:val="0"/>
            </w:pPr>
            <w:r w:rsidRPr="00F777C0">
              <w:t>X</w:t>
            </w:r>
          </w:p>
        </w:tc>
        <w:tc>
          <w:tcPr>
            <w:tcW w:w="0" w:type="auto"/>
            <w:vAlign w:val="center"/>
          </w:tcPr>
          <w:p w14:paraId="4CCECB81" w14:textId="77777777" w:rsidR="00DF453A" w:rsidRPr="00F777C0" w:rsidRDefault="006B7357" w:rsidP="009C3398">
            <w:pPr>
              <w:pStyle w:val="TableCellCenter10pt"/>
              <w:keepNext w:val="0"/>
              <w:keepLines w:val="0"/>
            </w:pPr>
            <w:r w:rsidRPr="00F777C0">
              <w:t>X</w:t>
            </w:r>
          </w:p>
        </w:tc>
        <w:tc>
          <w:tcPr>
            <w:tcW w:w="0" w:type="auto"/>
            <w:vAlign w:val="center"/>
          </w:tcPr>
          <w:p w14:paraId="3461F280" w14:textId="77777777" w:rsidR="00DF453A" w:rsidRPr="00F777C0" w:rsidRDefault="006B7357" w:rsidP="009C3398">
            <w:pPr>
              <w:pStyle w:val="TableCellCenter10pt"/>
              <w:keepNext w:val="0"/>
              <w:keepLines w:val="0"/>
            </w:pPr>
            <w:r w:rsidRPr="00F777C0">
              <w:t>X</w:t>
            </w:r>
          </w:p>
        </w:tc>
        <w:tc>
          <w:tcPr>
            <w:tcW w:w="0" w:type="auto"/>
            <w:vAlign w:val="center"/>
          </w:tcPr>
          <w:p w14:paraId="2CA0DBCA" w14:textId="77777777" w:rsidR="00DF453A" w:rsidRPr="00F777C0" w:rsidRDefault="006B7357" w:rsidP="009C3398">
            <w:pPr>
              <w:pStyle w:val="TableCellCenter10pt"/>
              <w:keepNext w:val="0"/>
              <w:keepLines w:val="0"/>
            </w:pPr>
            <w:r w:rsidRPr="00F777C0">
              <w:t>X</w:t>
            </w:r>
          </w:p>
        </w:tc>
        <w:tc>
          <w:tcPr>
            <w:tcW w:w="0" w:type="auto"/>
            <w:vAlign w:val="center"/>
          </w:tcPr>
          <w:p w14:paraId="321C8C35" w14:textId="77777777" w:rsidR="00DF453A" w:rsidRPr="00F777C0" w:rsidRDefault="00DF453A" w:rsidP="009C3398">
            <w:pPr>
              <w:pStyle w:val="TableCellCenter10pt"/>
              <w:keepNext w:val="0"/>
              <w:keepLines w:val="0"/>
            </w:pPr>
          </w:p>
        </w:tc>
        <w:tc>
          <w:tcPr>
            <w:tcW w:w="0" w:type="auto"/>
            <w:vAlign w:val="center"/>
          </w:tcPr>
          <w:p w14:paraId="0C3B8D19" w14:textId="77777777" w:rsidR="00DF453A" w:rsidRPr="00F777C0" w:rsidRDefault="00DF453A" w:rsidP="009C3398">
            <w:pPr>
              <w:pStyle w:val="TableCellCenter10pt"/>
              <w:keepNext w:val="0"/>
              <w:keepLines w:val="0"/>
            </w:pPr>
          </w:p>
        </w:tc>
        <w:tc>
          <w:tcPr>
            <w:tcW w:w="0" w:type="auto"/>
          </w:tcPr>
          <w:p w14:paraId="63A0A244" w14:textId="77777777" w:rsidR="00DF453A" w:rsidRPr="00F777C0" w:rsidRDefault="006B7357" w:rsidP="009C3398">
            <w:pPr>
              <w:pStyle w:val="TableCellLeft10pt"/>
              <w:keepNext w:val="0"/>
              <w:keepLines w:val="0"/>
            </w:pPr>
            <w:r w:rsidRPr="00F777C0">
              <w:t>Performance status obtained on C1D1 before randomization may also be used as the screening value to determine eligibility.</w:t>
            </w:r>
          </w:p>
          <w:p w14:paraId="247DEEA9" w14:textId="77777777" w:rsidR="00DF453A" w:rsidRPr="00F777C0" w:rsidRDefault="006B7357" w:rsidP="009C3398">
            <w:pPr>
              <w:pStyle w:val="TableCellLeft10pt"/>
              <w:keepNext w:val="0"/>
              <w:keepLines w:val="0"/>
            </w:pPr>
            <w:r w:rsidRPr="00F777C0">
              <w:t>* Screening ECOG within 7 days before initiation of study intervention.</w:t>
            </w:r>
          </w:p>
        </w:tc>
      </w:tr>
      <w:tr w:rsidR="000121B5" w14:paraId="06FE95B1" w14:textId="77777777" w:rsidTr="00981DFF">
        <w:tc>
          <w:tcPr>
            <w:tcW w:w="0" w:type="auto"/>
            <w:gridSpan w:val="18"/>
          </w:tcPr>
          <w:p w14:paraId="503E7440" w14:textId="77777777" w:rsidR="00DF453A" w:rsidRPr="00F777C0" w:rsidRDefault="006B7357" w:rsidP="00B85A90">
            <w:pPr>
              <w:pStyle w:val="TableHeadingTextLeft10pt"/>
              <w:pageBreakBefore/>
            </w:pPr>
            <w:r w:rsidRPr="00F777C0">
              <w:lastRenderedPageBreak/>
              <w:t>Laboratory Procedures/Assessments (Local Laboratory)</w:t>
            </w:r>
          </w:p>
        </w:tc>
      </w:tr>
      <w:tr w:rsidR="000121B5" w14:paraId="2E2B299E" w14:textId="77777777" w:rsidTr="00981DFF">
        <w:tc>
          <w:tcPr>
            <w:tcW w:w="0" w:type="auto"/>
            <w:vAlign w:val="center"/>
            <w:hideMark/>
          </w:tcPr>
          <w:p w14:paraId="6FC163FD" w14:textId="77777777" w:rsidR="00DF453A" w:rsidRPr="00F777C0" w:rsidRDefault="006B7357" w:rsidP="009C3398">
            <w:pPr>
              <w:pStyle w:val="TableCellLeft10pt"/>
              <w:keepNext w:val="0"/>
              <w:keepLines w:val="0"/>
            </w:pPr>
            <w:r w:rsidRPr="00F777C0">
              <w:t>Serum β-hCG or Urine Pregnancy Test (WOCBP only)</w:t>
            </w:r>
          </w:p>
        </w:tc>
        <w:tc>
          <w:tcPr>
            <w:tcW w:w="0" w:type="auto"/>
            <w:vAlign w:val="center"/>
          </w:tcPr>
          <w:p w14:paraId="6925E60E" w14:textId="77777777" w:rsidR="00DF453A" w:rsidRPr="00F777C0" w:rsidRDefault="00DF453A" w:rsidP="009C3398">
            <w:pPr>
              <w:pStyle w:val="TableCellCenter10pt"/>
              <w:keepNext w:val="0"/>
              <w:keepLines w:val="0"/>
            </w:pPr>
          </w:p>
        </w:tc>
        <w:tc>
          <w:tcPr>
            <w:tcW w:w="0" w:type="auto"/>
            <w:vAlign w:val="center"/>
          </w:tcPr>
          <w:p w14:paraId="6DF79EBE" w14:textId="77777777" w:rsidR="00DF453A" w:rsidRPr="00F777C0" w:rsidRDefault="006B7357" w:rsidP="009C3398">
            <w:pPr>
              <w:pStyle w:val="TableCellCenter10pt"/>
              <w:keepNext w:val="0"/>
              <w:keepLines w:val="0"/>
            </w:pPr>
            <w:r w:rsidRPr="00F777C0">
              <w:t>X</w:t>
            </w:r>
          </w:p>
        </w:tc>
        <w:tc>
          <w:tcPr>
            <w:tcW w:w="0" w:type="auto"/>
            <w:vAlign w:val="center"/>
          </w:tcPr>
          <w:p w14:paraId="4F91E24C" w14:textId="77777777" w:rsidR="00DF453A" w:rsidRPr="00F777C0" w:rsidRDefault="00DF453A" w:rsidP="009C3398">
            <w:pPr>
              <w:pStyle w:val="TableCellCenter10pt"/>
              <w:keepNext w:val="0"/>
              <w:keepLines w:val="0"/>
            </w:pPr>
          </w:p>
        </w:tc>
        <w:tc>
          <w:tcPr>
            <w:tcW w:w="0" w:type="auto"/>
            <w:vAlign w:val="center"/>
          </w:tcPr>
          <w:p w14:paraId="2AA36071" w14:textId="77777777" w:rsidR="00DF453A" w:rsidRPr="00F777C0" w:rsidRDefault="00DF453A" w:rsidP="009C3398">
            <w:pPr>
              <w:pStyle w:val="TableCellCenter10pt"/>
              <w:keepNext w:val="0"/>
              <w:keepLines w:val="0"/>
            </w:pPr>
          </w:p>
        </w:tc>
        <w:tc>
          <w:tcPr>
            <w:tcW w:w="0" w:type="auto"/>
            <w:vAlign w:val="center"/>
          </w:tcPr>
          <w:p w14:paraId="58B798EE" w14:textId="77777777" w:rsidR="00DF453A" w:rsidRPr="00F777C0" w:rsidRDefault="00DF453A" w:rsidP="009C3398">
            <w:pPr>
              <w:pStyle w:val="TableCellCenter10pt"/>
              <w:keepNext w:val="0"/>
              <w:keepLines w:val="0"/>
            </w:pPr>
          </w:p>
        </w:tc>
        <w:tc>
          <w:tcPr>
            <w:tcW w:w="0" w:type="auto"/>
            <w:vAlign w:val="center"/>
          </w:tcPr>
          <w:p w14:paraId="1672C00D" w14:textId="77777777" w:rsidR="00DF453A" w:rsidRPr="00F777C0" w:rsidRDefault="006B7357" w:rsidP="009C3398">
            <w:pPr>
              <w:pStyle w:val="TableCellCenter10pt"/>
              <w:keepNext w:val="0"/>
              <w:keepLines w:val="0"/>
            </w:pPr>
            <w:r w:rsidRPr="00F777C0">
              <w:t>X</w:t>
            </w:r>
          </w:p>
        </w:tc>
        <w:tc>
          <w:tcPr>
            <w:tcW w:w="0" w:type="auto"/>
            <w:vAlign w:val="center"/>
          </w:tcPr>
          <w:p w14:paraId="4B3E612E" w14:textId="77777777" w:rsidR="00DF453A" w:rsidRPr="00F777C0" w:rsidRDefault="00DF453A" w:rsidP="009C3398">
            <w:pPr>
              <w:pStyle w:val="TableCellCenter10pt"/>
              <w:keepNext w:val="0"/>
              <w:keepLines w:val="0"/>
            </w:pPr>
          </w:p>
        </w:tc>
        <w:tc>
          <w:tcPr>
            <w:tcW w:w="0" w:type="auto"/>
            <w:vAlign w:val="center"/>
          </w:tcPr>
          <w:p w14:paraId="3322ECDD" w14:textId="77777777" w:rsidR="00DF453A" w:rsidRPr="00F777C0" w:rsidRDefault="006B7357" w:rsidP="009C3398">
            <w:pPr>
              <w:pStyle w:val="TableCellCenter10pt"/>
              <w:keepNext w:val="0"/>
              <w:keepLines w:val="0"/>
            </w:pPr>
            <w:r w:rsidRPr="00F777C0">
              <w:t>X</w:t>
            </w:r>
          </w:p>
        </w:tc>
        <w:tc>
          <w:tcPr>
            <w:tcW w:w="0" w:type="auto"/>
            <w:vAlign w:val="center"/>
          </w:tcPr>
          <w:p w14:paraId="5DE5BB3E" w14:textId="77777777" w:rsidR="00DF453A" w:rsidRPr="00F777C0" w:rsidRDefault="006B7357" w:rsidP="009C3398">
            <w:pPr>
              <w:pStyle w:val="TableCellCenter10pt"/>
              <w:keepNext w:val="0"/>
              <w:keepLines w:val="0"/>
            </w:pPr>
            <w:r w:rsidRPr="00F777C0">
              <w:t>X</w:t>
            </w:r>
          </w:p>
        </w:tc>
        <w:tc>
          <w:tcPr>
            <w:tcW w:w="0" w:type="auto"/>
            <w:vAlign w:val="center"/>
          </w:tcPr>
          <w:p w14:paraId="514D1503" w14:textId="77777777" w:rsidR="00DF453A" w:rsidRPr="00F777C0" w:rsidRDefault="006B7357" w:rsidP="009C3398">
            <w:pPr>
              <w:pStyle w:val="TableCellCenter10pt"/>
              <w:keepNext w:val="0"/>
              <w:keepLines w:val="0"/>
            </w:pPr>
            <w:r w:rsidRPr="00F777C0">
              <w:t>X</w:t>
            </w:r>
          </w:p>
        </w:tc>
        <w:tc>
          <w:tcPr>
            <w:tcW w:w="0" w:type="auto"/>
            <w:vAlign w:val="center"/>
          </w:tcPr>
          <w:p w14:paraId="152BE59D" w14:textId="77777777" w:rsidR="00DF453A" w:rsidRPr="00F777C0" w:rsidRDefault="006B7357" w:rsidP="009C3398">
            <w:pPr>
              <w:pStyle w:val="TableCellCenter10pt"/>
              <w:keepNext w:val="0"/>
              <w:keepLines w:val="0"/>
            </w:pPr>
            <w:r w:rsidRPr="00F777C0">
              <w:t>X</w:t>
            </w:r>
          </w:p>
        </w:tc>
        <w:tc>
          <w:tcPr>
            <w:tcW w:w="0" w:type="auto"/>
            <w:vAlign w:val="center"/>
          </w:tcPr>
          <w:p w14:paraId="5014837D" w14:textId="77777777" w:rsidR="00DF453A" w:rsidRPr="00F777C0" w:rsidRDefault="006B7357" w:rsidP="009C3398">
            <w:pPr>
              <w:pStyle w:val="TableCellCenter10pt"/>
              <w:keepNext w:val="0"/>
              <w:keepLines w:val="0"/>
            </w:pPr>
            <w:r w:rsidRPr="00F777C0">
              <w:t>X</w:t>
            </w:r>
          </w:p>
        </w:tc>
        <w:tc>
          <w:tcPr>
            <w:tcW w:w="0" w:type="auto"/>
            <w:vAlign w:val="center"/>
          </w:tcPr>
          <w:p w14:paraId="3E0528E1" w14:textId="77777777" w:rsidR="00DF453A" w:rsidRPr="00F777C0" w:rsidRDefault="006B7357" w:rsidP="009C3398">
            <w:pPr>
              <w:pStyle w:val="TableCellCenter10pt"/>
              <w:keepNext w:val="0"/>
              <w:keepLines w:val="0"/>
            </w:pPr>
            <w:r w:rsidRPr="00F777C0">
              <w:t>X</w:t>
            </w:r>
          </w:p>
        </w:tc>
        <w:tc>
          <w:tcPr>
            <w:tcW w:w="0" w:type="auto"/>
            <w:vAlign w:val="center"/>
          </w:tcPr>
          <w:p w14:paraId="66FE0ABD" w14:textId="77777777" w:rsidR="00DF453A" w:rsidRPr="00F777C0" w:rsidRDefault="006B7357" w:rsidP="009C3398">
            <w:pPr>
              <w:pStyle w:val="TableCellCenter10pt"/>
              <w:keepNext w:val="0"/>
              <w:keepLines w:val="0"/>
            </w:pPr>
            <w:r w:rsidRPr="00F777C0">
              <w:t>X</w:t>
            </w:r>
          </w:p>
        </w:tc>
        <w:tc>
          <w:tcPr>
            <w:tcW w:w="0" w:type="auto"/>
            <w:vAlign w:val="center"/>
          </w:tcPr>
          <w:p w14:paraId="3AEEEE0B" w14:textId="77777777" w:rsidR="00DF453A" w:rsidRPr="00F777C0" w:rsidRDefault="00DF453A" w:rsidP="009C3398">
            <w:pPr>
              <w:pStyle w:val="TableCellCenter10pt"/>
              <w:keepNext w:val="0"/>
              <w:keepLines w:val="0"/>
            </w:pPr>
          </w:p>
        </w:tc>
        <w:tc>
          <w:tcPr>
            <w:tcW w:w="0" w:type="auto"/>
            <w:vAlign w:val="center"/>
          </w:tcPr>
          <w:p w14:paraId="7B2EFFB9" w14:textId="77777777" w:rsidR="00DF453A" w:rsidRPr="00F777C0" w:rsidRDefault="00DF453A" w:rsidP="009C3398">
            <w:pPr>
              <w:pStyle w:val="TableCellCenter10pt"/>
              <w:keepNext w:val="0"/>
              <w:keepLines w:val="0"/>
            </w:pPr>
          </w:p>
        </w:tc>
        <w:tc>
          <w:tcPr>
            <w:tcW w:w="0" w:type="auto"/>
          </w:tcPr>
          <w:p w14:paraId="55155358" w14:textId="77777777" w:rsidR="00DF453A" w:rsidRPr="00F777C0" w:rsidRDefault="006B7357" w:rsidP="009C3398">
            <w:pPr>
              <w:pStyle w:val="TableCellLeft10pt"/>
              <w:keepNext w:val="0"/>
              <w:keepLines w:val="0"/>
            </w:pPr>
            <w:r w:rsidRPr="00F777C0">
              <w:t>WOCBP require a negative test before randomization. If more than 24 hours have elapsed before the first dose of study intervention, another pregnancy test is required. A serum or urine pregnancy test will be performed per Appendix 2.</w:t>
            </w:r>
          </w:p>
        </w:tc>
      </w:tr>
      <w:tr w:rsidR="000121B5" w14:paraId="6B10D80F" w14:textId="77777777" w:rsidTr="00981DFF">
        <w:tc>
          <w:tcPr>
            <w:tcW w:w="0" w:type="auto"/>
            <w:vAlign w:val="center"/>
          </w:tcPr>
          <w:p w14:paraId="48E85349" w14:textId="77777777" w:rsidR="00DF453A" w:rsidRPr="00F777C0" w:rsidRDefault="006B7357" w:rsidP="009C3398">
            <w:pPr>
              <w:pStyle w:val="TableCellLeft10pt"/>
              <w:keepNext w:val="0"/>
              <w:keepLines w:val="0"/>
            </w:pPr>
            <w:r w:rsidRPr="00F777C0">
              <w:t>Serum FSH</w:t>
            </w:r>
          </w:p>
          <w:p w14:paraId="13CFFCE7" w14:textId="77777777" w:rsidR="00DF453A" w:rsidRPr="00F777C0" w:rsidRDefault="006B7357" w:rsidP="009C3398">
            <w:pPr>
              <w:pStyle w:val="TableCellLeft10pt"/>
              <w:keepNext w:val="0"/>
              <w:keepLines w:val="0"/>
            </w:pPr>
            <w:r w:rsidRPr="00F777C0">
              <w:t>(WONCBP only)</w:t>
            </w:r>
          </w:p>
        </w:tc>
        <w:tc>
          <w:tcPr>
            <w:tcW w:w="0" w:type="auto"/>
            <w:vAlign w:val="center"/>
          </w:tcPr>
          <w:p w14:paraId="2D25D42E" w14:textId="77777777" w:rsidR="00DF453A" w:rsidRPr="00F777C0" w:rsidRDefault="00DF453A" w:rsidP="009C3398">
            <w:pPr>
              <w:pStyle w:val="TableCellCenter10pt"/>
              <w:keepNext w:val="0"/>
              <w:keepLines w:val="0"/>
            </w:pPr>
          </w:p>
        </w:tc>
        <w:tc>
          <w:tcPr>
            <w:tcW w:w="0" w:type="auto"/>
            <w:vAlign w:val="center"/>
          </w:tcPr>
          <w:p w14:paraId="1F49AD46" w14:textId="77777777" w:rsidR="00DF453A" w:rsidRPr="00F777C0" w:rsidRDefault="006B7357" w:rsidP="009C3398">
            <w:pPr>
              <w:pStyle w:val="TableCellCenter10pt"/>
              <w:keepNext w:val="0"/>
              <w:keepLines w:val="0"/>
            </w:pPr>
            <w:r w:rsidRPr="00F777C0">
              <w:t>X</w:t>
            </w:r>
          </w:p>
        </w:tc>
        <w:tc>
          <w:tcPr>
            <w:tcW w:w="0" w:type="auto"/>
            <w:vAlign w:val="center"/>
          </w:tcPr>
          <w:p w14:paraId="6889119F" w14:textId="77777777" w:rsidR="00DF453A" w:rsidRPr="00F777C0" w:rsidRDefault="00DF453A" w:rsidP="009C3398">
            <w:pPr>
              <w:pStyle w:val="TableCellCenter10pt"/>
              <w:keepNext w:val="0"/>
              <w:keepLines w:val="0"/>
            </w:pPr>
          </w:p>
        </w:tc>
        <w:tc>
          <w:tcPr>
            <w:tcW w:w="0" w:type="auto"/>
            <w:vAlign w:val="center"/>
          </w:tcPr>
          <w:p w14:paraId="6D75EDA1" w14:textId="77777777" w:rsidR="00DF453A" w:rsidRPr="00F777C0" w:rsidRDefault="00DF453A" w:rsidP="009C3398">
            <w:pPr>
              <w:pStyle w:val="TableCellCenter10pt"/>
              <w:keepNext w:val="0"/>
              <w:keepLines w:val="0"/>
            </w:pPr>
          </w:p>
        </w:tc>
        <w:tc>
          <w:tcPr>
            <w:tcW w:w="0" w:type="auto"/>
            <w:vAlign w:val="center"/>
          </w:tcPr>
          <w:p w14:paraId="602A36C4" w14:textId="77777777" w:rsidR="00DF453A" w:rsidRPr="00F777C0" w:rsidRDefault="00DF453A" w:rsidP="009C3398">
            <w:pPr>
              <w:pStyle w:val="TableCellCenter10pt"/>
              <w:keepNext w:val="0"/>
              <w:keepLines w:val="0"/>
            </w:pPr>
          </w:p>
        </w:tc>
        <w:tc>
          <w:tcPr>
            <w:tcW w:w="0" w:type="auto"/>
            <w:vAlign w:val="center"/>
          </w:tcPr>
          <w:p w14:paraId="4E83F204" w14:textId="77777777" w:rsidR="00DF453A" w:rsidRPr="00F777C0" w:rsidRDefault="00DF453A" w:rsidP="009C3398">
            <w:pPr>
              <w:pStyle w:val="TableCellCenter10pt"/>
              <w:keepNext w:val="0"/>
              <w:keepLines w:val="0"/>
            </w:pPr>
          </w:p>
        </w:tc>
        <w:tc>
          <w:tcPr>
            <w:tcW w:w="0" w:type="auto"/>
            <w:vAlign w:val="center"/>
          </w:tcPr>
          <w:p w14:paraId="36E8641D" w14:textId="77777777" w:rsidR="00DF453A" w:rsidRPr="00F777C0" w:rsidRDefault="00DF453A" w:rsidP="009C3398">
            <w:pPr>
              <w:pStyle w:val="TableCellCenter10pt"/>
              <w:keepNext w:val="0"/>
              <w:keepLines w:val="0"/>
            </w:pPr>
          </w:p>
        </w:tc>
        <w:tc>
          <w:tcPr>
            <w:tcW w:w="0" w:type="auto"/>
            <w:vAlign w:val="center"/>
          </w:tcPr>
          <w:p w14:paraId="0C556C27" w14:textId="77777777" w:rsidR="00DF453A" w:rsidRPr="00F777C0" w:rsidRDefault="00DF453A" w:rsidP="009C3398">
            <w:pPr>
              <w:pStyle w:val="TableCellCenter10pt"/>
              <w:keepNext w:val="0"/>
              <w:keepLines w:val="0"/>
            </w:pPr>
          </w:p>
        </w:tc>
        <w:tc>
          <w:tcPr>
            <w:tcW w:w="0" w:type="auto"/>
            <w:vAlign w:val="center"/>
          </w:tcPr>
          <w:p w14:paraId="4422CFD0" w14:textId="77777777" w:rsidR="00DF453A" w:rsidRPr="00F777C0" w:rsidRDefault="00DF453A" w:rsidP="009C3398">
            <w:pPr>
              <w:pStyle w:val="TableCellCenter10pt"/>
              <w:keepNext w:val="0"/>
              <w:keepLines w:val="0"/>
            </w:pPr>
          </w:p>
        </w:tc>
        <w:tc>
          <w:tcPr>
            <w:tcW w:w="0" w:type="auto"/>
            <w:vAlign w:val="center"/>
          </w:tcPr>
          <w:p w14:paraId="068B2885" w14:textId="77777777" w:rsidR="00DF453A" w:rsidRPr="00F777C0" w:rsidRDefault="00DF453A" w:rsidP="009C3398">
            <w:pPr>
              <w:pStyle w:val="TableCellCenter10pt"/>
              <w:keepNext w:val="0"/>
              <w:keepLines w:val="0"/>
            </w:pPr>
          </w:p>
        </w:tc>
        <w:tc>
          <w:tcPr>
            <w:tcW w:w="0" w:type="auto"/>
            <w:vAlign w:val="center"/>
          </w:tcPr>
          <w:p w14:paraId="239E3482" w14:textId="77777777" w:rsidR="00DF453A" w:rsidRPr="00F777C0" w:rsidRDefault="00DF453A" w:rsidP="009C3398">
            <w:pPr>
              <w:pStyle w:val="TableCellCenter10pt"/>
              <w:keepNext w:val="0"/>
              <w:keepLines w:val="0"/>
            </w:pPr>
          </w:p>
        </w:tc>
        <w:tc>
          <w:tcPr>
            <w:tcW w:w="0" w:type="auto"/>
            <w:vAlign w:val="center"/>
          </w:tcPr>
          <w:p w14:paraId="07512FEE" w14:textId="77777777" w:rsidR="00DF453A" w:rsidRPr="00F777C0" w:rsidRDefault="00DF453A" w:rsidP="009C3398">
            <w:pPr>
              <w:pStyle w:val="TableCellCenter10pt"/>
              <w:keepNext w:val="0"/>
              <w:keepLines w:val="0"/>
            </w:pPr>
          </w:p>
        </w:tc>
        <w:tc>
          <w:tcPr>
            <w:tcW w:w="0" w:type="auto"/>
            <w:vAlign w:val="center"/>
          </w:tcPr>
          <w:p w14:paraId="50A862A0" w14:textId="77777777" w:rsidR="00DF453A" w:rsidRPr="00F777C0" w:rsidRDefault="00DF453A" w:rsidP="009C3398">
            <w:pPr>
              <w:pStyle w:val="TableCellCenter10pt"/>
              <w:keepNext w:val="0"/>
              <w:keepLines w:val="0"/>
            </w:pPr>
          </w:p>
        </w:tc>
        <w:tc>
          <w:tcPr>
            <w:tcW w:w="0" w:type="auto"/>
            <w:vAlign w:val="center"/>
          </w:tcPr>
          <w:p w14:paraId="66DC718F" w14:textId="77777777" w:rsidR="00DF453A" w:rsidRPr="00F777C0" w:rsidRDefault="00DF453A" w:rsidP="009C3398">
            <w:pPr>
              <w:pStyle w:val="TableCellCenter10pt"/>
              <w:keepNext w:val="0"/>
              <w:keepLines w:val="0"/>
            </w:pPr>
          </w:p>
        </w:tc>
        <w:tc>
          <w:tcPr>
            <w:tcW w:w="0" w:type="auto"/>
            <w:vAlign w:val="center"/>
          </w:tcPr>
          <w:p w14:paraId="31FD6832" w14:textId="77777777" w:rsidR="00DF453A" w:rsidRPr="00F777C0" w:rsidRDefault="00DF453A" w:rsidP="009C3398">
            <w:pPr>
              <w:pStyle w:val="TableCellCenter10pt"/>
              <w:keepNext w:val="0"/>
              <w:keepLines w:val="0"/>
            </w:pPr>
          </w:p>
        </w:tc>
        <w:tc>
          <w:tcPr>
            <w:tcW w:w="0" w:type="auto"/>
            <w:vAlign w:val="center"/>
          </w:tcPr>
          <w:p w14:paraId="6193198F" w14:textId="77777777" w:rsidR="00DF453A" w:rsidRPr="00F777C0" w:rsidRDefault="00DF453A" w:rsidP="009C3398">
            <w:pPr>
              <w:pStyle w:val="TableCellCenter10pt"/>
              <w:keepNext w:val="0"/>
              <w:keepLines w:val="0"/>
            </w:pPr>
          </w:p>
        </w:tc>
        <w:tc>
          <w:tcPr>
            <w:tcW w:w="0" w:type="auto"/>
          </w:tcPr>
          <w:p w14:paraId="63486328" w14:textId="77777777" w:rsidR="00DF453A" w:rsidRPr="00F777C0" w:rsidRDefault="006B7357" w:rsidP="009C3398">
            <w:pPr>
              <w:pStyle w:val="TableCellLeft10pt"/>
              <w:keepNext w:val="0"/>
              <w:keepLines w:val="0"/>
            </w:pPr>
            <w:r w:rsidRPr="00F777C0">
              <w:t>In the absence of 12 months of amenorrhea, confirmation with 2 FSH measurements in postmenopausal range is required.</w:t>
            </w:r>
          </w:p>
        </w:tc>
      </w:tr>
      <w:tr w:rsidR="000121B5" w14:paraId="66394010" w14:textId="77777777" w:rsidTr="00981DFF">
        <w:tc>
          <w:tcPr>
            <w:tcW w:w="0" w:type="auto"/>
            <w:vAlign w:val="center"/>
            <w:hideMark/>
          </w:tcPr>
          <w:p w14:paraId="003DB230" w14:textId="77777777" w:rsidR="00DF453A" w:rsidRPr="00F777C0" w:rsidRDefault="006B7357" w:rsidP="00B85A90">
            <w:pPr>
              <w:pStyle w:val="TableCellLeft10pt"/>
              <w:keepLines w:val="0"/>
            </w:pPr>
            <w:r w:rsidRPr="00F777C0">
              <w:lastRenderedPageBreak/>
              <w:t>HIV, Hepatitis B, and Hepatitis C</w:t>
            </w:r>
          </w:p>
        </w:tc>
        <w:tc>
          <w:tcPr>
            <w:tcW w:w="0" w:type="auto"/>
            <w:vAlign w:val="center"/>
          </w:tcPr>
          <w:p w14:paraId="59E97CEE" w14:textId="77777777" w:rsidR="00DF453A" w:rsidRPr="00F777C0" w:rsidRDefault="00DF453A" w:rsidP="009C3398">
            <w:pPr>
              <w:pStyle w:val="TableCellCenter10pt"/>
              <w:keepNext w:val="0"/>
              <w:keepLines w:val="0"/>
            </w:pPr>
          </w:p>
        </w:tc>
        <w:tc>
          <w:tcPr>
            <w:tcW w:w="0" w:type="auto"/>
            <w:vAlign w:val="center"/>
            <w:hideMark/>
          </w:tcPr>
          <w:p w14:paraId="6D6A97B8" w14:textId="77777777" w:rsidR="00DF453A" w:rsidRPr="00F777C0" w:rsidRDefault="006B7357" w:rsidP="009C3398">
            <w:pPr>
              <w:pStyle w:val="TableCellCenter10pt"/>
              <w:keepNext w:val="0"/>
              <w:keepLines w:val="0"/>
            </w:pPr>
            <w:r w:rsidRPr="00F777C0">
              <w:t>X*</w:t>
            </w:r>
          </w:p>
        </w:tc>
        <w:tc>
          <w:tcPr>
            <w:tcW w:w="0" w:type="auto"/>
            <w:vAlign w:val="center"/>
          </w:tcPr>
          <w:p w14:paraId="2D4B4D3B" w14:textId="77777777" w:rsidR="00DF453A" w:rsidRPr="00F777C0" w:rsidRDefault="00DF453A" w:rsidP="009C3398">
            <w:pPr>
              <w:pStyle w:val="TableCellCenter10pt"/>
              <w:keepNext w:val="0"/>
              <w:keepLines w:val="0"/>
            </w:pPr>
          </w:p>
        </w:tc>
        <w:tc>
          <w:tcPr>
            <w:tcW w:w="0" w:type="auto"/>
            <w:vAlign w:val="center"/>
          </w:tcPr>
          <w:p w14:paraId="3CDE8CC0" w14:textId="77777777" w:rsidR="00DF453A" w:rsidRPr="00F777C0" w:rsidRDefault="00DF453A" w:rsidP="009C3398">
            <w:pPr>
              <w:pStyle w:val="TableCellCenter10pt"/>
              <w:keepNext w:val="0"/>
              <w:keepLines w:val="0"/>
            </w:pPr>
          </w:p>
        </w:tc>
        <w:tc>
          <w:tcPr>
            <w:tcW w:w="0" w:type="auto"/>
            <w:vAlign w:val="center"/>
          </w:tcPr>
          <w:p w14:paraId="40CA840E" w14:textId="77777777" w:rsidR="00DF453A" w:rsidRPr="00F777C0" w:rsidRDefault="00DF453A" w:rsidP="009C3398">
            <w:pPr>
              <w:pStyle w:val="TableCellCenter10pt"/>
              <w:keepNext w:val="0"/>
              <w:keepLines w:val="0"/>
            </w:pPr>
          </w:p>
        </w:tc>
        <w:tc>
          <w:tcPr>
            <w:tcW w:w="0" w:type="auto"/>
            <w:vAlign w:val="center"/>
          </w:tcPr>
          <w:p w14:paraId="3438F2EA" w14:textId="77777777" w:rsidR="00DF453A" w:rsidRPr="00F777C0" w:rsidRDefault="00DF453A" w:rsidP="009C3398">
            <w:pPr>
              <w:pStyle w:val="TableCellCenter10pt"/>
              <w:keepNext w:val="0"/>
              <w:keepLines w:val="0"/>
            </w:pPr>
          </w:p>
        </w:tc>
        <w:tc>
          <w:tcPr>
            <w:tcW w:w="0" w:type="auto"/>
            <w:vAlign w:val="center"/>
          </w:tcPr>
          <w:p w14:paraId="07CBCF15" w14:textId="77777777" w:rsidR="00DF453A" w:rsidRPr="00F777C0" w:rsidRDefault="00DF453A" w:rsidP="009C3398">
            <w:pPr>
              <w:pStyle w:val="TableCellCenter10pt"/>
              <w:keepNext w:val="0"/>
              <w:keepLines w:val="0"/>
            </w:pPr>
          </w:p>
        </w:tc>
        <w:tc>
          <w:tcPr>
            <w:tcW w:w="0" w:type="auto"/>
            <w:vAlign w:val="center"/>
          </w:tcPr>
          <w:p w14:paraId="30D40477" w14:textId="77777777" w:rsidR="00DF453A" w:rsidRPr="00F777C0" w:rsidRDefault="00DF453A" w:rsidP="009C3398">
            <w:pPr>
              <w:pStyle w:val="TableCellCenter10pt"/>
              <w:keepNext w:val="0"/>
              <w:keepLines w:val="0"/>
            </w:pPr>
          </w:p>
        </w:tc>
        <w:tc>
          <w:tcPr>
            <w:tcW w:w="0" w:type="auto"/>
            <w:vAlign w:val="center"/>
          </w:tcPr>
          <w:p w14:paraId="50BC06AC" w14:textId="77777777" w:rsidR="00DF453A" w:rsidRPr="00F777C0" w:rsidRDefault="00DF453A" w:rsidP="009C3398">
            <w:pPr>
              <w:pStyle w:val="TableCellCenter10pt"/>
              <w:keepNext w:val="0"/>
              <w:keepLines w:val="0"/>
            </w:pPr>
          </w:p>
        </w:tc>
        <w:tc>
          <w:tcPr>
            <w:tcW w:w="0" w:type="auto"/>
            <w:vAlign w:val="center"/>
          </w:tcPr>
          <w:p w14:paraId="5858CC39" w14:textId="77777777" w:rsidR="00DF453A" w:rsidRPr="00F777C0" w:rsidRDefault="00DF453A" w:rsidP="009C3398">
            <w:pPr>
              <w:pStyle w:val="TableCellCenter10pt"/>
              <w:keepNext w:val="0"/>
              <w:keepLines w:val="0"/>
            </w:pPr>
          </w:p>
        </w:tc>
        <w:tc>
          <w:tcPr>
            <w:tcW w:w="0" w:type="auto"/>
            <w:vAlign w:val="center"/>
          </w:tcPr>
          <w:p w14:paraId="619F9B72" w14:textId="77777777" w:rsidR="00DF453A" w:rsidRPr="00F777C0" w:rsidRDefault="00DF453A" w:rsidP="009C3398">
            <w:pPr>
              <w:pStyle w:val="TableCellCenter10pt"/>
              <w:keepNext w:val="0"/>
              <w:keepLines w:val="0"/>
            </w:pPr>
          </w:p>
        </w:tc>
        <w:tc>
          <w:tcPr>
            <w:tcW w:w="0" w:type="auto"/>
            <w:vAlign w:val="center"/>
          </w:tcPr>
          <w:p w14:paraId="431B3E1A" w14:textId="77777777" w:rsidR="00DF453A" w:rsidRPr="00F777C0" w:rsidRDefault="00DF453A" w:rsidP="009C3398">
            <w:pPr>
              <w:pStyle w:val="TableCellCenter10pt"/>
              <w:keepNext w:val="0"/>
              <w:keepLines w:val="0"/>
            </w:pPr>
          </w:p>
        </w:tc>
        <w:tc>
          <w:tcPr>
            <w:tcW w:w="0" w:type="auto"/>
            <w:vAlign w:val="center"/>
            <w:hideMark/>
          </w:tcPr>
          <w:p w14:paraId="072A558C" w14:textId="77777777" w:rsidR="00DF453A" w:rsidRPr="00F777C0" w:rsidRDefault="00DF453A" w:rsidP="009C3398">
            <w:pPr>
              <w:pStyle w:val="TableCellCenter10pt"/>
              <w:keepNext w:val="0"/>
              <w:keepLines w:val="0"/>
            </w:pPr>
          </w:p>
        </w:tc>
        <w:tc>
          <w:tcPr>
            <w:tcW w:w="0" w:type="auto"/>
            <w:vAlign w:val="center"/>
          </w:tcPr>
          <w:p w14:paraId="7E209720" w14:textId="77777777" w:rsidR="00DF453A" w:rsidRPr="00F777C0" w:rsidRDefault="00DF453A" w:rsidP="009C3398">
            <w:pPr>
              <w:pStyle w:val="TableCellCenter10pt"/>
              <w:keepNext w:val="0"/>
              <w:keepLines w:val="0"/>
            </w:pPr>
          </w:p>
        </w:tc>
        <w:tc>
          <w:tcPr>
            <w:tcW w:w="0" w:type="auto"/>
            <w:vAlign w:val="center"/>
          </w:tcPr>
          <w:p w14:paraId="43529A77" w14:textId="77777777" w:rsidR="00DF453A" w:rsidRPr="00F777C0" w:rsidRDefault="00DF453A" w:rsidP="009C3398">
            <w:pPr>
              <w:pStyle w:val="TableCellCenter10pt"/>
              <w:keepNext w:val="0"/>
              <w:keepLines w:val="0"/>
            </w:pPr>
          </w:p>
        </w:tc>
        <w:tc>
          <w:tcPr>
            <w:tcW w:w="0" w:type="auto"/>
            <w:vAlign w:val="center"/>
          </w:tcPr>
          <w:p w14:paraId="52FC9A2D" w14:textId="77777777" w:rsidR="00DF453A" w:rsidRPr="00F777C0" w:rsidRDefault="00DF453A" w:rsidP="009C3398">
            <w:pPr>
              <w:pStyle w:val="TableCellCenter10pt"/>
              <w:keepNext w:val="0"/>
              <w:keepLines w:val="0"/>
            </w:pPr>
          </w:p>
        </w:tc>
        <w:tc>
          <w:tcPr>
            <w:tcW w:w="0" w:type="auto"/>
          </w:tcPr>
          <w:p w14:paraId="3FB38D1C" w14:textId="77777777" w:rsidR="00DF453A" w:rsidRPr="00F777C0" w:rsidRDefault="006B7357" w:rsidP="009C3398">
            <w:pPr>
              <w:pStyle w:val="TableCellLeft10pt"/>
              <w:keepNext w:val="0"/>
              <w:keepLines w:val="0"/>
            </w:pPr>
            <w:r w:rsidRPr="00F777C0">
              <w:t>*Required at Screening only if mandated by local health authority</w:t>
            </w:r>
          </w:p>
        </w:tc>
      </w:tr>
      <w:tr w:rsidR="000121B5" w14:paraId="4C29DFD4" w14:textId="77777777" w:rsidTr="00981DFF">
        <w:trPr>
          <w:trHeight w:val="1074"/>
        </w:trPr>
        <w:tc>
          <w:tcPr>
            <w:tcW w:w="0" w:type="auto"/>
            <w:vAlign w:val="center"/>
            <w:hideMark/>
          </w:tcPr>
          <w:p w14:paraId="3D5B9E4C" w14:textId="77777777" w:rsidR="00DF453A" w:rsidRPr="00F777C0" w:rsidRDefault="006B7357" w:rsidP="009C3398">
            <w:pPr>
              <w:pStyle w:val="TableCellLeft10pt"/>
              <w:keepNext w:val="0"/>
              <w:keepLines w:val="0"/>
            </w:pPr>
            <w:r w:rsidRPr="00F777C0">
              <w:t>Hematology</w:t>
            </w:r>
          </w:p>
        </w:tc>
        <w:tc>
          <w:tcPr>
            <w:tcW w:w="0" w:type="auto"/>
            <w:vAlign w:val="center"/>
          </w:tcPr>
          <w:p w14:paraId="7ED4A671" w14:textId="77777777" w:rsidR="00DF453A" w:rsidRPr="00F777C0" w:rsidRDefault="00DF453A" w:rsidP="009C3398">
            <w:pPr>
              <w:pStyle w:val="TableCellCenter10pt"/>
              <w:keepNext w:val="0"/>
              <w:keepLines w:val="0"/>
            </w:pPr>
          </w:p>
        </w:tc>
        <w:tc>
          <w:tcPr>
            <w:tcW w:w="0" w:type="auto"/>
            <w:vAlign w:val="center"/>
          </w:tcPr>
          <w:p w14:paraId="3F023F47" w14:textId="77777777" w:rsidR="00DF453A" w:rsidRPr="00F777C0" w:rsidRDefault="006B7357" w:rsidP="009C3398">
            <w:pPr>
              <w:pStyle w:val="TableCellCenter10pt"/>
              <w:keepNext w:val="0"/>
              <w:keepLines w:val="0"/>
            </w:pPr>
            <w:r w:rsidRPr="00F777C0">
              <w:t>X*</w:t>
            </w:r>
          </w:p>
        </w:tc>
        <w:tc>
          <w:tcPr>
            <w:tcW w:w="0" w:type="auto"/>
            <w:vAlign w:val="center"/>
          </w:tcPr>
          <w:p w14:paraId="544254F1" w14:textId="77777777" w:rsidR="00DF453A" w:rsidRPr="00F777C0" w:rsidRDefault="00DF453A" w:rsidP="009C3398">
            <w:pPr>
              <w:pStyle w:val="TableCellCenter10pt"/>
              <w:keepNext w:val="0"/>
              <w:keepLines w:val="0"/>
            </w:pPr>
          </w:p>
        </w:tc>
        <w:tc>
          <w:tcPr>
            <w:tcW w:w="0" w:type="auto"/>
            <w:vAlign w:val="center"/>
          </w:tcPr>
          <w:p w14:paraId="0FC18CB4" w14:textId="77777777" w:rsidR="00DF453A" w:rsidRPr="00F777C0" w:rsidRDefault="00DF453A" w:rsidP="009C3398">
            <w:pPr>
              <w:pStyle w:val="TableCellCenter10pt"/>
              <w:keepNext w:val="0"/>
              <w:keepLines w:val="0"/>
            </w:pPr>
          </w:p>
        </w:tc>
        <w:tc>
          <w:tcPr>
            <w:tcW w:w="0" w:type="auto"/>
            <w:vAlign w:val="center"/>
            <w:hideMark/>
          </w:tcPr>
          <w:p w14:paraId="0F3F7F21" w14:textId="77777777" w:rsidR="00DF453A" w:rsidRPr="00F777C0" w:rsidRDefault="006B7357" w:rsidP="009C3398">
            <w:pPr>
              <w:pStyle w:val="TableCellCenter10pt"/>
              <w:keepNext w:val="0"/>
              <w:keepLines w:val="0"/>
            </w:pPr>
            <w:r w:rsidRPr="00F777C0">
              <w:t>X</w:t>
            </w:r>
          </w:p>
        </w:tc>
        <w:tc>
          <w:tcPr>
            <w:tcW w:w="0" w:type="auto"/>
            <w:vAlign w:val="center"/>
          </w:tcPr>
          <w:p w14:paraId="11FCCF23" w14:textId="77777777" w:rsidR="00DF453A" w:rsidRPr="00F777C0" w:rsidRDefault="006B7357" w:rsidP="009C3398">
            <w:pPr>
              <w:pStyle w:val="TableCellCenter10pt"/>
              <w:keepNext w:val="0"/>
              <w:keepLines w:val="0"/>
            </w:pPr>
            <w:r w:rsidRPr="00F777C0">
              <w:t>X</w:t>
            </w:r>
          </w:p>
        </w:tc>
        <w:tc>
          <w:tcPr>
            <w:tcW w:w="0" w:type="auto"/>
            <w:vAlign w:val="center"/>
          </w:tcPr>
          <w:p w14:paraId="2AA32365" w14:textId="77777777" w:rsidR="00DF453A" w:rsidRPr="00F777C0" w:rsidRDefault="00DF453A" w:rsidP="009C3398">
            <w:pPr>
              <w:pStyle w:val="TableCellCenter10pt"/>
              <w:keepNext w:val="0"/>
              <w:keepLines w:val="0"/>
            </w:pPr>
          </w:p>
        </w:tc>
        <w:tc>
          <w:tcPr>
            <w:tcW w:w="0" w:type="auto"/>
            <w:vAlign w:val="center"/>
          </w:tcPr>
          <w:p w14:paraId="4F919D93" w14:textId="77777777" w:rsidR="00DF453A" w:rsidRPr="00F777C0" w:rsidRDefault="006B7357" w:rsidP="009C3398">
            <w:pPr>
              <w:pStyle w:val="TableCellCenter10pt"/>
              <w:keepNext w:val="0"/>
              <w:keepLines w:val="0"/>
            </w:pPr>
            <w:r w:rsidRPr="00F777C0">
              <w:t>X</w:t>
            </w:r>
          </w:p>
        </w:tc>
        <w:tc>
          <w:tcPr>
            <w:tcW w:w="0" w:type="auto"/>
            <w:vAlign w:val="center"/>
          </w:tcPr>
          <w:p w14:paraId="2056FFF9" w14:textId="77777777" w:rsidR="00DF453A" w:rsidRPr="00F777C0" w:rsidRDefault="006B7357" w:rsidP="009C3398">
            <w:pPr>
              <w:pStyle w:val="TableCellCenter10pt"/>
              <w:keepNext w:val="0"/>
              <w:keepLines w:val="0"/>
            </w:pPr>
            <w:r w:rsidRPr="00F777C0">
              <w:t>X</w:t>
            </w:r>
          </w:p>
        </w:tc>
        <w:tc>
          <w:tcPr>
            <w:tcW w:w="0" w:type="auto"/>
            <w:vAlign w:val="center"/>
          </w:tcPr>
          <w:p w14:paraId="44A6B8B1" w14:textId="77777777" w:rsidR="00DF453A" w:rsidRPr="00F777C0" w:rsidRDefault="006B7357" w:rsidP="009C3398">
            <w:pPr>
              <w:pStyle w:val="TableCellCenter10pt"/>
              <w:keepNext w:val="0"/>
              <w:keepLines w:val="0"/>
            </w:pPr>
            <w:r w:rsidRPr="00F777C0">
              <w:t>X</w:t>
            </w:r>
          </w:p>
        </w:tc>
        <w:tc>
          <w:tcPr>
            <w:tcW w:w="0" w:type="auto"/>
            <w:vAlign w:val="center"/>
          </w:tcPr>
          <w:p w14:paraId="4B0831D8" w14:textId="77777777" w:rsidR="00DF453A" w:rsidRPr="00F777C0" w:rsidRDefault="006B7357" w:rsidP="009C3398">
            <w:pPr>
              <w:pStyle w:val="TableCellCenter10pt"/>
              <w:keepNext w:val="0"/>
              <w:keepLines w:val="0"/>
            </w:pPr>
            <w:r w:rsidRPr="00F777C0">
              <w:t>X</w:t>
            </w:r>
          </w:p>
        </w:tc>
        <w:tc>
          <w:tcPr>
            <w:tcW w:w="0" w:type="auto"/>
            <w:vAlign w:val="center"/>
          </w:tcPr>
          <w:p w14:paraId="146D199E" w14:textId="77777777" w:rsidR="00DF453A" w:rsidRPr="00F777C0" w:rsidRDefault="006B7357" w:rsidP="009C3398">
            <w:pPr>
              <w:pStyle w:val="TableCellCenter10pt"/>
              <w:keepNext w:val="0"/>
              <w:keepLines w:val="0"/>
            </w:pPr>
            <w:r w:rsidRPr="00F777C0">
              <w:t>X</w:t>
            </w:r>
          </w:p>
        </w:tc>
        <w:tc>
          <w:tcPr>
            <w:tcW w:w="0" w:type="auto"/>
            <w:vAlign w:val="center"/>
          </w:tcPr>
          <w:p w14:paraId="387C7653" w14:textId="77777777" w:rsidR="00DF453A" w:rsidRPr="00F777C0" w:rsidRDefault="006B7357" w:rsidP="009C3398">
            <w:pPr>
              <w:pStyle w:val="TableCellCenter10pt"/>
              <w:keepNext w:val="0"/>
              <w:keepLines w:val="0"/>
            </w:pPr>
            <w:r w:rsidRPr="00F777C0">
              <w:t>X</w:t>
            </w:r>
          </w:p>
        </w:tc>
        <w:tc>
          <w:tcPr>
            <w:tcW w:w="0" w:type="auto"/>
            <w:vAlign w:val="center"/>
            <w:hideMark/>
          </w:tcPr>
          <w:p w14:paraId="19D42346" w14:textId="77777777" w:rsidR="00DF453A" w:rsidRPr="00F777C0" w:rsidRDefault="006B7357" w:rsidP="009C3398">
            <w:pPr>
              <w:pStyle w:val="TableCellCenter10pt"/>
              <w:keepNext w:val="0"/>
              <w:keepLines w:val="0"/>
            </w:pPr>
            <w:r w:rsidRPr="00F777C0">
              <w:t>X</w:t>
            </w:r>
          </w:p>
        </w:tc>
        <w:tc>
          <w:tcPr>
            <w:tcW w:w="0" w:type="auto"/>
            <w:vAlign w:val="center"/>
          </w:tcPr>
          <w:p w14:paraId="7A59F517" w14:textId="77777777" w:rsidR="00DF453A" w:rsidRPr="00F777C0" w:rsidRDefault="00DF453A" w:rsidP="009C3398">
            <w:pPr>
              <w:pStyle w:val="TableCellCenter10pt"/>
              <w:keepNext w:val="0"/>
              <w:keepLines w:val="0"/>
            </w:pPr>
          </w:p>
        </w:tc>
        <w:tc>
          <w:tcPr>
            <w:tcW w:w="0" w:type="auto"/>
            <w:vAlign w:val="center"/>
          </w:tcPr>
          <w:p w14:paraId="681C6A31" w14:textId="77777777" w:rsidR="00DF453A" w:rsidRPr="00F777C0" w:rsidRDefault="00DF453A" w:rsidP="009C3398">
            <w:pPr>
              <w:pStyle w:val="TableCellCenter10pt"/>
              <w:keepNext w:val="0"/>
              <w:keepLines w:val="0"/>
            </w:pPr>
          </w:p>
        </w:tc>
        <w:tc>
          <w:tcPr>
            <w:tcW w:w="0" w:type="auto"/>
            <w:vMerge w:val="restart"/>
          </w:tcPr>
          <w:p w14:paraId="2522B6F0" w14:textId="77777777" w:rsidR="00DF453A" w:rsidRPr="00F777C0" w:rsidRDefault="006B7357" w:rsidP="009C3398">
            <w:pPr>
              <w:pStyle w:val="TableCellLeft10pt"/>
              <w:keepNext w:val="0"/>
              <w:keepLines w:val="0"/>
            </w:pPr>
            <w:r w:rsidRPr="00F777C0">
              <w:t>Labs obtained and reviewed on C1D1 before randomization may also be used as the screening value to determine eligibility.</w:t>
            </w:r>
          </w:p>
          <w:p w14:paraId="3FD0E68F" w14:textId="77777777" w:rsidR="00DF453A" w:rsidRPr="00F777C0" w:rsidRDefault="006B7357" w:rsidP="009C3398">
            <w:pPr>
              <w:pStyle w:val="TableCellLeft10pt"/>
              <w:keepNext w:val="0"/>
              <w:keepLines w:val="0"/>
            </w:pPr>
            <w:r w:rsidRPr="00F777C0">
              <w:t>*Perform screening laboratory tests within 7 days before the first dose.</w:t>
            </w:r>
          </w:p>
        </w:tc>
      </w:tr>
      <w:tr w:rsidR="000121B5" w14:paraId="14635890" w14:textId="77777777" w:rsidTr="00981DFF">
        <w:tc>
          <w:tcPr>
            <w:tcW w:w="0" w:type="auto"/>
            <w:vAlign w:val="center"/>
            <w:hideMark/>
          </w:tcPr>
          <w:p w14:paraId="7D7CA6B9" w14:textId="77777777" w:rsidR="00DF453A" w:rsidRPr="00F777C0" w:rsidRDefault="006B7357" w:rsidP="009C3398">
            <w:pPr>
              <w:pStyle w:val="TableCellLeft10pt"/>
              <w:keepNext w:val="0"/>
              <w:keepLines w:val="0"/>
            </w:pPr>
            <w:r w:rsidRPr="00F777C0">
              <w:t>Chemistry</w:t>
            </w:r>
          </w:p>
        </w:tc>
        <w:tc>
          <w:tcPr>
            <w:tcW w:w="0" w:type="auto"/>
            <w:vAlign w:val="center"/>
          </w:tcPr>
          <w:p w14:paraId="3214F7D3" w14:textId="77777777" w:rsidR="00DF453A" w:rsidRPr="00F777C0" w:rsidRDefault="00DF453A" w:rsidP="009C3398">
            <w:pPr>
              <w:pStyle w:val="TableCellCenter10pt"/>
              <w:keepNext w:val="0"/>
              <w:keepLines w:val="0"/>
            </w:pPr>
          </w:p>
        </w:tc>
        <w:tc>
          <w:tcPr>
            <w:tcW w:w="0" w:type="auto"/>
            <w:vAlign w:val="center"/>
          </w:tcPr>
          <w:p w14:paraId="697433CA" w14:textId="77777777" w:rsidR="00DF453A" w:rsidRPr="00F777C0" w:rsidRDefault="006B7357" w:rsidP="009C3398">
            <w:pPr>
              <w:pStyle w:val="TableCellCenter10pt"/>
              <w:keepNext w:val="0"/>
              <w:keepLines w:val="0"/>
            </w:pPr>
            <w:r w:rsidRPr="00F777C0">
              <w:t>X*</w:t>
            </w:r>
          </w:p>
        </w:tc>
        <w:tc>
          <w:tcPr>
            <w:tcW w:w="0" w:type="auto"/>
            <w:vAlign w:val="center"/>
          </w:tcPr>
          <w:p w14:paraId="29F3B9EE" w14:textId="77777777" w:rsidR="00DF453A" w:rsidRPr="00F777C0" w:rsidRDefault="00DF453A" w:rsidP="009C3398">
            <w:pPr>
              <w:pStyle w:val="TableCellCenter10pt"/>
              <w:keepNext w:val="0"/>
              <w:keepLines w:val="0"/>
            </w:pPr>
          </w:p>
        </w:tc>
        <w:tc>
          <w:tcPr>
            <w:tcW w:w="0" w:type="auto"/>
            <w:vAlign w:val="center"/>
          </w:tcPr>
          <w:p w14:paraId="0630A85F" w14:textId="77777777" w:rsidR="00DF453A" w:rsidRPr="00F777C0" w:rsidRDefault="00DF453A" w:rsidP="009C3398">
            <w:pPr>
              <w:pStyle w:val="TableCellCenter10pt"/>
              <w:keepNext w:val="0"/>
              <w:keepLines w:val="0"/>
            </w:pPr>
          </w:p>
        </w:tc>
        <w:tc>
          <w:tcPr>
            <w:tcW w:w="0" w:type="auto"/>
            <w:vAlign w:val="center"/>
            <w:hideMark/>
          </w:tcPr>
          <w:p w14:paraId="13B7EDE0" w14:textId="77777777" w:rsidR="00DF453A" w:rsidRPr="00F777C0" w:rsidRDefault="006B7357" w:rsidP="009C3398">
            <w:pPr>
              <w:pStyle w:val="TableCellCenter10pt"/>
              <w:keepNext w:val="0"/>
              <w:keepLines w:val="0"/>
            </w:pPr>
            <w:r w:rsidRPr="00F777C0">
              <w:t>X</w:t>
            </w:r>
          </w:p>
        </w:tc>
        <w:tc>
          <w:tcPr>
            <w:tcW w:w="0" w:type="auto"/>
            <w:vAlign w:val="center"/>
          </w:tcPr>
          <w:p w14:paraId="122D680B" w14:textId="77777777" w:rsidR="00DF453A" w:rsidRPr="00F777C0" w:rsidRDefault="006B7357" w:rsidP="009C3398">
            <w:pPr>
              <w:pStyle w:val="TableCellCenter10pt"/>
              <w:keepNext w:val="0"/>
              <w:keepLines w:val="0"/>
            </w:pPr>
            <w:r w:rsidRPr="00F777C0">
              <w:t>X</w:t>
            </w:r>
          </w:p>
        </w:tc>
        <w:tc>
          <w:tcPr>
            <w:tcW w:w="0" w:type="auto"/>
            <w:vAlign w:val="center"/>
            <w:hideMark/>
          </w:tcPr>
          <w:p w14:paraId="72FD3447" w14:textId="77777777" w:rsidR="00DF453A" w:rsidRPr="00F777C0" w:rsidRDefault="00DF453A" w:rsidP="009C3398">
            <w:pPr>
              <w:pStyle w:val="TableCellCenter10pt"/>
              <w:keepNext w:val="0"/>
              <w:keepLines w:val="0"/>
            </w:pPr>
          </w:p>
        </w:tc>
        <w:tc>
          <w:tcPr>
            <w:tcW w:w="0" w:type="auto"/>
            <w:vAlign w:val="center"/>
          </w:tcPr>
          <w:p w14:paraId="76CB702A" w14:textId="77777777" w:rsidR="00DF453A" w:rsidRPr="00F777C0" w:rsidRDefault="006B7357" w:rsidP="009C3398">
            <w:pPr>
              <w:pStyle w:val="TableCellCenter10pt"/>
              <w:keepNext w:val="0"/>
              <w:keepLines w:val="0"/>
            </w:pPr>
            <w:r w:rsidRPr="00F777C0">
              <w:t>X</w:t>
            </w:r>
          </w:p>
        </w:tc>
        <w:tc>
          <w:tcPr>
            <w:tcW w:w="0" w:type="auto"/>
            <w:vAlign w:val="center"/>
          </w:tcPr>
          <w:p w14:paraId="759AFC82" w14:textId="77777777" w:rsidR="00DF453A" w:rsidRPr="00F777C0" w:rsidRDefault="006B7357" w:rsidP="009C3398">
            <w:pPr>
              <w:pStyle w:val="TableCellCenter10pt"/>
              <w:keepNext w:val="0"/>
              <w:keepLines w:val="0"/>
            </w:pPr>
            <w:r w:rsidRPr="00F777C0">
              <w:t>X</w:t>
            </w:r>
          </w:p>
        </w:tc>
        <w:tc>
          <w:tcPr>
            <w:tcW w:w="0" w:type="auto"/>
            <w:vAlign w:val="center"/>
          </w:tcPr>
          <w:p w14:paraId="55D5EDCD" w14:textId="77777777" w:rsidR="00DF453A" w:rsidRPr="00F777C0" w:rsidRDefault="006B7357" w:rsidP="009C3398">
            <w:pPr>
              <w:pStyle w:val="TableCellCenter10pt"/>
              <w:keepNext w:val="0"/>
              <w:keepLines w:val="0"/>
            </w:pPr>
            <w:r w:rsidRPr="00F777C0">
              <w:t>X</w:t>
            </w:r>
          </w:p>
        </w:tc>
        <w:tc>
          <w:tcPr>
            <w:tcW w:w="0" w:type="auto"/>
            <w:vAlign w:val="center"/>
          </w:tcPr>
          <w:p w14:paraId="0B10C4F1" w14:textId="77777777" w:rsidR="00DF453A" w:rsidRPr="00F777C0" w:rsidRDefault="006B7357" w:rsidP="009C3398">
            <w:pPr>
              <w:pStyle w:val="TableCellCenter10pt"/>
              <w:keepNext w:val="0"/>
              <w:keepLines w:val="0"/>
            </w:pPr>
            <w:r w:rsidRPr="00F777C0">
              <w:t>X</w:t>
            </w:r>
          </w:p>
        </w:tc>
        <w:tc>
          <w:tcPr>
            <w:tcW w:w="0" w:type="auto"/>
            <w:vAlign w:val="center"/>
          </w:tcPr>
          <w:p w14:paraId="1D600182" w14:textId="77777777" w:rsidR="00DF453A" w:rsidRPr="00F777C0" w:rsidRDefault="006B7357" w:rsidP="009C3398">
            <w:pPr>
              <w:pStyle w:val="TableCellCenter10pt"/>
              <w:keepNext w:val="0"/>
              <w:keepLines w:val="0"/>
            </w:pPr>
            <w:r w:rsidRPr="00F777C0">
              <w:t>X</w:t>
            </w:r>
          </w:p>
        </w:tc>
        <w:tc>
          <w:tcPr>
            <w:tcW w:w="0" w:type="auto"/>
            <w:vAlign w:val="center"/>
          </w:tcPr>
          <w:p w14:paraId="0726954C" w14:textId="77777777" w:rsidR="00DF453A" w:rsidRPr="00F777C0" w:rsidRDefault="006B7357" w:rsidP="009C3398">
            <w:pPr>
              <w:pStyle w:val="TableCellCenter10pt"/>
              <w:keepNext w:val="0"/>
              <w:keepLines w:val="0"/>
            </w:pPr>
            <w:r w:rsidRPr="00F777C0">
              <w:t>X</w:t>
            </w:r>
          </w:p>
        </w:tc>
        <w:tc>
          <w:tcPr>
            <w:tcW w:w="0" w:type="auto"/>
            <w:vAlign w:val="center"/>
            <w:hideMark/>
          </w:tcPr>
          <w:p w14:paraId="6E3A3982" w14:textId="77777777" w:rsidR="00DF453A" w:rsidRPr="00F777C0" w:rsidRDefault="006B7357" w:rsidP="009C3398">
            <w:pPr>
              <w:pStyle w:val="TableCellCenter10pt"/>
              <w:keepNext w:val="0"/>
              <w:keepLines w:val="0"/>
            </w:pPr>
            <w:r w:rsidRPr="00F777C0">
              <w:t>X</w:t>
            </w:r>
          </w:p>
        </w:tc>
        <w:tc>
          <w:tcPr>
            <w:tcW w:w="0" w:type="auto"/>
            <w:vAlign w:val="center"/>
          </w:tcPr>
          <w:p w14:paraId="4ABD1335" w14:textId="77777777" w:rsidR="00DF453A" w:rsidRPr="00F777C0" w:rsidRDefault="00DF453A" w:rsidP="009C3398">
            <w:pPr>
              <w:pStyle w:val="TableCellCenter10pt"/>
              <w:keepNext w:val="0"/>
              <w:keepLines w:val="0"/>
            </w:pPr>
          </w:p>
        </w:tc>
        <w:tc>
          <w:tcPr>
            <w:tcW w:w="0" w:type="auto"/>
            <w:vAlign w:val="center"/>
          </w:tcPr>
          <w:p w14:paraId="5296B025" w14:textId="77777777" w:rsidR="00DF453A" w:rsidRPr="00F777C0" w:rsidRDefault="00DF453A" w:rsidP="009C3398">
            <w:pPr>
              <w:pStyle w:val="TableCellCenter10pt"/>
              <w:keepNext w:val="0"/>
              <w:keepLines w:val="0"/>
            </w:pPr>
          </w:p>
        </w:tc>
        <w:tc>
          <w:tcPr>
            <w:tcW w:w="0" w:type="auto"/>
            <w:vMerge/>
          </w:tcPr>
          <w:p w14:paraId="79F057C0" w14:textId="77777777" w:rsidR="00DF453A" w:rsidRPr="00F777C0" w:rsidRDefault="00DF453A" w:rsidP="009C3398">
            <w:pPr>
              <w:pStyle w:val="TableCellLeft10pt"/>
              <w:keepNext w:val="0"/>
              <w:keepLines w:val="0"/>
            </w:pPr>
          </w:p>
        </w:tc>
      </w:tr>
      <w:tr w:rsidR="000121B5" w14:paraId="0AB8AD8E" w14:textId="77777777" w:rsidTr="00981DFF">
        <w:tc>
          <w:tcPr>
            <w:tcW w:w="0" w:type="auto"/>
            <w:vAlign w:val="center"/>
            <w:hideMark/>
          </w:tcPr>
          <w:p w14:paraId="424950DF" w14:textId="77777777" w:rsidR="00DF453A" w:rsidRPr="00F777C0" w:rsidRDefault="006B7357" w:rsidP="00B85A90">
            <w:pPr>
              <w:pStyle w:val="TableCellLeft10pt"/>
              <w:keepNext w:val="0"/>
              <w:keepLines w:val="0"/>
              <w:pageBreakBefore/>
            </w:pPr>
            <w:r w:rsidRPr="00F777C0">
              <w:lastRenderedPageBreak/>
              <w:t>Thyroid Function Tests</w:t>
            </w:r>
          </w:p>
          <w:p w14:paraId="11B05C92" w14:textId="77777777" w:rsidR="00DF453A" w:rsidRPr="00F777C0" w:rsidRDefault="006B7357" w:rsidP="009C3398">
            <w:pPr>
              <w:pStyle w:val="TableCellLeft10pt"/>
              <w:keepNext w:val="0"/>
              <w:keepLines w:val="0"/>
            </w:pPr>
            <w:r w:rsidRPr="00F777C0">
              <w:t>(T3 or FT3, Free T4, TSH)</w:t>
            </w:r>
          </w:p>
        </w:tc>
        <w:tc>
          <w:tcPr>
            <w:tcW w:w="0" w:type="auto"/>
            <w:vAlign w:val="center"/>
          </w:tcPr>
          <w:p w14:paraId="35DC138C" w14:textId="77777777" w:rsidR="00DF453A" w:rsidRPr="00F777C0" w:rsidRDefault="00DF453A" w:rsidP="009C3398">
            <w:pPr>
              <w:pStyle w:val="TableCellCenter10pt"/>
              <w:keepNext w:val="0"/>
              <w:keepLines w:val="0"/>
            </w:pPr>
          </w:p>
        </w:tc>
        <w:tc>
          <w:tcPr>
            <w:tcW w:w="0" w:type="auto"/>
            <w:vAlign w:val="center"/>
          </w:tcPr>
          <w:p w14:paraId="56E6B8C6" w14:textId="77777777" w:rsidR="00DF453A" w:rsidRPr="00F777C0" w:rsidRDefault="006B7357" w:rsidP="009C3398">
            <w:pPr>
              <w:pStyle w:val="TableCellCenter10pt"/>
              <w:keepNext w:val="0"/>
              <w:keepLines w:val="0"/>
            </w:pPr>
            <w:r w:rsidRPr="00F777C0">
              <w:t>X*</w:t>
            </w:r>
          </w:p>
        </w:tc>
        <w:tc>
          <w:tcPr>
            <w:tcW w:w="0" w:type="auto"/>
            <w:vAlign w:val="center"/>
          </w:tcPr>
          <w:p w14:paraId="6C4B78BE" w14:textId="77777777" w:rsidR="00DF453A" w:rsidRPr="00F777C0" w:rsidRDefault="00DF453A" w:rsidP="009C3398">
            <w:pPr>
              <w:pStyle w:val="TableCellCenter10pt"/>
              <w:keepNext w:val="0"/>
              <w:keepLines w:val="0"/>
            </w:pPr>
          </w:p>
        </w:tc>
        <w:tc>
          <w:tcPr>
            <w:tcW w:w="0" w:type="auto"/>
            <w:vAlign w:val="center"/>
          </w:tcPr>
          <w:p w14:paraId="2663F1AF" w14:textId="77777777" w:rsidR="00DF453A" w:rsidRPr="00F777C0" w:rsidRDefault="00DF453A" w:rsidP="009C3398">
            <w:pPr>
              <w:pStyle w:val="TableCellCenter10pt"/>
              <w:keepNext w:val="0"/>
              <w:keepLines w:val="0"/>
            </w:pPr>
          </w:p>
        </w:tc>
        <w:tc>
          <w:tcPr>
            <w:tcW w:w="0" w:type="auto"/>
            <w:vAlign w:val="center"/>
          </w:tcPr>
          <w:p w14:paraId="633B8656" w14:textId="77777777" w:rsidR="00DF453A" w:rsidRPr="00F777C0" w:rsidRDefault="00DF453A" w:rsidP="009C3398">
            <w:pPr>
              <w:pStyle w:val="TableCellCenter10pt"/>
              <w:keepNext w:val="0"/>
              <w:keepLines w:val="0"/>
            </w:pPr>
          </w:p>
        </w:tc>
        <w:tc>
          <w:tcPr>
            <w:tcW w:w="0" w:type="auto"/>
            <w:vAlign w:val="center"/>
          </w:tcPr>
          <w:p w14:paraId="7D9D812E" w14:textId="77777777" w:rsidR="00DF453A" w:rsidRPr="00F777C0" w:rsidRDefault="006B7357" w:rsidP="009C3398">
            <w:pPr>
              <w:pStyle w:val="TableCellCenter10pt"/>
              <w:keepNext w:val="0"/>
              <w:keepLines w:val="0"/>
            </w:pPr>
            <w:r w:rsidRPr="00F777C0">
              <w:t>X</w:t>
            </w:r>
          </w:p>
        </w:tc>
        <w:tc>
          <w:tcPr>
            <w:tcW w:w="0" w:type="auto"/>
            <w:vAlign w:val="center"/>
          </w:tcPr>
          <w:p w14:paraId="1E71D027" w14:textId="77777777" w:rsidR="00DF453A" w:rsidRPr="00F777C0" w:rsidRDefault="00DF453A" w:rsidP="009C3398">
            <w:pPr>
              <w:pStyle w:val="TableCellCenter10pt"/>
              <w:keepNext w:val="0"/>
              <w:keepLines w:val="0"/>
            </w:pPr>
          </w:p>
        </w:tc>
        <w:tc>
          <w:tcPr>
            <w:tcW w:w="0" w:type="auto"/>
            <w:vAlign w:val="center"/>
          </w:tcPr>
          <w:p w14:paraId="0F4B2730" w14:textId="77777777" w:rsidR="00DF453A" w:rsidRPr="00F777C0" w:rsidRDefault="00DF453A" w:rsidP="009C3398">
            <w:pPr>
              <w:pStyle w:val="TableCellCenter10pt"/>
              <w:keepNext w:val="0"/>
              <w:keepLines w:val="0"/>
            </w:pPr>
          </w:p>
        </w:tc>
        <w:tc>
          <w:tcPr>
            <w:tcW w:w="0" w:type="auto"/>
            <w:vAlign w:val="center"/>
          </w:tcPr>
          <w:p w14:paraId="512B06B2" w14:textId="77777777" w:rsidR="00DF453A" w:rsidRPr="00F777C0" w:rsidRDefault="006B7357" w:rsidP="009C3398">
            <w:pPr>
              <w:pStyle w:val="TableCellCenter10pt"/>
              <w:keepNext w:val="0"/>
              <w:keepLines w:val="0"/>
            </w:pPr>
            <w:r w:rsidRPr="00F777C0">
              <w:t>X</w:t>
            </w:r>
          </w:p>
        </w:tc>
        <w:tc>
          <w:tcPr>
            <w:tcW w:w="0" w:type="auto"/>
            <w:vAlign w:val="center"/>
          </w:tcPr>
          <w:p w14:paraId="7AACC595" w14:textId="77777777" w:rsidR="00DF453A" w:rsidRPr="00F777C0" w:rsidRDefault="00DF453A" w:rsidP="009C3398">
            <w:pPr>
              <w:pStyle w:val="TableCellCenter10pt"/>
              <w:keepNext w:val="0"/>
              <w:keepLines w:val="0"/>
            </w:pPr>
          </w:p>
        </w:tc>
        <w:tc>
          <w:tcPr>
            <w:tcW w:w="0" w:type="auto"/>
            <w:vAlign w:val="center"/>
          </w:tcPr>
          <w:p w14:paraId="5124ED0C" w14:textId="77777777" w:rsidR="00DF453A" w:rsidRPr="00F777C0" w:rsidRDefault="006B7357" w:rsidP="009C3398">
            <w:pPr>
              <w:pStyle w:val="TableCellCenter10pt"/>
              <w:keepNext w:val="0"/>
              <w:keepLines w:val="0"/>
            </w:pPr>
            <w:r w:rsidRPr="00F777C0">
              <w:t>X</w:t>
            </w:r>
          </w:p>
        </w:tc>
        <w:tc>
          <w:tcPr>
            <w:tcW w:w="0" w:type="auto"/>
            <w:vAlign w:val="center"/>
          </w:tcPr>
          <w:p w14:paraId="10A6D262" w14:textId="77777777" w:rsidR="00DF453A" w:rsidRPr="00F777C0" w:rsidRDefault="006B7357" w:rsidP="009C3398">
            <w:pPr>
              <w:pStyle w:val="TableCellCenter10pt"/>
              <w:keepNext w:val="0"/>
              <w:keepLines w:val="0"/>
            </w:pPr>
            <w:r w:rsidRPr="00F777C0">
              <w:t>X</w:t>
            </w:r>
          </w:p>
        </w:tc>
        <w:tc>
          <w:tcPr>
            <w:tcW w:w="0" w:type="auto"/>
            <w:vAlign w:val="center"/>
          </w:tcPr>
          <w:p w14:paraId="6AE1B817" w14:textId="77777777" w:rsidR="00DF453A" w:rsidRPr="00F777C0" w:rsidRDefault="00DF453A" w:rsidP="009C3398">
            <w:pPr>
              <w:pStyle w:val="TableCellCenter10pt"/>
              <w:keepNext w:val="0"/>
              <w:keepLines w:val="0"/>
            </w:pPr>
          </w:p>
        </w:tc>
        <w:tc>
          <w:tcPr>
            <w:tcW w:w="0" w:type="auto"/>
            <w:vAlign w:val="center"/>
          </w:tcPr>
          <w:p w14:paraId="706036ED" w14:textId="77777777" w:rsidR="00DF453A" w:rsidRPr="00F777C0" w:rsidRDefault="006B7357" w:rsidP="009C3398">
            <w:pPr>
              <w:pStyle w:val="TableCellCenter10pt"/>
              <w:keepNext w:val="0"/>
              <w:keepLines w:val="0"/>
            </w:pPr>
            <w:r w:rsidRPr="00F777C0">
              <w:t>X</w:t>
            </w:r>
          </w:p>
        </w:tc>
        <w:tc>
          <w:tcPr>
            <w:tcW w:w="0" w:type="auto"/>
            <w:vAlign w:val="center"/>
          </w:tcPr>
          <w:p w14:paraId="36280395" w14:textId="77777777" w:rsidR="00DF453A" w:rsidRPr="00F777C0" w:rsidRDefault="00DF453A" w:rsidP="009C3398">
            <w:pPr>
              <w:pStyle w:val="TableCellCenter10pt"/>
              <w:keepNext w:val="0"/>
              <w:keepLines w:val="0"/>
            </w:pPr>
          </w:p>
        </w:tc>
        <w:tc>
          <w:tcPr>
            <w:tcW w:w="0" w:type="auto"/>
            <w:vAlign w:val="center"/>
          </w:tcPr>
          <w:p w14:paraId="381E2ABE" w14:textId="77777777" w:rsidR="00DF453A" w:rsidRPr="00F777C0" w:rsidRDefault="00DF453A" w:rsidP="009C3398">
            <w:pPr>
              <w:pStyle w:val="TableCellCenter10pt"/>
              <w:keepNext w:val="0"/>
              <w:keepLines w:val="0"/>
            </w:pPr>
          </w:p>
        </w:tc>
        <w:tc>
          <w:tcPr>
            <w:tcW w:w="0" w:type="auto"/>
          </w:tcPr>
          <w:p w14:paraId="785A9D07" w14:textId="77777777" w:rsidR="00DF453A" w:rsidRPr="00F777C0" w:rsidRDefault="006B7357" w:rsidP="009C3398">
            <w:pPr>
              <w:pStyle w:val="TableCellLeft10pt"/>
              <w:keepNext w:val="0"/>
              <w:keepLines w:val="0"/>
            </w:pPr>
            <w:r w:rsidRPr="00F777C0">
              <w:t>Labs obtained and reviewed on C1D1 before randomization may also be used as the screening value to determine eligibility.</w:t>
            </w:r>
          </w:p>
          <w:p w14:paraId="474705DC" w14:textId="77777777" w:rsidR="00DF453A" w:rsidRPr="00F777C0" w:rsidRDefault="006B7357" w:rsidP="009C3398">
            <w:pPr>
              <w:pStyle w:val="TableCellLeft10pt"/>
              <w:keepNext w:val="0"/>
              <w:keepLines w:val="0"/>
            </w:pPr>
            <w:r w:rsidRPr="00F777C0">
              <w:t>*Perform screening laboratory tests within 7 days before the first dose, then at C2 and every 2 cycles thereafter (C4, C6, C8, etc.).</w:t>
            </w:r>
          </w:p>
        </w:tc>
      </w:tr>
      <w:tr w:rsidR="000121B5" w14:paraId="0FC6023A" w14:textId="77777777" w:rsidTr="00981DFF">
        <w:tc>
          <w:tcPr>
            <w:tcW w:w="0" w:type="auto"/>
            <w:vAlign w:val="center"/>
          </w:tcPr>
          <w:p w14:paraId="69E6D1E3" w14:textId="77777777" w:rsidR="00DF453A" w:rsidRPr="00F777C0" w:rsidRDefault="006B7357" w:rsidP="00B85A90">
            <w:pPr>
              <w:pStyle w:val="TableCellLeft10pt"/>
              <w:keepNext w:val="0"/>
              <w:keepLines w:val="0"/>
              <w:pageBreakBefore/>
            </w:pPr>
            <w:r w:rsidRPr="00F777C0">
              <w:lastRenderedPageBreak/>
              <w:t>Urine Dipstick Testing (or Urinalysis)</w:t>
            </w:r>
          </w:p>
        </w:tc>
        <w:tc>
          <w:tcPr>
            <w:tcW w:w="0" w:type="auto"/>
            <w:vAlign w:val="center"/>
          </w:tcPr>
          <w:p w14:paraId="570EDF3C" w14:textId="77777777" w:rsidR="00DF453A" w:rsidRPr="00F777C0" w:rsidRDefault="00DF453A" w:rsidP="009C3398">
            <w:pPr>
              <w:pStyle w:val="TableCellCenter10pt"/>
              <w:keepNext w:val="0"/>
              <w:keepLines w:val="0"/>
            </w:pPr>
          </w:p>
        </w:tc>
        <w:tc>
          <w:tcPr>
            <w:tcW w:w="0" w:type="auto"/>
            <w:vAlign w:val="center"/>
          </w:tcPr>
          <w:p w14:paraId="7096DE9B" w14:textId="77777777" w:rsidR="00DF453A" w:rsidRPr="00F777C0" w:rsidRDefault="006B7357" w:rsidP="009C3398">
            <w:pPr>
              <w:pStyle w:val="TableCellCenter10pt"/>
              <w:keepNext w:val="0"/>
              <w:keepLines w:val="0"/>
            </w:pPr>
            <w:r w:rsidRPr="00F777C0">
              <w:t>X*</w:t>
            </w:r>
          </w:p>
        </w:tc>
        <w:tc>
          <w:tcPr>
            <w:tcW w:w="0" w:type="auto"/>
            <w:vAlign w:val="center"/>
          </w:tcPr>
          <w:p w14:paraId="66E6CA08" w14:textId="77777777" w:rsidR="00DF453A" w:rsidRPr="00F777C0" w:rsidRDefault="00DF453A" w:rsidP="009C3398">
            <w:pPr>
              <w:pStyle w:val="TableCellCenter10pt"/>
              <w:keepNext w:val="0"/>
              <w:keepLines w:val="0"/>
            </w:pPr>
          </w:p>
        </w:tc>
        <w:tc>
          <w:tcPr>
            <w:tcW w:w="0" w:type="auto"/>
            <w:vAlign w:val="center"/>
          </w:tcPr>
          <w:p w14:paraId="3EE17A22" w14:textId="77777777" w:rsidR="00DF453A" w:rsidRPr="00F777C0" w:rsidRDefault="00DF453A" w:rsidP="009C3398">
            <w:pPr>
              <w:pStyle w:val="TableCellCenter10pt"/>
              <w:keepNext w:val="0"/>
              <w:keepLines w:val="0"/>
            </w:pPr>
          </w:p>
        </w:tc>
        <w:tc>
          <w:tcPr>
            <w:tcW w:w="0" w:type="auto"/>
            <w:vAlign w:val="center"/>
          </w:tcPr>
          <w:p w14:paraId="6B175366" w14:textId="77777777" w:rsidR="00DF453A" w:rsidRPr="00F777C0" w:rsidRDefault="006B7357" w:rsidP="009C3398">
            <w:pPr>
              <w:pStyle w:val="TableCellCenter10pt"/>
              <w:keepNext w:val="0"/>
              <w:keepLines w:val="0"/>
            </w:pPr>
            <w:r w:rsidRPr="00F777C0">
              <w:t>X</w:t>
            </w:r>
          </w:p>
        </w:tc>
        <w:tc>
          <w:tcPr>
            <w:tcW w:w="0" w:type="auto"/>
            <w:vAlign w:val="center"/>
          </w:tcPr>
          <w:p w14:paraId="78E76337" w14:textId="77777777" w:rsidR="00DF453A" w:rsidRPr="00F777C0" w:rsidRDefault="006B7357" w:rsidP="009C3398">
            <w:pPr>
              <w:pStyle w:val="TableCellCenter10pt"/>
              <w:keepNext w:val="0"/>
              <w:keepLines w:val="0"/>
            </w:pPr>
            <w:r w:rsidRPr="00F777C0">
              <w:t>X</w:t>
            </w:r>
          </w:p>
        </w:tc>
        <w:tc>
          <w:tcPr>
            <w:tcW w:w="0" w:type="auto"/>
            <w:vAlign w:val="center"/>
          </w:tcPr>
          <w:p w14:paraId="5FD63C39" w14:textId="77777777" w:rsidR="00DF453A" w:rsidRPr="00F777C0" w:rsidRDefault="006B7357" w:rsidP="009C3398">
            <w:pPr>
              <w:pStyle w:val="TableCellCenter10pt"/>
              <w:keepNext w:val="0"/>
              <w:keepLines w:val="0"/>
            </w:pPr>
            <w:r w:rsidRPr="00F777C0">
              <w:t>X</w:t>
            </w:r>
          </w:p>
        </w:tc>
        <w:tc>
          <w:tcPr>
            <w:tcW w:w="0" w:type="auto"/>
            <w:vAlign w:val="center"/>
          </w:tcPr>
          <w:p w14:paraId="38D151AA" w14:textId="77777777" w:rsidR="00DF453A" w:rsidRPr="00F777C0" w:rsidRDefault="006B7357" w:rsidP="009C3398">
            <w:pPr>
              <w:pStyle w:val="TableCellCenter10pt"/>
              <w:keepNext w:val="0"/>
              <w:keepLines w:val="0"/>
            </w:pPr>
            <w:r w:rsidRPr="00F777C0">
              <w:t>X</w:t>
            </w:r>
          </w:p>
        </w:tc>
        <w:tc>
          <w:tcPr>
            <w:tcW w:w="0" w:type="auto"/>
            <w:vAlign w:val="center"/>
          </w:tcPr>
          <w:p w14:paraId="5136C35E" w14:textId="77777777" w:rsidR="00DF453A" w:rsidRPr="00F777C0" w:rsidRDefault="006B7357" w:rsidP="009C3398">
            <w:pPr>
              <w:pStyle w:val="TableCellCenter10pt"/>
              <w:keepNext w:val="0"/>
              <w:keepLines w:val="0"/>
            </w:pPr>
            <w:r w:rsidRPr="00F777C0">
              <w:t>X</w:t>
            </w:r>
          </w:p>
        </w:tc>
        <w:tc>
          <w:tcPr>
            <w:tcW w:w="0" w:type="auto"/>
            <w:vAlign w:val="center"/>
          </w:tcPr>
          <w:p w14:paraId="3CF1DA78" w14:textId="77777777" w:rsidR="00DF453A" w:rsidRPr="00F777C0" w:rsidRDefault="006B7357" w:rsidP="009C3398">
            <w:pPr>
              <w:pStyle w:val="TableCellCenter10pt"/>
              <w:keepNext w:val="0"/>
              <w:keepLines w:val="0"/>
            </w:pPr>
            <w:r w:rsidRPr="00F777C0">
              <w:t>X</w:t>
            </w:r>
          </w:p>
        </w:tc>
        <w:tc>
          <w:tcPr>
            <w:tcW w:w="0" w:type="auto"/>
            <w:vAlign w:val="center"/>
          </w:tcPr>
          <w:p w14:paraId="255707F6" w14:textId="77777777" w:rsidR="00DF453A" w:rsidRPr="00F777C0" w:rsidRDefault="006B7357" w:rsidP="009C3398">
            <w:pPr>
              <w:pStyle w:val="TableCellCenter10pt"/>
              <w:keepNext w:val="0"/>
              <w:keepLines w:val="0"/>
            </w:pPr>
            <w:r w:rsidRPr="00F777C0">
              <w:t>X</w:t>
            </w:r>
          </w:p>
        </w:tc>
        <w:tc>
          <w:tcPr>
            <w:tcW w:w="0" w:type="auto"/>
            <w:vAlign w:val="center"/>
          </w:tcPr>
          <w:p w14:paraId="16D91E18" w14:textId="77777777" w:rsidR="00DF453A" w:rsidRPr="00F777C0" w:rsidRDefault="006B7357" w:rsidP="009C3398">
            <w:pPr>
              <w:pStyle w:val="TableCellCenter10pt"/>
              <w:keepNext w:val="0"/>
              <w:keepLines w:val="0"/>
            </w:pPr>
            <w:r w:rsidRPr="00F777C0">
              <w:t>X</w:t>
            </w:r>
          </w:p>
        </w:tc>
        <w:tc>
          <w:tcPr>
            <w:tcW w:w="0" w:type="auto"/>
            <w:vAlign w:val="center"/>
          </w:tcPr>
          <w:p w14:paraId="22643B43" w14:textId="77777777" w:rsidR="00DF453A" w:rsidRPr="00F777C0" w:rsidRDefault="006B7357" w:rsidP="009C3398">
            <w:pPr>
              <w:pStyle w:val="TableCellCenter10pt"/>
              <w:keepNext w:val="0"/>
              <w:keepLines w:val="0"/>
            </w:pPr>
            <w:r w:rsidRPr="00F777C0">
              <w:t>X</w:t>
            </w:r>
          </w:p>
        </w:tc>
        <w:tc>
          <w:tcPr>
            <w:tcW w:w="0" w:type="auto"/>
            <w:vAlign w:val="center"/>
          </w:tcPr>
          <w:p w14:paraId="7A424A2F" w14:textId="77777777" w:rsidR="00DF453A" w:rsidRPr="00F777C0" w:rsidRDefault="00DF453A" w:rsidP="009C3398">
            <w:pPr>
              <w:pStyle w:val="TableCellCenter10pt"/>
              <w:keepNext w:val="0"/>
              <w:keepLines w:val="0"/>
            </w:pPr>
          </w:p>
        </w:tc>
        <w:tc>
          <w:tcPr>
            <w:tcW w:w="0" w:type="auto"/>
            <w:vAlign w:val="center"/>
          </w:tcPr>
          <w:p w14:paraId="5C24ECE7" w14:textId="77777777" w:rsidR="00DF453A" w:rsidRPr="00F777C0" w:rsidRDefault="00DF453A" w:rsidP="009C3398">
            <w:pPr>
              <w:pStyle w:val="TableCellCenter10pt"/>
              <w:keepNext w:val="0"/>
              <w:keepLines w:val="0"/>
            </w:pPr>
          </w:p>
        </w:tc>
        <w:tc>
          <w:tcPr>
            <w:tcW w:w="0" w:type="auto"/>
            <w:vAlign w:val="center"/>
          </w:tcPr>
          <w:p w14:paraId="0FA12F44" w14:textId="77777777" w:rsidR="00DF453A" w:rsidRPr="00F777C0" w:rsidRDefault="00DF453A" w:rsidP="009C3398">
            <w:pPr>
              <w:pStyle w:val="TableCellCenter10pt"/>
              <w:keepNext w:val="0"/>
              <w:keepLines w:val="0"/>
            </w:pPr>
          </w:p>
        </w:tc>
        <w:tc>
          <w:tcPr>
            <w:tcW w:w="0" w:type="auto"/>
          </w:tcPr>
          <w:p w14:paraId="359EF2E9" w14:textId="77777777" w:rsidR="00DF453A" w:rsidRPr="00F777C0" w:rsidRDefault="006B7357" w:rsidP="009C3398">
            <w:pPr>
              <w:pStyle w:val="TableCellLeft10pt"/>
              <w:keepNext w:val="0"/>
              <w:keepLines w:val="0"/>
            </w:pPr>
            <w:bookmarkStart w:id="20" w:name="_Hlk19271299"/>
            <w:r w:rsidRPr="00F777C0">
              <w:t xml:space="preserve">After C1, collect samples at C1D15 and C2 D15 and up to 3 days before D1 of each cycle. </w:t>
            </w:r>
            <w:bookmarkEnd w:id="20"/>
            <w:r w:rsidRPr="00F777C0">
              <w:t xml:space="preserve">If lenvatinib/ placebo is discontinued, urine dipstick testing no longer required.  Urine dipstick testing (or urinalysis) obtained and reviewed on C1D1 before randomization may also be used as the screening value to determine eligibility. If 24-hour urine collection for quantitative assessment of </w:t>
            </w:r>
            <w:r w:rsidRPr="00F777C0">
              <w:lastRenderedPageBreak/>
              <w:t>proteinuria is required, randomization and C1D1 is postponed to after proteinuria result available.</w:t>
            </w:r>
          </w:p>
          <w:p w14:paraId="2DD998C1" w14:textId="77777777" w:rsidR="00DF453A" w:rsidRPr="00F777C0" w:rsidRDefault="006B7357" w:rsidP="009C3398">
            <w:pPr>
              <w:pStyle w:val="TableCellLeft10pt"/>
              <w:keepNext w:val="0"/>
              <w:keepLines w:val="0"/>
            </w:pPr>
            <w:r w:rsidRPr="00F777C0">
              <w:t xml:space="preserve">*Perform screening urinalysis tests within 7 days before the first dose. </w:t>
            </w:r>
          </w:p>
        </w:tc>
      </w:tr>
      <w:tr w:rsidR="000121B5" w14:paraId="07CCA835" w14:textId="77777777" w:rsidTr="00981DFF">
        <w:tc>
          <w:tcPr>
            <w:tcW w:w="0" w:type="auto"/>
            <w:vAlign w:val="center"/>
            <w:hideMark/>
          </w:tcPr>
          <w:p w14:paraId="3A5023F1" w14:textId="77777777" w:rsidR="00DF453A" w:rsidRPr="00B85A90" w:rsidRDefault="006B7357" w:rsidP="00B85A90">
            <w:pPr>
              <w:pStyle w:val="TableCellLeft10pt"/>
              <w:keepNext w:val="0"/>
              <w:keepLines w:val="0"/>
              <w:pageBreakBefore/>
              <w:rPr>
                <w:sz w:val="19"/>
                <w:szCs w:val="19"/>
              </w:rPr>
            </w:pPr>
            <w:r w:rsidRPr="00B85A90">
              <w:rPr>
                <w:sz w:val="19"/>
                <w:szCs w:val="19"/>
              </w:rPr>
              <w:lastRenderedPageBreak/>
              <w:t xml:space="preserve">Urinalysis </w:t>
            </w:r>
          </w:p>
        </w:tc>
        <w:tc>
          <w:tcPr>
            <w:tcW w:w="0" w:type="auto"/>
            <w:vAlign w:val="center"/>
          </w:tcPr>
          <w:p w14:paraId="2F7FA939" w14:textId="77777777" w:rsidR="00DF453A" w:rsidRPr="00B85A90" w:rsidRDefault="00DF453A" w:rsidP="009C3398">
            <w:pPr>
              <w:pStyle w:val="TableCellCenter10pt"/>
              <w:keepNext w:val="0"/>
              <w:keepLines w:val="0"/>
              <w:rPr>
                <w:sz w:val="19"/>
                <w:szCs w:val="19"/>
              </w:rPr>
            </w:pPr>
          </w:p>
        </w:tc>
        <w:tc>
          <w:tcPr>
            <w:tcW w:w="0" w:type="auto"/>
            <w:vAlign w:val="center"/>
          </w:tcPr>
          <w:p w14:paraId="4F8BACEC" w14:textId="77777777" w:rsidR="00DF453A" w:rsidRPr="00B85A90" w:rsidRDefault="006B7357" w:rsidP="009C3398">
            <w:pPr>
              <w:pStyle w:val="TableCellCenter10pt"/>
              <w:keepNext w:val="0"/>
              <w:keepLines w:val="0"/>
              <w:rPr>
                <w:sz w:val="19"/>
                <w:szCs w:val="19"/>
              </w:rPr>
            </w:pPr>
            <w:r w:rsidRPr="00B85A90">
              <w:rPr>
                <w:sz w:val="19"/>
                <w:szCs w:val="19"/>
              </w:rPr>
              <w:t>X*</w:t>
            </w:r>
          </w:p>
        </w:tc>
        <w:tc>
          <w:tcPr>
            <w:tcW w:w="0" w:type="auto"/>
            <w:vAlign w:val="center"/>
          </w:tcPr>
          <w:p w14:paraId="3C75C2EF" w14:textId="77777777" w:rsidR="00DF453A" w:rsidRPr="00B85A90" w:rsidRDefault="00DF453A" w:rsidP="009C3398">
            <w:pPr>
              <w:pStyle w:val="TableCellCenter10pt"/>
              <w:keepNext w:val="0"/>
              <w:keepLines w:val="0"/>
              <w:rPr>
                <w:sz w:val="19"/>
                <w:szCs w:val="19"/>
              </w:rPr>
            </w:pPr>
          </w:p>
        </w:tc>
        <w:tc>
          <w:tcPr>
            <w:tcW w:w="0" w:type="auto"/>
            <w:vAlign w:val="center"/>
          </w:tcPr>
          <w:p w14:paraId="0CC42591" w14:textId="77777777" w:rsidR="00DF453A" w:rsidRPr="00B85A90" w:rsidRDefault="00DF453A" w:rsidP="009C3398">
            <w:pPr>
              <w:pStyle w:val="TableCellCenter10pt"/>
              <w:keepNext w:val="0"/>
              <w:keepLines w:val="0"/>
              <w:rPr>
                <w:sz w:val="19"/>
                <w:szCs w:val="19"/>
              </w:rPr>
            </w:pPr>
          </w:p>
        </w:tc>
        <w:tc>
          <w:tcPr>
            <w:tcW w:w="0" w:type="auto"/>
            <w:vAlign w:val="center"/>
          </w:tcPr>
          <w:p w14:paraId="5BE1DDE0" w14:textId="77777777" w:rsidR="00DF453A" w:rsidRPr="00B85A90" w:rsidRDefault="00DF453A" w:rsidP="009C3398">
            <w:pPr>
              <w:pStyle w:val="TableCellCenter10pt"/>
              <w:keepNext w:val="0"/>
              <w:keepLines w:val="0"/>
              <w:rPr>
                <w:sz w:val="19"/>
                <w:szCs w:val="19"/>
              </w:rPr>
            </w:pPr>
          </w:p>
        </w:tc>
        <w:tc>
          <w:tcPr>
            <w:tcW w:w="0" w:type="auto"/>
            <w:vAlign w:val="center"/>
          </w:tcPr>
          <w:p w14:paraId="0309CF0B" w14:textId="77777777" w:rsidR="00DF453A" w:rsidRPr="00B85A90" w:rsidRDefault="00DF453A" w:rsidP="009C3398">
            <w:pPr>
              <w:pStyle w:val="TableCellCenter10pt"/>
              <w:keepNext w:val="0"/>
              <w:keepLines w:val="0"/>
              <w:rPr>
                <w:sz w:val="19"/>
                <w:szCs w:val="19"/>
              </w:rPr>
            </w:pPr>
          </w:p>
        </w:tc>
        <w:tc>
          <w:tcPr>
            <w:tcW w:w="0" w:type="auto"/>
            <w:vAlign w:val="center"/>
          </w:tcPr>
          <w:p w14:paraId="2A58855B" w14:textId="77777777" w:rsidR="00DF453A" w:rsidRPr="00B85A90" w:rsidRDefault="00DF453A" w:rsidP="009C3398">
            <w:pPr>
              <w:pStyle w:val="TableCellCenter10pt"/>
              <w:keepNext w:val="0"/>
              <w:keepLines w:val="0"/>
              <w:rPr>
                <w:sz w:val="19"/>
                <w:szCs w:val="19"/>
              </w:rPr>
            </w:pPr>
          </w:p>
        </w:tc>
        <w:tc>
          <w:tcPr>
            <w:tcW w:w="0" w:type="auto"/>
            <w:vAlign w:val="center"/>
          </w:tcPr>
          <w:p w14:paraId="2100BBEB" w14:textId="77777777" w:rsidR="00DF453A" w:rsidRPr="00B85A90" w:rsidRDefault="006B7357" w:rsidP="009C3398">
            <w:pPr>
              <w:pStyle w:val="TableCellCenter10pt"/>
              <w:keepNext w:val="0"/>
              <w:keepLines w:val="0"/>
              <w:rPr>
                <w:sz w:val="19"/>
                <w:szCs w:val="19"/>
              </w:rPr>
            </w:pPr>
            <w:r w:rsidRPr="00B85A90">
              <w:rPr>
                <w:sz w:val="19"/>
                <w:szCs w:val="19"/>
              </w:rPr>
              <w:t>X</w:t>
            </w:r>
          </w:p>
        </w:tc>
        <w:tc>
          <w:tcPr>
            <w:tcW w:w="0" w:type="auto"/>
            <w:vAlign w:val="center"/>
          </w:tcPr>
          <w:p w14:paraId="3435F845" w14:textId="77777777" w:rsidR="00DF453A" w:rsidRPr="00B85A90" w:rsidRDefault="00DF453A" w:rsidP="009C3398">
            <w:pPr>
              <w:pStyle w:val="TableCellCenter10pt"/>
              <w:keepNext w:val="0"/>
              <w:keepLines w:val="0"/>
              <w:rPr>
                <w:sz w:val="19"/>
                <w:szCs w:val="19"/>
              </w:rPr>
            </w:pPr>
          </w:p>
        </w:tc>
        <w:tc>
          <w:tcPr>
            <w:tcW w:w="0" w:type="auto"/>
            <w:vAlign w:val="center"/>
          </w:tcPr>
          <w:p w14:paraId="15823700" w14:textId="77777777" w:rsidR="00DF453A" w:rsidRPr="00B85A90" w:rsidRDefault="00DF453A" w:rsidP="009C3398">
            <w:pPr>
              <w:pStyle w:val="TableCellCenter10pt"/>
              <w:keepNext w:val="0"/>
              <w:keepLines w:val="0"/>
              <w:rPr>
                <w:sz w:val="19"/>
                <w:szCs w:val="19"/>
              </w:rPr>
            </w:pPr>
          </w:p>
        </w:tc>
        <w:tc>
          <w:tcPr>
            <w:tcW w:w="0" w:type="auto"/>
            <w:vAlign w:val="center"/>
          </w:tcPr>
          <w:p w14:paraId="3F84BCDD" w14:textId="77777777" w:rsidR="00DF453A" w:rsidRPr="00B85A90" w:rsidRDefault="006B7357" w:rsidP="009C3398">
            <w:pPr>
              <w:pStyle w:val="TableCellCenter10pt"/>
              <w:keepNext w:val="0"/>
              <w:keepLines w:val="0"/>
              <w:rPr>
                <w:sz w:val="19"/>
                <w:szCs w:val="19"/>
              </w:rPr>
            </w:pPr>
            <w:r w:rsidRPr="00B85A90">
              <w:rPr>
                <w:sz w:val="19"/>
                <w:szCs w:val="19"/>
              </w:rPr>
              <w:t>X</w:t>
            </w:r>
          </w:p>
        </w:tc>
        <w:tc>
          <w:tcPr>
            <w:tcW w:w="0" w:type="auto"/>
            <w:vAlign w:val="center"/>
          </w:tcPr>
          <w:p w14:paraId="624E3729" w14:textId="77777777" w:rsidR="00DF453A" w:rsidRPr="00B85A90" w:rsidRDefault="00DF453A" w:rsidP="009C3398">
            <w:pPr>
              <w:pStyle w:val="TableCellCenter10pt"/>
              <w:keepNext w:val="0"/>
              <w:keepLines w:val="0"/>
              <w:rPr>
                <w:sz w:val="19"/>
                <w:szCs w:val="19"/>
              </w:rPr>
            </w:pPr>
          </w:p>
        </w:tc>
        <w:tc>
          <w:tcPr>
            <w:tcW w:w="0" w:type="auto"/>
            <w:vAlign w:val="center"/>
          </w:tcPr>
          <w:p w14:paraId="6DA707AB" w14:textId="77777777" w:rsidR="00DF453A" w:rsidRPr="00B85A90" w:rsidRDefault="00DF453A" w:rsidP="009C3398">
            <w:pPr>
              <w:pStyle w:val="TableCellCenter10pt"/>
              <w:keepNext w:val="0"/>
              <w:keepLines w:val="0"/>
              <w:rPr>
                <w:sz w:val="19"/>
                <w:szCs w:val="19"/>
              </w:rPr>
            </w:pPr>
          </w:p>
        </w:tc>
        <w:tc>
          <w:tcPr>
            <w:tcW w:w="0" w:type="auto"/>
            <w:vAlign w:val="center"/>
          </w:tcPr>
          <w:p w14:paraId="3BDE1AEA" w14:textId="77777777" w:rsidR="00DF453A" w:rsidRPr="00B85A90" w:rsidRDefault="006B7357" w:rsidP="009C3398">
            <w:pPr>
              <w:pStyle w:val="TableCellCenter10pt"/>
              <w:keepNext w:val="0"/>
              <w:keepLines w:val="0"/>
              <w:rPr>
                <w:sz w:val="19"/>
                <w:szCs w:val="19"/>
              </w:rPr>
            </w:pPr>
            <w:r w:rsidRPr="00B85A90">
              <w:rPr>
                <w:sz w:val="19"/>
                <w:szCs w:val="19"/>
              </w:rPr>
              <w:t>X</w:t>
            </w:r>
          </w:p>
        </w:tc>
        <w:tc>
          <w:tcPr>
            <w:tcW w:w="0" w:type="auto"/>
            <w:vAlign w:val="center"/>
          </w:tcPr>
          <w:p w14:paraId="52BB5D25" w14:textId="77777777" w:rsidR="00DF453A" w:rsidRPr="00B85A90" w:rsidRDefault="00DF453A" w:rsidP="009C3398">
            <w:pPr>
              <w:pStyle w:val="TableCellCenter10pt"/>
              <w:keepNext w:val="0"/>
              <w:keepLines w:val="0"/>
              <w:rPr>
                <w:sz w:val="19"/>
                <w:szCs w:val="19"/>
              </w:rPr>
            </w:pPr>
          </w:p>
        </w:tc>
        <w:tc>
          <w:tcPr>
            <w:tcW w:w="0" w:type="auto"/>
            <w:vAlign w:val="center"/>
          </w:tcPr>
          <w:p w14:paraId="78F141FC" w14:textId="77777777" w:rsidR="00DF453A" w:rsidRPr="00B85A90" w:rsidRDefault="00DF453A" w:rsidP="009C3398">
            <w:pPr>
              <w:pStyle w:val="TableCellCenter10pt"/>
              <w:keepNext w:val="0"/>
              <w:keepLines w:val="0"/>
              <w:rPr>
                <w:sz w:val="19"/>
                <w:szCs w:val="19"/>
              </w:rPr>
            </w:pPr>
          </w:p>
        </w:tc>
        <w:tc>
          <w:tcPr>
            <w:tcW w:w="0" w:type="auto"/>
          </w:tcPr>
          <w:p w14:paraId="5A7D4FD0" w14:textId="77777777" w:rsidR="00DF453A" w:rsidRPr="00B85A90" w:rsidRDefault="006B7357" w:rsidP="009C3398">
            <w:pPr>
              <w:pStyle w:val="TableCellLeft10pt"/>
              <w:keepNext w:val="0"/>
              <w:keepLines w:val="0"/>
              <w:rPr>
                <w:sz w:val="19"/>
                <w:szCs w:val="19"/>
              </w:rPr>
            </w:pPr>
            <w:r w:rsidRPr="00B85A90">
              <w:rPr>
                <w:sz w:val="19"/>
                <w:szCs w:val="19"/>
              </w:rPr>
              <w:t>Urinalysis obtained and reviewed on C1D1 before randomization may also be used as the screening value to determine eligibility. If 24-hour urine collection for quantitative assessment of proteinuria is required, randomization and C1D1 is postponed to after proteinuria result available.</w:t>
            </w:r>
          </w:p>
          <w:p w14:paraId="146BD4BA" w14:textId="77777777" w:rsidR="00DF453A" w:rsidRPr="00B85A90" w:rsidRDefault="006B7357" w:rsidP="009C3398">
            <w:pPr>
              <w:pStyle w:val="TableCellLeft10pt"/>
              <w:keepNext w:val="0"/>
              <w:keepLines w:val="0"/>
              <w:rPr>
                <w:sz w:val="19"/>
                <w:szCs w:val="19"/>
              </w:rPr>
            </w:pPr>
            <w:r w:rsidRPr="00B85A90">
              <w:rPr>
                <w:sz w:val="19"/>
                <w:szCs w:val="19"/>
              </w:rPr>
              <w:t>*Perform screening laboratory tests within 7 days before the first dose. Collect at C3, C6, C9, and every 3 cycles.</w:t>
            </w:r>
          </w:p>
        </w:tc>
      </w:tr>
      <w:tr w:rsidR="000121B5" w14:paraId="72ED1B01" w14:textId="77777777" w:rsidTr="00981DFF">
        <w:tc>
          <w:tcPr>
            <w:tcW w:w="0" w:type="auto"/>
            <w:vAlign w:val="center"/>
          </w:tcPr>
          <w:p w14:paraId="515DBB6A" w14:textId="77777777" w:rsidR="00DF453A" w:rsidRPr="00F777C0" w:rsidRDefault="006B7357" w:rsidP="009C3398">
            <w:pPr>
              <w:pStyle w:val="TableCellLeft10pt"/>
              <w:keepNext w:val="0"/>
              <w:keepLines w:val="0"/>
            </w:pPr>
            <w:r w:rsidRPr="00F777C0">
              <w:lastRenderedPageBreak/>
              <w:t>INR or PT and aPTT</w:t>
            </w:r>
          </w:p>
        </w:tc>
        <w:tc>
          <w:tcPr>
            <w:tcW w:w="0" w:type="auto"/>
            <w:vAlign w:val="center"/>
          </w:tcPr>
          <w:p w14:paraId="13EBBA43" w14:textId="77777777" w:rsidR="00DF453A" w:rsidRPr="00F777C0" w:rsidRDefault="00DF453A" w:rsidP="009C3398">
            <w:pPr>
              <w:pStyle w:val="TableCellCenter10pt"/>
              <w:keepNext w:val="0"/>
              <w:keepLines w:val="0"/>
            </w:pPr>
          </w:p>
        </w:tc>
        <w:tc>
          <w:tcPr>
            <w:tcW w:w="0" w:type="auto"/>
            <w:vAlign w:val="center"/>
          </w:tcPr>
          <w:p w14:paraId="55554D44" w14:textId="77777777" w:rsidR="00DF453A" w:rsidRPr="00F777C0" w:rsidRDefault="006B7357" w:rsidP="009C3398">
            <w:pPr>
              <w:pStyle w:val="TableCellCenter10pt"/>
              <w:keepNext w:val="0"/>
              <w:keepLines w:val="0"/>
            </w:pPr>
            <w:r w:rsidRPr="00F777C0">
              <w:t>X*</w:t>
            </w:r>
          </w:p>
        </w:tc>
        <w:tc>
          <w:tcPr>
            <w:tcW w:w="0" w:type="auto"/>
            <w:vAlign w:val="center"/>
          </w:tcPr>
          <w:p w14:paraId="44821AFF" w14:textId="77777777" w:rsidR="00DF453A" w:rsidRPr="00F777C0" w:rsidRDefault="00DF453A" w:rsidP="009C3398">
            <w:pPr>
              <w:pStyle w:val="TableCellCenter10pt"/>
              <w:keepNext w:val="0"/>
              <w:keepLines w:val="0"/>
            </w:pPr>
          </w:p>
        </w:tc>
        <w:tc>
          <w:tcPr>
            <w:tcW w:w="0" w:type="auto"/>
            <w:vAlign w:val="center"/>
          </w:tcPr>
          <w:p w14:paraId="4E5274B0" w14:textId="77777777" w:rsidR="00DF453A" w:rsidRPr="00F777C0" w:rsidRDefault="00DF453A" w:rsidP="009C3398">
            <w:pPr>
              <w:pStyle w:val="TableCellCenter10pt"/>
              <w:keepNext w:val="0"/>
              <w:keepLines w:val="0"/>
            </w:pPr>
          </w:p>
        </w:tc>
        <w:tc>
          <w:tcPr>
            <w:tcW w:w="0" w:type="auto"/>
            <w:vAlign w:val="center"/>
          </w:tcPr>
          <w:p w14:paraId="4C536BCA" w14:textId="77777777" w:rsidR="00DF453A" w:rsidRPr="00F777C0" w:rsidRDefault="00DF453A" w:rsidP="009C3398">
            <w:pPr>
              <w:pStyle w:val="TableCellCenter10pt"/>
              <w:keepNext w:val="0"/>
              <w:keepLines w:val="0"/>
            </w:pPr>
          </w:p>
        </w:tc>
        <w:tc>
          <w:tcPr>
            <w:tcW w:w="0" w:type="auto"/>
            <w:vAlign w:val="center"/>
          </w:tcPr>
          <w:p w14:paraId="375AF4C8" w14:textId="77777777" w:rsidR="00DF453A" w:rsidRPr="00F777C0" w:rsidRDefault="00DF453A" w:rsidP="009C3398">
            <w:pPr>
              <w:pStyle w:val="TableCellCenter10pt"/>
              <w:keepNext w:val="0"/>
              <w:keepLines w:val="0"/>
            </w:pPr>
          </w:p>
        </w:tc>
        <w:tc>
          <w:tcPr>
            <w:tcW w:w="0" w:type="auto"/>
            <w:vAlign w:val="center"/>
          </w:tcPr>
          <w:p w14:paraId="376D72AD" w14:textId="77777777" w:rsidR="00DF453A" w:rsidRPr="00F777C0" w:rsidRDefault="00DF453A" w:rsidP="009C3398">
            <w:pPr>
              <w:pStyle w:val="TableCellCenter10pt"/>
              <w:keepNext w:val="0"/>
              <w:keepLines w:val="0"/>
            </w:pPr>
          </w:p>
        </w:tc>
        <w:tc>
          <w:tcPr>
            <w:tcW w:w="0" w:type="auto"/>
            <w:vAlign w:val="center"/>
          </w:tcPr>
          <w:p w14:paraId="7CD51E67" w14:textId="77777777" w:rsidR="00DF453A" w:rsidRPr="00F777C0" w:rsidRDefault="00DF453A" w:rsidP="009C3398">
            <w:pPr>
              <w:pStyle w:val="TableCellCenter10pt"/>
              <w:keepNext w:val="0"/>
              <w:keepLines w:val="0"/>
            </w:pPr>
          </w:p>
        </w:tc>
        <w:tc>
          <w:tcPr>
            <w:tcW w:w="0" w:type="auto"/>
            <w:vAlign w:val="center"/>
          </w:tcPr>
          <w:p w14:paraId="16FC412B" w14:textId="77777777" w:rsidR="00DF453A" w:rsidRPr="00F777C0" w:rsidRDefault="00DF453A" w:rsidP="009C3398">
            <w:pPr>
              <w:pStyle w:val="TableCellCenter10pt"/>
              <w:keepNext w:val="0"/>
              <w:keepLines w:val="0"/>
            </w:pPr>
          </w:p>
        </w:tc>
        <w:tc>
          <w:tcPr>
            <w:tcW w:w="0" w:type="auto"/>
            <w:vAlign w:val="center"/>
          </w:tcPr>
          <w:p w14:paraId="665CC9E3" w14:textId="77777777" w:rsidR="00DF453A" w:rsidRPr="00F777C0" w:rsidRDefault="00DF453A" w:rsidP="009C3398">
            <w:pPr>
              <w:pStyle w:val="TableCellCenter10pt"/>
              <w:keepNext w:val="0"/>
              <w:keepLines w:val="0"/>
            </w:pPr>
          </w:p>
        </w:tc>
        <w:tc>
          <w:tcPr>
            <w:tcW w:w="0" w:type="auto"/>
            <w:vAlign w:val="center"/>
          </w:tcPr>
          <w:p w14:paraId="10B9FD4F" w14:textId="77777777" w:rsidR="00DF453A" w:rsidRPr="00F777C0" w:rsidRDefault="00DF453A" w:rsidP="009C3398">
            <w:pPr>
              <w:pStyle w:val="TableCellCenter10pt"/>
              <w:keepNext w:val="0"/>
              <w:keepLines w:val="0"/>
            </w:pPr>
          </w:p>
        </w:tc>
        <w:tc>
          <w:tcPr>
            <w:tcW w:w="0" w:type="auto"/>
            <w:vAlign w:val="center"/>
          </w:tcPr>
          <w:p w14:paraId="4A376C22" w14:textId="77777777" w:rsidR="00DF453A" w:rsidRPr="00F777C0" w:rsidRDefault="00DF453A" w:rsidP="009C3398">
            <w:pPr>
              <w:pStyle w:val="TableCellCenter10pt"/>
              <w:keepNext w:val="0"/>
              <w:keepLines w:val="0"/>
            </w:pPr>
          </w:p>
        </w:tc>
        <w:tc>
          <w:tcPr>
            <w:tcW w:w="0" w:type="auto"/>
            <w:vAlign w:val="center"/>
          </w:tcPr>
          <w:p w14:paraId="4B3C232D" w14:textId="77777777" w:rsidR="00DF453A" w:rsidRPr="00F777C0" w:rsidRDefault="00DF453A" w:rsidP="009C3398">
            <w:pPr>
              <w:pStyle w:val="TableCellCenter10pt"/>
              <w:keepNext w:val="0"/>
              <w:keepLines w:val="0"/>
            </w:pPr>
          </w:p>
        </w:tc>
        <w:tc>
          <w:tcPr>
            <w:tcW w:w="0" w:type="auto"/>
            <w:vAlign w:val="center"/>
          </w:tcPr>
          <w:p w14:paraId="5D1E527B" w14:textId="77777777" w:rsidR="00DF453A" w:rsidRPr="00F777C0" w:rsidRDefault="00DF453A" w:rsidP="009C3398">
            <w:pPr>
              <w:pStyle w:val="TableCellCenter10pt"/>
              <w:keepNext w:val="0"/>
              <w:keepLines w:val="0"/>
            </w:pPr>
          </w:p>
        </w:tc>
        <w:tc>
          <w:tcPr>
            <w:tcW w:w="0" w:type="auto"/>
            <w:vAlign w:val="center"/>
          </w:tcPr>
          <w:p w14:paraId="6F4F306B" w14:textId="77777777" w:rsidR="00DF453A" w:rsidRPr="00F777C0" w:rsidRDefault="00DF453A" w:rsidP="009C3398">
            <w:pPr>
              <w:pStyle w:val="TableCellCenter10pt"/>
              <w:keepNext w:val="0"/>
              <w:keepLines w:val="0"/>
            </w:pPr>
          </w:p>
        </w:tc>
        <w:tc>
          <w:tcPr>
            <w:tcW w:w="0" w:type="auto"/>
            <w:vAlign w:val="center"/>
          </w:tcPr>
          <w:p w14:paraId="4C015CC0" w14:textId="77777777" w:rsidR="00DF453A" w:rsidRPr="00F777C0" w:rsidRDefault="00DF453A" w:rsidP="009C3398">
            <w:pPr>
              <w:pStyle w:val="TableCellCenter10pt"/>
              <w:keepNext w:val="0"/>
              <w:keepLines w:val="0"/>
            </w:pPr>
          </w:p>
        </w:tc>
        <w:tc>
          <w:tcPr>
            <w:tcW w:w="0" w:type="auto"/>
          </w:tcPr>
          <w:p w14:paraId="6B501088" w14:textId="77777777" w:rsidR="00DF453A" w:rsidRPr="00F777C0" w:rsidRDefault="006B7357" w:rsidP="009C3398">
            <w:pPr>
              <w:pStyle w:val="TableCellLeft10pt"/>
              <w:keepNext w:val="0"/>
              <w:keepLines w:val="0"/>
            </w:pPr>
            <w:r w:rsidRPr="00F777C0">
              <w:t xml:space="preserve">Labs obtained and reviewed on C1D1 before randomization may also be used as the screening value to determine eligibility. </w:t>
            </w:r>
          </w:p>
          <w:p w14:paraId="799728FD" w14:textId="77777777" w:rsidR="00DF453A" w:rsidRPr="00F777C0" w:rsidRDefault="006B7357" w:rsidP="009C3398">
            <w:pPr>
              <w:pStyle w:val="TableCellLeft10pt"/>
              <w:keepNext w:val="0"/>
              <w:keepLines w:val="0"/>
            </w:pPr>
            <w:bookmarkStart w:id="21" w:name="_Hlk20924135"/>
            <w:r w:rsidRPr="00F777C0">
              <w:t>Additional testing is to be performed as clinically indicated for participants taking anticoagulants.</w:t>
            </w:r>
            <w:bookmarkEnd w:id="21"/>
          </w:p>
          <w:p w14:paraId="370C6E38" w14:textId="77777777" w:rsidR="00DF453A" w:rsidRPr="00F777C0" w:rsidRDefault="006B7357" w:rsidP="009C3398">
            <w:pPr>
              <w:pStyle w:val="TableCellLeft10pt"/>
              <w:keepNext w:val="0"/>
              <w:keepLines w:val="0"/>
            </w:pPr>
            <w:r w:rsidRPr="00F777C0">
              <w:t>*Perform screening laboratory tests within 7 days before the first dose.</w:t>
            </w:r>
          </w:p>
        </w:tc>
      </w:tr>
      <w:tr w:rsidR="000121B5" w14:paraId="531BB804" w14:textId="77777777" w:rsidTr="00981DFF">
        <w:tc>
          <w:tcPr>
            <w:tcW w:w="0" w:type="auto"/>
            <w:vAlign w:val="center"/>
          </w:tcPr>
          <w:p w14:paraId="0D31EC34" w14:textId="77777777" w:rsidR="00DF453A" w:rsidRPr="00F777C0" w:rsidRDefault="006B7357" w:rsidP="00B85A90">
            <w:pPr>
              <w:pStyle w:val="TableCellLeft10pt"/>
              <w:keepLines w:val="0"/>
            </w:pPr>
            <w:r w:rsidRPr="00F777C0">
              <w:lastRenderedPageBreak/>
              <w:t>HPV status using CINtec® p16 Histology assay (oropharynx participants only)</w:t>
            </w:r>
          </w:p>
        </w:tc>
        <w:tc>
          <w:tcPr>
            <w:tcW w:w="0" w:type="auto"/>
            <w:vAlign w:val="center"/>
          </w:tcPr>
          <w:p w14:paraId="4F3F3DAA" w14:textId="77777777" w:rsidR="00DF453A" w:rsidRPr="00F777C0" w:rsidRDefault="00DF453A" w:rsidP="009C3398">
            <w:pPr>
              <w:pStyle w:val="TableCellCenter10pt"/>
              <w:keepNext w:val="0"/>
              <w:keepLines w:val="0"/>
            </w:pPr>
          </w:p>
        </w:tc>
        <w:tc>
          <w:tcPr>
            <w:tcW w:w="0" w:type="auto"/>
            <w:vAlign w:val="center"/>
          </w:tcPr>
          <w:p w14:paraId="482D7421" w14:textId="77777777" w:rsidR="00DF453A" w:rsidRPr="00F777C0" w:rsidRDefault="006B7357" w:rsidP="009C3398">
            <w:pPr>
              <w:pStyle w:val="TableCellCenter10pt"/>
              <w:keepNext w:val="0"/>
              <w:keepLines w:val="0"/>
            </w:pPr>
            <w:r w:rsidRPr="00F777C0">
              <w:t>X</w:t>
            </w:r>
          </w:p>
        </w:tc>
        <w:tc>
          <w:tcPr>
            <w:tcW w:w="0" w:type="auto"/>
            <w:vAlign w:val="center"/>
          </w:tcPr>
          <w:p w14:paraId="12CCF9DF" w14:textId="77777777" w:rsidR="00DF453A" w:rsidRPr="00F777C0" w:rsidRDefault="00DF453A" w:rsidP="009C3398">
            <w:pPr>
              <w:pStyle w:val="TableCellCenter10pt"/>
              <w:keepNext w:val="0"/>
              <w:keepLines w:val="0"/>
            </w:pPr>
          </w:p>
        </w:tc>
        <w:tc>
          <w:tcPr>
            <w:tcW w:w="0" w:type="auto"/>
            <w:vAlign w:val="center"/>
          </w:tcPr>
          <w:p w14:paraId="5C9A985B" w14:textId="77777777" w:rsidR="00DF453A" w:rsidRPr="00F777C0" w:rsidRDefault="00DF453A" w:rsidP="009C3398">
            <w:pPr>
              <w:pStyle w:val="TableCellCenter10pt"/>
              <w:keepNext w:val="0"/>
              <w:keepLines w:val="0"/>
            </w:pPr>
          </w:p>
        </w:tc>
        <w:tc>
          <w:tcPr>
            <w:tcW w:w="0" w:type="auto"/>
            <w:vAlign w:val="center"/>
          </w:tcPr>
          <w:p w14:paraId="31D3CBAD" w14:textId="77777777" w:rsidR="00DF453A" w:rsidRPr="00F777C0" w:rsidRDefault="00DF453A" w:rsidP="009C3398">
            <w:pPr>
              <w:pStyle w:val="TableCellCenter10pt"/>
              <w:keepNext w:val="0"/>
              <w:keepLines w:val="0"/>
            </w:pPr>
          </w:p>
        </w:tc>
        <w:tc>
          <w:tcPr>
            <w:tcW w:w="0" w:type="auto"/>
            <w:vAlign w:val="center"/>
          </w:tcPr>
          <w:p w14:paraId="253985EA" w14:textId="77777777" w:rsidR="00DF453A" w:rsidRPr="00F777C0" w:rsidRDefault="00DF453A" w:rsidP="009C3398">
            <w:pPr>
              <w:pStyle w:val="TableCellCenter10pt"/>
              <w:keepNext w:val="0"/>
              <w:keepLines w:val="0"/>
            </w:pPr>
          </w:p>
        </w:tc>
        <w:tc>
          <w:tcPr>
            <w:tcW w:w="0" w:type="auto"/>
            <w:vAlign w:val="center"/>
          </w:tcPr>
          <w:p w14:paraId="2AD32239" w14:textId="77777777" w:rsidR="00DF453A" w:rsidRPr="00F777C0" w:rsidRDefault="00DF453A" w:rsidP="009C3398">
            <w:pPr>
              <w:pStyle w:val="TableCellCenter10pt"/>
              <w:keepNext w:val="0"/>
              <w:keepLines w:val="0"/>
            </w:pPr>
          </w:p>
        </w:tc>
        <w:tc>
          <w:tcPr>
            <w:tcW w:w="0" w:type="auto"/>
            <w:vAlign w:val="center"/>
          </w:tcPr>
          <w:p w14:paraId="00D4B1BD" w14:textId="77777777" w:rsidR="00DF453A" w:rsidRPr="00F777C0" w:rsidRDefault="00DF453A" w:rsidP="009C3398">
            <w:pPr>
              <w:pStyle w:val="TableCellCenter10pt"/>
              <w:keepNext w:val="0"/>
              <w:keepLines w:val="0"/>
            </w:pPr>
          </w:p>
        </w:tc>
        <w:tc>
          <w:tcPr>
            <w:tcW w:w="0" w:type="auto"/>
            <w:vAlign w:val="center"/>
          </w:tcPr>
          <w:p w14:paraId="7AB348A5" w14:textId="77777777" w:rsidR="00DF453A" w:rsidRPr="00F777C0" w:rsidRDefault="00DF453A" w:rsidP="009C3398">
            <w:pPr>
              <w:pStyle w:val="TableCellCenter10pt"/>
              <w:keepNext w:val="0"/>
              <w:keepLines w:val="0"/>
            </w:pPr>
          </w:p>
        </w:tc>
        <w:tc>
          <w:tcPr>
            <w:tcW w:w="0" w:type="auto"/>
            <w:vAlign w:val="center"/>
          </w:tcPr>
          <w:p w14:paraId="4AF6C97E" w14:textId="77777777" w:rsidR="00DF453A" w:rsidRPr="00F777C0" w:rsidRDefault="00DF453A" w:rsidP="009C3398">
            <w:pPr>
              <w:pStyle w:val="TableCellCenter10pt"/>
              <w:keepNext w:val="0"/>
              <w:keepLines w:val="0"/>
            </w:pPr>
          </w:p>
        </w:tc>
        <w:tc>
          <w:tcPr>
            <w:tcW w:w="0" w:type="auto"/>
            <w:vAlign w:val="center"/>
          </w:tcPr>
          <w:p w14:paraId="789CCD33" w14:textId="77777777" w:rsidR="00DF453A" w:rsidRPr="00F777C0" w:rsidRDefault="00DF453A" w:rsidP="009C3398">
            <w:pPr>
              <w:pStyle w:val="TableCellCenter10pt"/>
              <w:keepNext w:val="0"/>
              <w:keepLines w:val="0"/>
            </w:pPr>
          </w:p>
        </w:tc>
        <w:tc>
          <w:tcPr>
            <w:tcW w:w="0" w:type="auto"/>
            <w:vAlign w:val="center"/>
          </w:tcPr>
          <w:p w14:paraId="327902FB" w14:textId="77777777" w:rsidR="00DF453A" w:rsidRPr="00F777C0" w:rsidRDefault="00DF453A" w:rsidP="009C3398">
            <w:pPr>
              <w:pStyle w:val="TableCellCenter10pt"/>
              <w:keepNext w:val="0"/>
              <w:keepLines w:val="0"/>
            </w:pPr>
          </w:p>
        </w:tc>
        <w:tc>
          <w:tcPr>
            <w:tcW w:w="0" w:type="auto"/>
            <w:vAlign w:val="center"/>
          </w:tcPr>
          <w:p w14:paraId="67742EEC" w14:textId="77777777" w:rsidR="00DF453A" w:rsidRPr="00F777C0" w:rsidRDefault="00DF453A" w:rsidP="009C3398">
            <w:pPr>
              <w:pStyle w:val="TableCellCenter10pt"/>
              <w:keepNext w:val="0"/>
              <w:keepLines w:val="0"/>
            </w:pPr>
          </w:p>
        </w:tc>
        <w:tc>
          <w:tcPr>
            <w:tcW w:w="0" w:type="auto"/>
            <w:vAlign w:val="center"/>
          </w:tcPr>
          <w:p w14:paraId="6F390878" w14:textId="77777777" w:rsidR="00DF453A" w:rsidRPr="00F777C0" w:rsidRDefault="00DF453A" w:rsidP="009C3398">
            <w:pPr>
              <w:pStyle w:val="TableCellCenter10pt"/>
              <w:keepNext w:val="0"/>
              <w:keepLines w:val="0"/>
            </w:pPr>
          </w:p>
        </w:tc>
        <w:tc>
          <w:tcPr>
            <w:tcW w:w="0" w:type="auto"/>
            <w:vAlign w:val="center"/>
          </w:tcPr>
          <w:p w14:paraId="7A06E3A5" w14:textId="77777777" w:rsidR="00DF453A" w:rsidRPr="00F777C0" w:rsidRDefault="00DF453A" w:rsidP="009C3398">
            <w:pPr>
              <w:pStyle w:val="TableCellCenter10pt"/>
              <w:keepNext w:val="0"/>
              <w:keepLines w:val="0"/>
            </w:pPr>
          </w:p>
        </w:tc>
        <w:tc>
          <w:tcPr>
            <w:tcW w:w="0" w:type="auto"/>
            <w:vAlign w:val="center"/>
          </w:tcPr>
          <w:p w14:paraId="75581B1D" w14:textId="77777777" w:rsidR="00DF453A" w:rsidRPr="00F777C0" w:rsidRDefault="00DF453A" w:rsidP="009C3398">
            <w:pPr>
              <w:pStyle w:val="TableCellCenter10pt"/>
              <w:keepNext w:val="0"/>
              <w:keepLines w:val="0"/>
            </w:pPr>
          </w:p>
        </w:tc>
        <w:tc>
          <w:tcPr>
            <w:tcW w:w="0" w:type="auto"/>
          </w:tcPr>
          <w:p w14:paraId="50151036" w14:textId="77777777" w:rsidR="00DF453A" w:rsidRPr="00F777C0" w:rsidRDefault="006B7357" w:rsidP="009C3398">
            <w:pPr>
              <w:pStyle w:val="TableCellLeft10pt"/>
              <w:keepNext w:val="0"/>
              <w:keepLines w:val="0"/>
            </w:pPr>
            <w:r w:rsidRPr="00F777C0">
              <w:t>Historical result may be used. If historical result not available or testing cannot be completed locally, central laboratory can perform this test.</w:t>
            </w:r>
          </w:p>
        </w:tc>
      </w:tr>
      <w:tr w:rsidR="000121B5" w14:paraId="6D15B483" w14:textId="77777777" w:rsidTr="00981DFF">
        <w:tc>
          <w:tcPr>
            <w:tcW w:w="0" w:type="auto"/>
            <w:gridSpan w:val="18"/>
          </w:tcPr>
          <w:p w14:paraId="696F4778" w14:textId="77777777" w:rsidR="00DF453A" w:rsidRPr="00F777C0" w:rsidRDefault="006B7357" w:rsidP="009C3398">
            <w:pPr>
              <w:pStyle w:val="TableHeadingTextLeft10pt"/>
            </w:pPr>
            <w:r w:rsidRPr="00F777C0">
              <w:t>Biomarkers (Central Laboratory)</w:t>
            </w:r>
          </w:p>
        </w:tc>
      </w:tr>
      <w:tr w:rsidR="000121B5" w14:paraId="44E7FC67" w14:textId="77777777" w:rsidTr="00981DFF">
        <w:trPr>
          <w:trHeight w:val="228"/>
        </w:trPr>
        <w:tc>
          <w:tcPr>
            <w:tcW w:w="0" w:type="auto"/>
            <w:vAlign w:val="center"/>
          </w:tcPr>
          <w:p w14:paraId="74BAF155" w14:textId="77777777" w:rsidR="00DF453A" w:rsidRPr="00F777C0" w:rsidRDefault="006B7357" w:rsidP="009C3398">
            <w:pPr>
              <w:pStyle w:val="TableCellLeft10pt"/>
              <w:keepNext w:val="0"/>
              <w:keepLines w:val="0"/>
            </w:pPr>
            <w:r w:rsidRPr="00F777C0">
              <w:t>Newly Obtained or Archival Tumor Tissue Collection</w:t>
            </w:r>
          </w:p>
        </w:tc>
        <w:tc>
          <w:tcPr>
            <w:tcW w:w="0" w:type="auto"/>
            <w:vAlign w:val="center"/>
          </w:tcPr>
          <w:p w14:paraId="42C951E0" w14:textId="77777777" w:rsidR="00DF453A" w:rsidRPr="00F777C0" w:rsidRDefault="006B7357" w:rsidP="009C3398">
            <w:pPr>
              <w:pStyle w:val="TableCellCenter10pt"/>
              <w:keepNext w:val="0"/>
              <w:keepLines w:val="0"/>
            </w:pPr>
            <w:r w:rsidRPr="00F777C0">
              <w:t>X</w:t>
            </w:r>
          </w:p>
        </w:tc>
        <w:tc>
          <w:tcPr>
            <w:tcW w:w="0" w:type="auto"/>
            <w:vAlign w:val="center"/>
          </w:tcPr>
          <w:p w14:paraId="4056CBED" w14:textId="77777777" w:rsidR="00DF453A" w:rsidRPr="00F777C0" w:rsidRDefault="00DF453A" w:rsidP="009C3398">
            <w:pPr>
              <w:pStyle w:val="TableCellCenter10pt"/>
              <w:keepNext w:val="0"/>
              <w:keepLines w:val="0"/>
            </w:pPr>
          </w:p>
        </w:tc>
        <w:tc>
          <w:tcPr>
            <w:tcW w:w="0" w:type="auto"/>
            <w:vAlign w:val="center"/>
          </w:tcPr>
          <w:p w14:paraId="5CDA1CDC" w14:textId="77777777" w:rsidR="00DF453A" w:rsidRPr="00F777C0" w:rsidRDefault="00DF453A" w:rsidP="009C3398">
            <w:pPr>
              <w:pStyle w:val="TableCellCenter10pt"/>
              <w:keepNext w:val="0"/>
              <w:keepLines w:val="0"/>
            </w:pPr>
          </w:p>
        </w:tc>
        <w:tc>
          <w:tcPr>
            <w:tcW w:w="0" w:type="auto"/>
            <w:vAlign w:val="center"/>
          </w:tcPr>
          <w:p w14:paraId="369214FD" w14:textId="77777777" w:rsidR="00DF453A" w:rsidRPr="00F777C0" w:rsidRDefault="00DF453A" w:rsidP="009C3398">
            <w:pPr>
              <w:pStyle w:val="TableCellCenter10pt"/>
              <w:keepNext w:val="0"/>
              <w:keepLines w:val="0"/>
            </w:pPr>
          </w:p>
        </w:tc>
        <w:tc>
          <w:tcPr>
            <w:tcW w:w="0" w:type="auto"/>
            <w:vAlign w:val="center"/>
          </w:tcPr>
          <w:p w14:paraId="1D3C0B6C" w14:textId="77777777" w:rsidR="00DF453A" w:rsidRPr="00F777C0" w:rsidRDefault="00DF453A" w:rsidP="009C3398">
            <w:pPr>
              <w:pStyle w:val="TableCellCenter10pt"/>
              <w:keepNext w:val="0"/>
              <w:keepLines w:val="0"/>
            </w:pPr>
          </w:p>
        </w:tc>
        <w:tc>
          <w:tcPr>
            <w:tcW w:w="0" w:type="auto"/>
            <w:vAlign w:val="center"/>
          </w:tcPr>
          <w:p w14:paraId="238EFC16" w14:textId="77777777" w:rsidR="00DF453A" w:rsidRPr="00F777C0" w:rsidRDefault="00DF453A" w:rsidP="009C3398">
            <w:pPr>
              <w:pStyle w:val="TableCellCenter10pt"/>
              <w:keepNext w:val="0"/>
              <w:keepLines w:val="0"/>
            </w:pPr>
          </w:p>
        </w:tc>
        <w:tc>
          <w:tcPr>
            <w:tcW w:w="0" w:type="auto"/>
            <w:vAlign w:val="center"/>
          </w:tcPr>
          <w:p w14:paraId="3F69A744" w14:textId="77777777" w:rsidR="00DF453A" w:rsidRPr="00F777C0" w:rsidRDefault="00DF453A" w:rsidP="009C3398">
            <w:pPr>
              <w:pStyle w:val="TableCellCenter10pt"/>
              <w:keepNext w:val="0"/>
              <w:keepLines w:val="0"/>
            </w:pPr>
          </w:p>
        </w:tc>
        <w:tc>
          <w:tcPr>
            <w:tcW w:w="0" w:type="auto"/>
            <w:vAlign w:val="center"/>
          </w:tcPr>
          <w:p w14:paraId="5342BC49" w14:textId="77777777" w:rsidR="00DF453A" w:rsidRPr="00F777C0" w:rsidRDefault="00DF453A" w:rsidP="009C3398">
            <w:pPr>
              <w:pStyle w:val="TableCellCenter10pt"/>
              <w:keepNext w:val="0"/>
              <w:keepLines w:val="0"/>
            </w:pPr>
          </w:p>
        </w:tc>
        <w:tc>
          <w:tcPr>
            <w:tcW w:w="0" w:type="auto"/>
            <w:vAlign w:val="center"/>
          </w:tcPr>
          <w:p w14:paraId="423E1B87" w14:textId="77777777" w:rsidR="00DF453A" w:rsidRPr="00F777C0" w:rsidRDefault="00DF453A" w:rsidP="009C3398">
            <w:pPr>
              <w:pStyle w:val="TableCellCenter10pt"/>
              <w:keepNext w:val="0"/>
              <w:keepLines w:val="0"/>
            </w:pPr>
          </w:p>
        </w:tc>
        <w:tc>
          <w:tcPr>
            <w:tcW w:w="0" w:type="auto"/>
            <w:vAlign w:val="center"/>
          </w:tcPr>
          <w:p w14:paraId="63B2F02B" w14:textId="77777777" w:rsidR="00DF453A" w:rsidRPr="00F777C0" w:rsidRDefault="00DF453A" w:rsidP="009C3398">
            <w:pPr>
              <w:pStyle w:val="TableCellCenter10pt"/>
              <w:keepNext w:val="0"/>
              <w:keepLines w:val="0"/>
            </w:pPr>
          </w:p>
        </w:tc>
        <w:tc>
          <w:tcPr>
            <w:tcW w:w="0" w:type="auto"/>
            <w:vAlign w:val="center"/>
          </w:tcPr>
          <w:p w14:paraId="62B49190" w14:textId="77777777" w:rsidR="00DF453A" w:rsidRPr="00F777C0" w:rsidRDefault="00DF453A" w:rsidP="009C3398">
            <w:pPr>
              <w:pStyle w:val="TableCellCenter10pt"/>
              <w:keepNext w:val="0"/>
              <w:keepLines w:val="0"/>
            </w:pPr>
          </w:p>
        </w:tc>
        <w:tc>
          <w:tcPr>
            <w:tcW w:w="0" w:type="auto"/>
            <w:vAlign w:val="center"/>
          </w:tcPr>
          <w:p w14:paraId="44412963" w14:textId="77777777" w:rsidR="00DF453A" w:rsidRPr="00F777C0" w:rsidRDefault="00DF453A" w:rsidP="009C3398">
            <w:pPr>
              <w:pStyle w:val="TableCellCenter10pt"/>
              <w:keepNext w:val="0"/>
              <w:keepLines w:val="0"/>
            </w:pPr>
          </w:p>
        </w:tc>
        <w:tc>
          <w:tcPr>
            <w:tcW w:w="0" w:type="auto"/>
            <w:vAlign w:val="center"/>
          </w:tcPr>
          <w:p w14:paraId="12DDA045" w14:textId="77777777" w:rsidR="00DF453A" w:rsidRPr="00F777C0" w:rsidRDefault="00DF453A" w:rsidP="009C3398">
            <w:pPr>
              <w:pStyle w:val="TableCellCenter10pt"/>
              <w:keepNext w:val="0"/>
              <w:keepLines w:val="0"/>
            </w:pPr>
          </w:p>
        </w:tc>
        <w:tc>
          <w:tcPr>
            <w:tcW w:w="0" w:type="auto"/>
            <w:vAlign w:val="center"/>
          </w:tcPr>
          <w:p w14:paraId="5B5A40B8" w14:textId="77777777" w:rsidR="00DF453A" w:rsidRPr="00F777C0" w:rsidRDefault="00DF453A" w:rsidP="009C3398">
            <w:pPr>
              <w:pStyle w:val="TableCellCenter10pt"/>
              <w:keepNext w:val="0"/>
              <w:keepLines w:val="0"/>
            </w:pPr>
          </w:p>
        </w:tc>
        <w:tc>
          <w:tcPr>
            <w:tcW w:w="0" w:type="auto"/>
            <w:vAlign w:val="center"/>
          </w:tcPr>
          <w:p w14:paraId="3071C1E4" w14:textId="77777777" w:rsidR="00DF453A" w:rsidRPr="00F777C0" w:rsidRDefault="00DF453A" w:rsidP="009C3398">
            <w:pPr>
              <w:pStyle w:val="TableCellCenter10pt"/>
              <w:keepNext w:val="0"/>
              <w:keepLines w:val="0"/>
            </w:pPr>
          </w:p>
        </w:tc>
        <w:tc>
          <w:tcPr>
            <w:tcW w:w="0" w:type="auto"/>
            <w:vAlign w:val="center"/>
          </w:tcPr>
          <w:p w14:paraId="172802A6" w14:textId="77777777" w:rsidR="00DF453A" w:rsidRPr="00F777C0" w:rsidRDefault="00DF453A" w:rsidP="009C3398">
            <w:pPr>
              <w:pStyle w:val="TableCellCenter10pt"/>
              <w:keepNext w:val="0"/>
              <w:keepLines w:val="0"/>
            </w:pPr>
          </w:p>
        </w:tc>
        <w:tc>
          <w:tcPr>
            <w:tcW w:w="0" w:type="auto"/>
          </w:tcPr>
          <w:p w14:paraId="74FA6455" w14:textId="77777777" w:rsidR="00DF453A" w:rsidRPr="00F777C0" w:rsidRDefault="006B7357" w:rsidP="009C3398">
            <w:pPr>
              <w:pStyle w:val="TableCellLeft10pt"/>
              <w:keepNext w:val="0"/>
              <w:keepLines w:val="0"/>
            </w:pPr>
            <w:r w:rsidRPr="00F777C0">
              <w:t>PD-L1 results must be available from the central laboratory before randomization.</w:t>
            </w:r>
          </w:p>
        </w:tc>
      </w:tr>
      <w:tr w:rsidR="000121B5" w14:paraId="686D0C03" w14:textId="77777777" w:rsidTr="00981DFF">
        <w:trPr>
          <w:trHeight w:val="228"/>
        </w:trPr>
        <w:tc>
          <w:tcPr>
            <w:tcW w:w="0" w:type="auto"/>
            <w:vAlign w:val="center"/>
          </w:tcPr>
          <w:p w14:paraId="12CAC813" w14:textId="77777777" w:rsidR="00DF453A" w:rsidRPr="00F777C0" w:rsidRDefault="006B7357" w:rsidP="009C3398">
            <w:pPr>
              <w:pStyle w:val="TableCellLeft10pt"/>
              <w:keepNext w:val="0"/>
              <w:keepLines w:val="0"/>
            </w:pPr>
            <w:r w:rsidRPr="00F777C0">
              <w:t>Blood for Genetic Analysis</w:t>
            </w:r>
          </w:p>
        </w:tc>
        <w:tc>
          <w:tcPr>
            <w:tcW w:w="0" w:type="auto"/>
            <w:vAlign w:val="center"/>
          </w:tcPr>
          <w:p w14:paraId="086A2D6A" w14:textId="77777777" w:rsidR="00DF453A" w:rsidRPr="00F777C0" w:rsidRDefault="00DF453A" w:rsidP="009C3398">
            <w:pPr>
              <w:pStyle w:val="TableCellCenter10pt"/>
              <w:keepNext w:val="0"/>
              <w:keepLines w:val="0"/>
            </w:pPr>
          </w:p>
        </w:tc>
        <w:tc>
          <w:tcPr>
            <w:tcW w:w="0" w:type="auto"/>
            <w:vAlign w:val="center"/>
          </w:tcPr>
          <w:p w14:paraId="6C5CEAEF" w14:textId="77777777" w:rsidR="00DF453A" w:rsidRPr="00F777C0" w:rsidRDefault="00DF453A" w:rsidP="009C3398">
            <w:pPr>
              <w:pStyle w:val="TableCellCenter10pt"/>
              <w:keepNext w:val="0"/>
              <w:keepLines w:val="0"/>
            </w:pPr>
          </w:p>
        </w:tc>
        <w:tc>
          <w:tcPr>
            <w:tcW w:w="0" w:type="auto"/>
            <w:vAlign w:val="center"/>
          </w:tcPr>
          <w:p w14:paraId="43ADD234" w14:textId="77777777" w:rsidR="00DF453A" w:rsidRPr="00F777C0" w:rsidRDefault="006B7357" w:rsidP="009C3398">
            <w:pPr>
              <w:pStyle w:val="TableCellCenter10pt"/>
              <w:keepNext w:val="0"/>
              <w:keepLines w:val="0"/>
            </w:pPr>
            <w:r w:rsidRPr="00F777C0">
              <w:t>X</w:t>
            </w:r>
          </w:p>
        </w:tc>
        <w:tc>
          <w:tcPr>
            <w:tcW w:w="0" w:type="auto"/>
            <w:vAlign w:val="center"/>
          </w:tcPr>
          <w:p w14:paraId="7E65E6A2" w14:textId="77777777" w:rsidR="00DF453A" w:rsidRPr="00F777C0" w:rsidRDefault="00DF453A" w:rsidP="009C3398">
            <w:pPr>
              <w:pStyle w:val="TableCellCenter10pt"/>
              <w:keepNext w:val="0"/>
              <w:keepLines w:val="0"/>
            </w:pPr>
          </w:p>
        </w:tc>
        <w:tc>
          <w:tcPr>
            <w:tcW w:w="0" w:type="auto"/>
            <w:vAlign w:val="center"/>
          </w:tcPr>
          <w:p w14:paraId="264DDB93" w14:textId="77777777" w:rsidR="00DF453A" w:rsidRPr="00F777C0" w:rsidRDefault="00DF453A" w:rsidP="009C3398">
            <w:pPr>
              <w:pStyle w:val="TableCellCenter10pt"/>
              <w:keepNext w:val="0"/>
              <w:keepLines w:val="0"/>
            </w:pPr>
          </w:p>
        </w:tc>
        <w:tc>
          <w:tcPr>
            <w:tcW w:w="0" w:type="auto"/>
            <w:vAlign w:val="center"/>
          </w:tcPr>
          <w:p w14:paraId="13ED60A9" w14:textId="77777777" w:rsidR="00DF453A" w:rsidRPr="00F777C0" w:rsidRDefault="00DF453A" w:rsidP="009C3398">
            <w:pPr>
              <w:pStyle w:val="TableCellCenter10pt"/>
              <w:keepNext w:val="0"/>
              <w:keepLines w:val="0"/>
            </w:pPr>
          </w:p>
        </w:tc>
        <w:tc>
          <w:tcPr>
            <w:tcW w:w="0" w:type="auto"/>
            <w:vAlign w:val="center"/>
          </w:tcPr>
          <w:p w14:paraId="14A1E719" w14:textId="77777777" w:rsidR="00DF453A" w:rsidRPr="00F777C0" w:rsidRDefault="00DF453A" w:rsidP="009C3398">
            <w:pPr>
              <w:pStyle w:val="TableCellCenter10pt"/>
              <w:keepNext w:val="0"/>
              <w:keepLines w:val="0"/>
            </w:pPr>
          </w:p>
        </w:tc>
        <w:tc>
          <w:tcPr>
            <w:tcW w:w="0" w:type="auto"/>
            <w:vAlign w:val="center"/>
          </w:tcPr>
          <w:p w14:paraId="222B6A4C" w14:textId="77777777" w:rsidR="00DF453A" w:rsidRPr="00F777C0" w:rsidRDefault="00DF453A" w:rsidP="009C3398">
            <w:pPr>
              <w:pStyle w:val="TableCellCenter10pt"/>
              <w:keepNext w:val="0"/>
              <w:keepLines w:val="0"/>
            </w:pPr>
          </w:p>
        </w:tc>
        <w:tc>
          <w:tcPr>
            <w:tcW w:w="0" w:type="auto"/>
            <w:vAlign w:val="center"/>
          </w:tcPr>
          <w:p w14:paraId="7699B2A2" w14:textId="77777777" w:rsidR="00DF453A" w:rsidRPr="00F777C0" w:rsidRDefault="00DF453A" w:rsidP="009C3398">
            <w:pPr>
              <w:pStyle w:val="TableCellCenter10pt"/>
              <w:keepNext w:val="0"/>
              <w:keepLines w:val="0"/>
            </w:pPr>
          </w:p>
        </w:tc>
        <w:tc>
          <w:tcPr>
            <w:tcW w:w="0" w:type="auto"/>
            <w:vAlign w:val="center"/>
          </w:tcPr>
          <w:p w14:paraId="0166E691" w14:textId="77777777" w:rsidR="00DF453A" w:rsidRPr="00F777C0" w:rsidRDefault="00DF453A" w:rsidP="009C3398">
            <w:pPr>
              <w:pStyle w:val="TableCellCenter10pt"/>
              <w:keepNext w:val="0"/>
              <w:keepLines w:val="0"/>
            </w:pPr>
          </w:p>
        </w:tc>
        <w:tc>
          <w:tcPr>
            <w:tcW w:w="0" w:type="auto"/>
            <w:vAlign w:val="center"/>
          </w:tcPr>
          <w:p w14:paraId="63A809F0" w14:textId="77777777" w:rsidR="00DF453A" w:rsidRPr="00F777C0" w:rsidRDefault="00DF453A" w:rsidP="009C3398">
            <w:pPr>
              <w:pStyle w:val="TableCellCenter10pt"/>
              <w:keepNext w:val="0"/>
              <w:keepLines w:val="0"/>
            </w:pPr>
          </w:p>
        </w:tc>
        <w:tc>
          <w:tcPr>
            <w:tcW w:w="0" w:type="auto"/>
            <w:vAlign w:val="center"/>
          </w:tcPr>
          <w:p w14:paraId="40921E0C" w14:textId="77777777" w:rsidR="00DF453A" w:rsidRPr="00F777C0" w:rsidRDefault="00DF453A" w:rsidP="009C3398">
            <w:pPr>
              <w:pStyle w:val="TableCellCenter10pt"/>
              <w:keepNext w:val="0"/>
              <w:keepLines w:val="0"/>
            </w:pPr>
          </w:p>
        </w:tc>
        <w:tc>
          <w:tcPr>
            <w:tcW w:w="0" w:type="auto"/>
            <w:vAlign w:val="center"/>
          </w:tcPr>
          <w:p w14:paraId="409779D7" w14:textId="77777777" w:rsidR="00DF453A" w:rsidRPr="00F777C0" w:rsidRDefault="00DF453A" w:rsidP="009C3398">
            <w:pPr>
              <w:pStyle w:val="TableCellCenter10pt"/>
              <w:keepNext w:val="0"/>
              <w:keepLines w:val="0"/>
            </w:pPr>
          </w:p>
        </w:tc>
        <w:tc>
          <w:tcPr>
            <w:tcW w:w="0" w:type="auto"/>
            <w:vAlign w:val="center"/>
          </w:tcPr>
          <w:p w14:paraId="0E2A11E3" w14:textId="77777777" w:rsidR="00DF453A" w:rsidRPr="00F777C0" w:rsidRDefault="00DF453A" w:rsidP="009C3398">
            <w:pPr>
              <w:pStyle w:val="TableCellCenter10pt"/>
              <w:keepNext w:val="0"/>
              <w:keepLines w:val="0"/>
            </w:pPr>
          </w:p>
        </w:tc>
        <w:tc>
          <w:tcPr>
            <w:tcW w:w="0" w:type="auto"/>
            <w:vAlign w:val="center"/>
          </w:tcPr>
          <w:p w14:paraId="7EFCF0B3" w14:textId="77777777" w:rsidR="00DF453A" w:rsidRPr="00F777C0" w:rsidRDefault="00DF453A" w:rsidP="009C3398">
            <w:pPr>
              <w:pStyle w:val="TableCellCenter10pt"/>
              <w:keepNext w:val="0"/>
              <w:keepLines w:val="0"/>
            </w:pPr>
          </w:p>
        </w:tc>
        <w:tc>
          <w:tcPr>
            <w:tcW w:w="0" w:type="auto"/>
            <w:vAlign w:val="center"/>
          </w:tcPr>
          <w:p w14:paraId="48AB0EEB" w14:textId="77777777" w:rsidR="00DF453A" w:rsidRPr="00F777C0" w:rsidRDefault="00DF453A" w:rsidP="009C3398">
            <w:pPr>
              <w:pStyle w:val="TableCellCenter10pt"/>
              <w:keepNext w:val="0"/>
              <w:keepLines w:val="0"/>
            </w:pPr>
          </w:p>
        </w:tc>
        <w:tc>
          <w:tcPr>
            <w:tcW w:w="0" w:type="auto"/>
          </w:tcPr>
          <w:p w14:paraId="65682C01" w14:textId="77777777" w:rsidR="00DF453A" w:rsidRPr="00F777C0" w:rsidRDefault="006B7357" w:rsidP="009C3398">
            <w:pPr>
              <w:pStyle w:val="TableCellLeft10pt"/>
              <w:keepNext w:val="0"/>
              <w:keepLines w:val="0"/>
            </w:pPr>
            <w:r w:rsidRPr="00F777C0">
              <w:t>Collect pre dose on C1D1.</w:t>
            </w:r>
          </w:p>
        </w:tc>
      </w:tr>
      <w:tr w:rsidR="000121B5" w14:paraId="0167862A" w14:textId="77777777" w:rsidTr="00981DFF">
        <w:trPr>
          <w:trHeight w:val="228"/>
        </w:trPr>
        <w:tc>
          <w:tcPr>
            <w:tcW w:w="0" w:type="auto"/>
            <w:vAlign w:val="center"/>
          </w:tcPr>
          <w:p w14:paraId="3A72AD46" w14:textId="77777777" w:rsidR="00DF453A" w:rsidRPr="00F777C0" w:rsidRDefault="006B7357" w:rsidP="00B85A90">
            <w:pPr>
              <w:pStyle w:val="TableCellLeft10pt"/>
              <w:keepNext w:val="0"/>
              <w:keepLines w:val="0"/>
              <w:pageBreakBefore/>
            </w:pPr>
            <w:r w:rsidRPr="00F777C0">
              <w:lastRenderedPageBreak/>
              <w:t>Blood for Plasma Biomarkers</w:t>
            </w:r>
          </w:p>
        </w:tc>
        <w:tc>
          <w:tcPr>
            <w:tcW w:w="0" w:type="auto"/>
            <w:vAlign w:val="center"/>
          </w:tcPr>
          <w:p w14:paraId="5C6E3CA1" w14:textId="77777777" w:rsidR="00DF453A" w:rsidRPr="00F777C0" w:rsidRDefault="00DF453A" w:rsidP="009C3398">
            <w:pPr>
              <w:pStyle w:val="TableCellCenter10pt"/>
              <w:keepNext w:val="0"/>
              <w:keepLines w:val="0"/>
            </w:pPr>
          </w:p>
        </w:tc>
        <w:tc>
          <w:tcPr>
            <w:tcW w:w="0" w:type="auto"/>
            <w:vAlign w:val="center"/>
          </w:tcPr>
          <w:p w14:paraId="0C18E367" w14:textId="77777777" w:rsidR="00DF453A" w:rsidRPr="00F777C0" w:rsidRDefault="00DF453A" w:rsidP="009C3398">
            <w:pPr>
              <w:pStyle w:val="TableCellCenter10pt"/>
              <w:keepNext w:val="0"/>
              <w:keepLines w:val="0"/>
            </w:pPr>
          </w:p>
        </w:tc>
        <w:tc>
          <w:tcPr>
            <w:tcW w:w="0" w:type="auto"/>
            <w:vAlign w:val="center"/>
          </w:tcPr>
          <w:p w14:paraId="31D8A403" w14:textId="77777777" w:rsidR="00DF453A" w:rsidRPr="00F777C0" w:rsidRDefault="006B7357" w:rsidP="009C3398">
            <w:pPr>
              <w:pStyle w:val="TableCellCenter10pt"/>
              <w:keepNext w:val="0"/>
              <w:keepLines w:val="0"/>
            </w:pPr>
            <w:r w:rsidRPr="00F777C0">
              <w:t>X</w:t>
            </w:r>
          </w:p>
        </w:tc>
        <w:tc>
          <w:tcPr>
            <w:tcW w:w="0" w:type="auto"/>
            <w:vAlign w:val="center"/>
          </w:tcPr>
          <w:p w14:paraId="5F18C667" w14:textId="77777777" w:rsidR="00DF453A" w:rsidRPr="00F777C0" w:rsidRDefault="00DF453A" w:rsidP="009C3398">
            <w:pPr>
              <w:pStyle w:val="TableCellCenter10pt"/>
              <w:keepNext w:val="0"/>
              <w:keepLines w:val="0"/>
            </w:pPr>
          </w:p>
        </w:tc>
        <w:tc>
          <w:tcPr>
            <w:tcW w:w="0" w:type="auto"/>
            <w:vAlign w:val="center"/>
          </w:tcPr>
          <w:p w14:paraId="548049EA" w14:textId="77777777" w:rsidR="00DF453A" w:rsidRPr="00F777C0" w:rsidRDefault="00DF453A" w:rsidP="009C3398">
            <w:pPr>
              <w:pStyle w:val="TableCellCenter10pt"/>
              <w:keepNext w:val="0"/>
              <w:keepLines w:val="0"/>
            </w:pPr>
          </w:p>
        </w:tc>
        <w:tc>
          <w:tcPr>
            <w:tcW w:w="0" w:type="auto"/>
            <w:vAlign w:val="center"/>
          </w:tcPr>
          <w:p w14:paraId="58A07072" w14:textId="77777777" w:rsidR="00DF453A" w:rsidRPr="00F777C0" w:rsidRDefault="006B7357" w:rsidP="009C3398">
            <w:pPr>
              <w:pStyle w:val="TableCellCenter10pt"/>
              <w:keepNext w:val="0"/>
              <w:keepLines w:val="0"/>
            </w:pPr>
            <w:r w:rsidRPr="00F777C0">
              <w:t>X</w:t>
            </w:r>
          </w:p>
        </w:tc>
        <w:tc>
          <w:tcPr>
            <w:tcW w:w="0" w:type="auto"/>
            <w:vAlign w:val="center"/>
          </w:tcPr>
          <w:p w14:paraId="1E06A879" w14:textId="77777777" w:rsidR="00DF453A" w:rsidRPr="00F777C0" w:rsidRDefault="00DF453A" w:rsidP="009C3398">
            <w:pPr>
              <w:pStyle w:val="TableCellCenter10pt"/>
              <w:keepNext w:val="0"/>
              <w:keepLines w:val="0"/>
            </w:pPr>
          </w:p>
        </w:tc>
        <w:tc>
          <w:tcPr>
            <w:tcW w:w="0" w:type="auto"/>
            <w:vAlign w:val="center"/>
          </w:tcPr>
          <w:p w14:paraId="0079E262" w14:textId="77777777" w:rsidR="00DF453A" w:rsidRPr="00F777C0" w:rsidRDefault="006B7357" w:rsidP="009C3398">
            <w:pPr>
              <w:pStyle w:val="TableCellCenter10pt"/>
              <w:keepNext w:val="0"/>
              <w:keepLines w:val="0"/>
            </w:pPr>
            <w:r w:rsidRPr="00F777C0">
              <w:t>X</w:t>
            </w:r>
          </w:p>
        </w:tc>
        <w:tc>
          <w:tcPr>
            <w:tcW w:w="0" w:type="auto"/>
            <w:vAlign w:val="center"/>
          </w:tcPr>
          <w:p w14:paraId="5EEE7476" w14:textId="77777777" w:rsidR="00DF453A" w:rsidRPr="00F777C0" w:rsidRDefault="00DF453A" w:rsidP="009C3398">
            <w:pPr>
              <w:pStyle w:val="TableCellCenter10pt"/>
              <w:keepNext w:val="0"/>
              <w:keepLines w:val="0"/>
            </w:pPr>
          </w:p>
        </w:tc>
        <w:tc>
          <w:tcPr>
            <w:tcW w:w="0" w:type="auto"/>
            <w:vAlign w:val="center"/>
          </w:tcPr>
          <w:p w14:paraId="7CF6A8CF" w14:textId="77777777" w:rsidR="00DF453A" w:rsidRPr="00F777C0" w:rsidRDefault="006B7357" w:rsidP="009C3398">
            <w:pPr>
              <w:pStyle w:val="TableCellCenter10pt"/>
              <w:keepNext w:val="0"/>
              <w:keepLines w:val="0"/>
            </w:pPr>
            <w:r w:rsidRPr="00F777C0">
              <w:t>X</w:t>
            </w:r>
          </w:p>
        </w:tc>
        <w:tc>
          <w:tcPr>
            <w:tcW w:w="0" w:type="auto"/>
            <w:vAlign w:val="center"/>
          </w:tcPr>
          <w:p w14:paraId="1DB6FF9E" w14:textId="77777777" w:rsidR="00DF453A" w:rsidRPr="00F777C0" w:rsidRDefault="006B7357" w:rsidP="009C3398">
            <w:pPr>
              <w:pStyle w:val="TableCellCenter10pt"/>
              <w:keepNext w:val="0"/>
              <w:keepLines w:val="0"/>
            </w:pPr>
            <w:r w:rsidRPr="00F777C0">
              <w:t>X</w:t>
            </w:r>
          </w:p>
        </w:tc>
        <w:tc>
          <w:tcPr>
            <w:tcW w:w="0" w:type="auto"/>
            <w:vAlign w:val="center"/>
          </w:tcPr>
          <w:p w14:paraId="107911F7" w14:textId="77777777" w:rsidR="00DF453A" w:rsidRPr="00F777C0" w:rsidRDefault="006B7357" w:rsidP="009C3398">
            <w:pPr>
              <w:pStyle w:val="TableCellCenter10pt"/>
              <w:keepNext w:val="0"/>
              <w:keepLines w:val="0"/>
            </w:pPr>
            <w:r w:rsidRPr="00F777C0">
              <w:t>X</w:t>
            </w:r>
          </w:p>
        </w:tc>
        <w:tc>
          <w:tcPr>
            <w:tcW w:w="0" w:type="auto"/>
            <w:vAlign w:val="center"/>
          </w:tcPr>
          <w:p w14:paraId="0FB2E1BD" w14:textId="77777777" w:rsidR="00DF453A" w:rsidRPr="00F777C0" w:rsidRDefault="006B7357" w:rsidP="009C3398">
            <w:pPr>
              <w:pStyle w:val="TableCellCenter10pt"/>
              <w:keepNext w:val="0"/>
              <w:keepLines w:val="0"/>
            </w:pPr>
            <w:r w:rsidRPr="00F777C0">
              <w:t>X</w:t>
            </w:r>
          </w:p>
        </w:tc>
        <w:tc>
          <w:tcPr>
            <w:tcW w:w="0" w:type="auto"/>
            <w:vAlign w:val="center"/>
          </w:tcPr>
          <w:p w14:paraId="5C8ABB31" w14:textId="77777777" w:rsidR="00DF453A" w:rsidRPr="00F777C0" w:rsidRDefault="00DF453A" w:rsidP="009C3398">
            <w:pPr>
              <w:pStyle w:val="TableCellCenter10pt"/>
              <w:keepNext w:val="0"/>
              <w:keepLines w:val="0"/>
            </w:pPr>
          </w:p>
        </w:tc>
        <w:tc>
          <w:tcPr>
            <w:tcW w:w="0" w:type="auto"/>
            <w:vAlign w:val="center"/>
          </w:tcPr>
          <w:p w14:paraId="513C3518" w14:textId="77777777" w:rsidR="00DF453A" w:rsidRPr="00F777C0" w:rsidRDefault="00DF453A" w:rsidP="009C3398">
            <w:pPr>
              <w:pStyle w:val="TableCellCenter10pt"/>
              <w:keepNext w:val="0"/>
              <w:keepLines w:val="0"/>
            </w:pPr>
          </w:p>
        </w:tc>
        <w:tc>
          <w:tcPr>
            <w:tcW w:w="0" w:type="auto"/>
            <w:vAlign w:val="center"/>
          </w:tcPr>
          <w:p w14:paraId="0DCDC1F3" w14:textId="77777777" w:rsidR="00DF453A" w:rsidRPr="00F777C0" w:rsidRDefault="00DF453A" w:rsidP="009C3398">
            <w:pPr>
              <w:pStyle w:val="TableCellCenter10pt"/>
              <w:keepNext w:val="0"/>
              <w:keepLines w:val="0"/>
            </w:pPr>
          </w:p>
        </w:tc>
        <w:tc>
          <w:tcPr>
            <w:tcW w:w="0" w:type="auto"/>
          </w:tcPr>
          <w:p w14:paraId="29962DCB" w14:textId="77777777" w:rsidR="00DF453A" w:rsidRPr="00F777C0" w:rsidRDefault="006B7357" w:rsidP="009C3398">
            <w:pPr>
              <w:pStyle w:val="TableCellLeft10pt"/>
              <w:keepNext w:val="0"/>
              <w:keepLines w:val="0"/>
            </w:pPr>
            <w:bookmarkStart w:id="22" w:name="_Hlk18433418"/>
            <w:r w:rsidRPr="00F777C0">
              <w:t>Collect at pre dose on C1D1, C2D1, C3D1. After C3D1 collection, the plasma samples should be collected within ±7 days at subsequent imaging visits until EOT</w:t>
            </w:r>
            <w:bookmarkEnd w:id="22"/>
            <w:r w:rsidRPr="00F777C0">
              <w:t>, including at the EOT visit.</w:t>
            </w:r>
          </w:p>
        </w:tc>
      </w:tr>
      <w:tr w:rsidR="000121B5" w14:paraId="7D8B1428" w14:textId="77777777" w:rsidTr="00981DFF">
        <w:trPr>
          <w:trHeight w:val="228"/>
        </w:trPr>
        <w:tc>
          <w:tcPr>
            <w:tcW w:w="0" w:type="auto"/>
            <w:vAlign w:val="center"/>
          </w:tcPr>
          <w:p w14:paraId="7B929C52" w14:textId="77777777" w:rsidR="00DF453A" w:rsidRPr="00F777C0" w:rsidRDefault="006B7357" w:rsidP="009C3398">
            <w:pPr>
              <w:pStyle w:val="TableCellLeft10pt"/>
              <w:keepNext w:val="0"/>
              <w:keepLines w:val="0"/>
            </w:pPr>
            <w:r w:rsidRPr="00F777C0">
              <w:t xml:space="preserve">Blood for Serum Biomarkers </w:t>
            </w:r>
          </w:p>
        </w:tc>
        <w:tc>
          <w:tcPr>
            <w:tcW w:w="0" w:type="auto"/>
            <w:vAlign w:val="center"/>
          </w:tcPr>
          <w:p w14:paraId="4283F64B" w14:textId="77777777" w:rsidR="00DF453A" w:rsidRPr="00F777C0" w:rsidRDefault="00DF453A" w:rsidP="009C3398">
            <w:pPr>
              <w:pStyle w:val="TableCellCenter10pt"/>
              <w:keepNext w:val="0"/>
              <w:keepLines w:val="0"/>
            </w:pPr>
          </w:p>
        </w:tc>
        <w:tc>
          <w:tcPr>
            <w:tcW w:w="0" w:type="auto"/>
            <w:vAlign w:val="center"/>
          </w:tcPr>
          <w:p w14:paraId="5B8C6E0A" w14:textId="77777777" w:rsidR="00DF453A" w:rsidRPr="00F777C0" w:rsidRDefault="00DF453A" w:rsidP="009C3398">
            <w:pPr>
              <w:pStyle w:val="TableCellCenter10pt"/>
              <w:keepNext w:val="0"/>
              <w:keepLines w:val="0"/>
            </w:pPr>
          </w:p>
        </w:tc>
        <w:tc>
          <w:tcPr>
            <w:tcW w:w="0" w:type="auto"/>
            <w:vAlign w:val="center"/>
          </w:tcPr>
          <w:p w14:paraId="35666AD2" w14:textId="77777777" w:rsidR="00DF453A" w:rsidRPr="00F777C0" w:rsidRDefault="006B7357" w:rsidP="009C3398">
            <w:pPr>
              <w:pStyle w:val="TableCellCenter10pt"/>
              <w:keepNext w:val="0"/>
              <w:keepLines w:val="0"/>
            </w:pPr>
            <w:r w:rsidRPr="00F777C0">
              <w:t>X</w:t>
            </w:r>
          </w:p>
        </w:tc>
        <w:tc>
          <w:tcPr>
            <w:tcW w:w="0" w:type="auto"/>
            <w:vAlign w:val="center"/>
          </w:tcPr>
          <w:p w14:paraId="351CD76D" w14:textId="77777777" w:rsidR="00DF453A" w:rsidRPr="00F777C0" w:rsidRDefault="00DF453A" w:rsidP="009C3398">
            <w:pPr>
              <w:pStyle w:val="TableCellCenter10pt"/>
              <w:keepNext w:val="0"/>
              <w:keepLines w:val="0"/>
            </w:pPr>
          </w:p>
        </w:tc>
        <w:tc>
          <w:tcPr>
            <w:tcW w:w="0" w:type="auto"/>
            <w:vAlign w:val="center"/>
          </w:tcPr>
          <w:p w14:paraId="2E8141F9" w14:textId="77777777" w:rsidR="00DF453A" w:rsidRPr="00F777C0" w:rsidRDefault="006B7357" w:rsidP="009C3398">
            <w:pPr>
              <w:pStyle w:val="TableCellCenter10pt"/>
              <w:keepNext w:val="0"/>
              <w:keepLines w:val="0"/>
            </w:pPr>
            <w:r w:rsidRPr="00F777C0">
              <w:t>X</w:t>
            </w:r>
          </w:p>
        </w:tc>
        <w:tc>
          <w:tcPr>
            <w:tcW w:w="0" w:type="auto"/>
            <w:vAlign w:val="center"/>
          </w:tcPr>
          <w:p w14:paraId="2FCCAAF9" w14:textId="77777777" w:rsidR="00DF453A" w:rsidRPr="00F777C0" w:rsidRDefault="006B7357" w:rsidP="009C3398">
            <w:pPr>
              <w:pStyle w:val="TableCellCenter10pt"/>
              <w:keepNext w:val="0"/>
              <w:keepLines w:val="0"/>
            </w:pPr>
            <w:r w:rsidRPr="00F777C0">
              <w:t>X</w:t>
            </w:r>
          </w:p>
        </w:tc>
        <w:tc>
          <w:tcPr>
            <w:tcW w:w="0" w:type="auto"/>
            <w:vAlign w:val="center"/>
          </w:tcPr>
          <w:p w14:paraId="59C7F12A" w14:textId="77777777" w:rsidR="00DF453A" w:rsidRPr="00F777C0" w:rsidRDefault="00DF453A" w:rsidP="009C3398">
            <w:pPr>
              <w:pStyle w:val="TableCellCenter10pt"/>
              <w:keepNext w:val="0"/>
              <w:keepLines w:val="0"/>
            </w:pPr>
          </w:p>
        </w:tc>
        <w:tc>
          <w:tcPr>
            <w:tcW w:w="0" w:type="auto"/>
            <w:vAlign w:val="center"/>
          </w:tcPr>
          <w:p w14:paraId="667BC8DF" w14:textId="77777777" w:rsidR="00DF453A" w:rsidRPr="00F777C0" w:rsidRDefault="006B7357" w:rsidP="009C3398">
            <w:pPr>
              <w:pStyle w:val="TableCellCenter10pt"/>
              <w:keepNext w:val="0"/>
              <w:keepLines w:val="0"/>
            </w:pPr>
            <w:r w:rsidRPr="00F777C0">
              <w:t>X</w:t>
            </w:r>
          </w:p>
        </w:tc>
        <w:tc>
          <w:tcPr>
            <w:tcW w:w="0" w:type="auto"/>
            <w:vAlign w:val="center"/>
          </w:tcPr>
          <w:p w14:paraId="35D61371" w14:textId="77777777" w:rsidR="00DF453A" w:rsidRPr="00F777C0" w:rsidRDefault="00DF453A" w:rsidP="009C3398">
            <w:pPr>
              <w:pStyle w:val="TableCellCenter10pt"/>
              <w:keepNext w:val="0"/>
              <w:keepLines w:val="0"/>
            </w:pPr>
          </w:p>
        </w:tc>
        <w:tc>
          <w:tcPr>
            <w:tcW w:w="0" w:type="auto"/>
            <w:vAlign w:val="center"/>
          </w:tcPr>
          <w:p w14:paraId="70B49643" w14:textId="77777777" w:rsidR="00DF453A" w:rsidRPr="00F777C0" w:rsidRDefault="006B7357" w:rsidP="009C3398">
            <w:pPr>
              <w:pStyle w:val="TableCellCenter10pt"/>
              <w:keepNext w:val="0"/>
              <w:keepLines w:val="0"/>
            </w:pPr>
            <w:r w:rsidRPr="00F777C0">
              <w:t>X</w:t>
            </w:r>
          </w:p>
        </w:tc>
        <w:tc>
          <w:tcPr>
            <w:tcW w:w="0" w:type="auto"/>
            <w:vAlign w:val="center"/>
          </w:tcPr>
          <w:p w14:paraId="5AF57BBA" w14:textId="77777777" w:rsidR="00DF453A" w:rsidRPr="00F777C0" w:rsidRDefault="00DF453A" w:rsidP="009C3398">
            <w:pPr>
              <w:pStyle w:val="TableCellCenter10pt"/>
              <w:keepNext w:val="0"/>
              <w:keepLines w:val="0"/>
            </w:pPr>
          </w:p>
        </w:tc>
        <w:tc>
          <w:tcPr>
            <w:tcW w:w="0" w:type="auto"/>
            <w:vAlign w:val="center"/>
          </w:tcPr>
          <w:p w14:paraId="16988449" w14:textId="77777777" w:rsidR="00DF453A" w:rsidRPr="00F777C0" w:rsidRDefault="00DF453A" w:rsidP="009C3398">
            <w:pPr>
              <w:pStyle w:val="TableCellCenter10pt"/>
              <w:keepNext w:val="0"/>
              <w:keepLines w:val="0"/>
            </w:pPr>
          </w:p>
        </w:tc>
        <w:tc>
          <w:tcPr>
            <w:tcW w:w="0" w:type="auto"/>
            <w:vAlign w:val="center"/>
          </w:tcPr>
          <w:p w14:paraId="7417A5B4" w14:textId="77777777" w:rsidR="00DF453A" w:rsidRPr="00F777C0" w:rsidRDefault="006B7357" w:rsidP="009C3398">
            <w:pPr>
              <w:pStyle w:val="TableCellCenter10pt"/>
              <w:keepNext w:val="0"/>
              <w:keepLines w:val="0"/>
            </w:pPr>
            <w:r w:rsidRPr="00F777C0">
              <w:t>X</w:t>
            </w:r>
          </w:p>
        </w:tc>
        <w:tc>
          <w:tcPr>
            <w:tcW w:w="0" w:type="auto"/>
            <w:vAlign w:val="center"/>
          </w:tcPr>
          <w:p w14:paraId="4A3CEBA4" w14:textId="77777777" w:rsidR="00DF453A" w:rsidRPr="00F777C0" w:rsidRDefault="00DF453A" w:rsidP="009C3398">
            <w:pPr>
              <w:pStyle w:val="TableCellCenter10pt"/>
              <w:keepNext w:val="0"/>
              <w:keepLines w:val="0"/>
            </w:pPr>
          </w:p>
        </w:tc>
        <w:tc>
          <w:tcPr>
            <w:tcW w:w="0" w:type="auto"/>
            <w:vAlign w:val="center"/>
          </w:tcPr>
          <w:p w14:paraId="1E28D928" w14:textId="77777777" w:rsidR="00DF453A" w:rsidRPr="00F777C0" w:rsidRDefault="00DF453A" w:rsidP="009C3398">
            <w:pPr>
              <w:pStyle w:val="TableCellCenter10pt"/>
              <w:keepNext w:val="0"/>
              <w:keepLines w:val="0"/>
            </w:pPr>
          </w:p>
        </w:tc>
        <w:tc>
          <w:tcPr>
            <w:tcW w:w="0" w:type="auto"/>
            <w:vAlign w:val="center"/>
          </w:tcPr>
          <w:p w14:paraId="201FA08F" w14:textId="77777777" w:rsidR="00DF453A" w:rsidRPr="00F777C0" w:rsidRDefault="00DF453A" w:rsidP="009C3398">
            <w:pPr>
              <w:pStyle w:val="TableCellCenter10pt"/>
              <w:keepNext w:val="0"/>
              <w:keepLines w:val="0"/>
            </w:pPr>
          </w:p>
        </w:tc>
        <w:tc>
          <w:tcPr>
            <w:tcW w:w="0" w:type="auto"/>
          </w:tcPr>
          <w:p w14:paraId="785F5D4C" w14:textId="77777777" w:rsidR="00DF453A" w:rsidRPr="00F777C0" w:rsidRDefault="006B7357" w:rsidP="009C3398">
            <w:pPr>
              <w:pStyle w:val="TableCellLeft10pt"/>
              <w:keepNext w:val="0"/>
              <w:keepLines w:val="0"/>
            </w:pPr>
            <w:r w:rsidRPr="00F777C0">
              <w:t>Collect pre dose on C1D1, C1D15, C2D1, C3D1, C5D1 and at EOT.</w:t>
            </w:r>
          </w:p>
        </w:tc>
      </w:tr>
      <w:tr w:rsidR="000121B5" w14:paraId="6D92E01B" w14:textId="77777777" w:rsidTr="00981DFF">
        <w:trPr>
          <w:trHeight w:val="228"/>
        </w:trPr>
        <w:tc>
          <w:tcPr>
            <w:tcW w:w="0" w:type="auto"/>
            <w:vAlign w:val="center"/>
          </w:tcPr>
          <w:p w14:paraId="5B9143EE" w14:textId="77777777" w:rsidR="00DF453A" w:rsidRPr="00F777C0" w:rsidRDefault="006B7357" w:rsidP="009C3398">
            <w:pPr>
              <w:pStyle w:val="TableCellLeft10pt"/>
              <w:keepNext w:val="0"/>
              <w:keepLines w:val="0"/>
            </w:pPr>
            <w:r w:rsidRPr="00F777C0">
              <w:t>Blood for RNA Analysis</w:t>
            </w:r>
          </w:p>
        </w:tc>
        <w:tc>
          <w:tcPr>
            <w:tcW w:w="0" w:type="auto"/>
            <w:vAlign w:val="center"/>
          </w:tcPr>
          <w:p w14:paraId="6EE7F5F9" w14:textId="77777777" w:rsidR="00DF453A" w:rsidRPr="00F777C0" w:rsidRDefault="00DF453A" w:rsidP="009C3398">
            <w:pPr>
              <w:pStyle w:val="TableCellCenter10pt"/>
              <w:keepNext w:val="0"/>
              <w:keepLines w:val="0"/>
            </w:pPr>
          </w:p>
        </w:tc>
        <w:tc>
          <w:tcPr>
            <w:tcW w:w="0" w:type="auto"/>
            <w:vAlign w:val="center"/>
          </w:tcPr>
          <w:p w14:paraId="53D43C9B" w14:textId="77777777" w:rsidR="00DF453A" w:rsidRPr="00F777C0" w:rsidRDefault="00DF453A" w:rsidP="009C3398">
            <w:pPr>
              <w:pStyle w:val="TableCellCenter10pt"/>
              <w:keepNext w:val="0"/>
              <w:keepLines w:val="0"/>
            </w:pPr>
          </w:p>
        </w:tc>
        <w:tc>
          <w:tcPr>
            <w:tcW w:w="0" w:type="auto"/>
            <w:vAlign w:val="center"/>
          </w:tcPr>
          <w:p w14:paraId="1025D68F" w14:textId="77777777" w:rsidR="00DF453A" w:rsidRPr="00F777C0" w:rsidRDefault="006B7357" w:rsidP="009C3398">
            <w:pPr>
              <w:pStyle w:val="TableCellCenter10pt"/>
              <w:keepNext w:val="0"/>
              <w:keepLines w:val="0"/>
            </w:pPr>
            <w:r w:rsidRPr="00F777C0">
              <w:t>X</w:t>
            </w:r>
          </w:p>
        </w:tc>
        <w:tc>
          <w:tcPr>
            <w:tcW w:w="0" w:type="auto"/>
            <w:vAlign w:val="center"/>
          </w:tcPr>
          <w:p w14:paraId="16A4F408" w14:textId="77777777" w:rsidR="00DF453A" w:rsidRPr="00F777C0" w:rsidRDefault="00DF453A" w:rsidP="009C3398">
            <w:pPr>
              <w:pStyle w:val="TableCellCenter10pt"/>
              <w:keepNext w:val="0"/>
              <w:keepLines w:val="0"/>
            </w:pPr>
          </w:p>
        </w:tc>
        <w:tc>
          <w:tcPr>
            <w:tcW w:w="0" w:type="auto"/>
            <w:vAlign w:val="center"/>
          </w:tcPr>
          <w:p w14:paraId="5132A6B4" w14:textId="77777777" w:rsidR="00DF453A" w:rsidRPr="00F777C0" w:rsidRDefault="00DF453A" w:rsidP="009C3398">
            <w:pPr>
              <w:pStyle w:val="TableCellCenter10pt"/>
              <w:keepNext w:val="0"/>
              <w:keepLines w:val="0"/>
            </w:pPr>
          </w:p>
        </w:tc>
        <w:tc>
          <w:tcPr>
            <w:tcW w:w="0" w:type="auto"/>
            <w:vAlign w:val="center"/>
          </w:tcPr>
          <w:p w14:paraId="1F323264" w14:textId="77777777" w:rsidR="00DF453A" w:rsidRPr="00F777C0" w:rsidRDefault="006B7357" w:rsidP="009C3398">
            <w:pPr>
              <w:pStyle w:val="TableCellCenter10pt"/>
              <w:keepNext w:val="0"/>
              <w:keepLines w:val="0"/>
            </w:pPr>
            <w:r w:rsidRPr="00F777C0">
              <w:t>X</w:t>
            </w:r>
          </w:p>
        </w:tc>
        <w:tc>
          <w:tcPr>
            <w:tcW w:w="0" w:type="auto"/>
            <w:vAlign w:val="center"/>
          </w:tcPr>
          <w:p w14:paraId="63C3E87D" w14:textId="77777777" w:rsidR="00DF453A" w:rsidRPr="00F777C0" w:rsidRDefault="00DF453A" w:rsidP="009C3398">
            <w:pPr>
              <w:pStyle w:val="TableCellCenter10pt"/>
              <w:keepNext w:val="0"/>
              <w:keepLines w:val="0"/>
            </w:pPr>
          </w:p>
        </w:tc>
        <w:tc>
          <w:tcPr>
            <w:tcW w:w="0" w:type="auto"/>
            <w:vAlign w:val="center"/>
          </w:tcPr>
          <w:p w14:paraId="6DBAEC28" w14:textId="77777777" w:rsidR="00DF453A" w:rsidRPr="00F777C0" w:rsidRDefault="006B7357" w:rsidP="009C3398">
            <w:pPr>
              <w:pStyle w:val="TableCellCenter10pt"/>
              <w:keepNext w:val="0"/>
              <w:keepLines w:val="0"/>
            </w:pPr>
            <w:r w:rsidRPr="00F777C0">
              <w:t>X</w:t>
            </w:r>
          </w:p>
        </w:tc>
        <w:tc>
          <w:tcPr>
            <w:tcW w:w="0" w:type="auto"/>
            <w:vAlign w:val="center"/>
          </w:tcPr>
          <w:p w14:paraId="3702B830" w14:textId="77777777" w:rsidR="00DF453A" w:rsidRPr="00F777C0" w:rsidRDefault="00DF453A" w:rsidP="009C3398">
            <w:pPr>
              <w:pStyle w:val="TableCellCenter10pt"/>
              <w:keepNext w:val="0"/>
              <w:keepLines w:val="0"/>
            </w:pPr>
          </w:p>
        </w:tc>
        <w:tc>
          <w:tcPr>
            <w:tcW w:w="0" w:type="auto"/>
            <w:vAlign w:val="center"/>
          </w:tcPr>
          <w:p w14:paraId="7E60D470" w14:textId="77777777" w:rsidR="00DF453A" w:rsidRPr="00F777C0" w:rsidRDefault="006B7357" w:rsidP="009C3398">
            <w:pPr>
              <w:pStyle w:val="TableCellCenter10pt"/>
              <w:keepNext w:val="0"/>
              <w:keepLines w:val="0"/>
            </w:pPr>
            <w:r w:rsidRPr="00F777C0">
              <w:t>X</w:t>
            </w:r>
          </w:p>
        </w:tc>
        <w:tc>
          <w:tcPr>
            <w:tcW w:w="0" w:type="auto"/>
            <w:vAlign w:val="center"/>
          </w:tcPr>
          <w:p w14:paraId="63C2C612" w14:textId="77777777" w:rsidR="00DF453A" w:rsidRPr="00F777C0" w:rsidRDefault="00DF453A" w:rsidP="009C3398">
            <w:pPr>
              <w:pStyle w:val="TableCellCenter10pt"/>
              <w:keepNext w:val="0"/>
              <w:keepLines w:val="0"/>
            </w:pPr>
          </w:p>
        </w:tc>
        <w:tc>
          <w:tcPr>
            <w:tcW w:w="0" w:type="auto"/>
            <w:vAlign w:val="center"/>
          </w:tcPr>
          <w:p w14:paraId="42358445" w14:textId="77777777" w:rsidR="00DF453A" w:rsidRPr="00F777C0" w:rsidRDefault="00DF453A" w:rsidP="009C3398">
            <w:pPr>
              <w:pStyle w:val="TableCellCenter10pt"/>
              <w:keepNext w:val="0"/>
              <w:keepLines w:val="0"/>
            </w:pPr>
          </w:p>
        </w:tc>
        <w:tc>
          <w:tcPr>
            <w:tcW w:w="0" w:type="auto"/>
            <w:vAlign w:val="center"/>
          </w:tcPr>
          <w:p w14:paraId="1A201BD7" w14:textId="77777777" w:rsidR="00DF453A" w:rsidRPr="00F777C0" w:rsidRDefault="006B7357" w:rsidP="009C3398">
            <w:pPr>
              <w:pStyle w:val="TableCellCenter10pt"/>
              <w:keepNext w:val="0"/>
              <w:keepLines w:val="0"/>
            </w:pPr>
            <w:r w:rsidRPr="00F777C0">
              <w:t>X</w:t>
            </w:r>
          </w:p>
        </w:tc>
        <w:tc>
          <w:tcPr>
            <w:tcW w:w="0" w:type="auto"/>
            <w:vAlign w:val="center"/>
          </w:tcPr>
          <w:p w14:paraId="5CD8D99A" w14:textId="77777777" w:rsidR="00DF453A" w:rsidRPr="00F777C0" w:rsidRDefault="00DF453A" w:rsidP="009C3398">
            <w:pPr>
              <w:pStyle w:val="TableCellCenter10pt"/>
              <w:keepNext w:val="0"/>
              <w:keepLines w:val="0"/>
            </w:pPr>
          </w:p>
        </w:tc>
        <w:tc>
          <w:tcPr>
            <w:tcW w:w="0" w:type="auto"/>
            <w:vAlign w:val="center"/>
          </w:tcPr>
          <w:p w14:paraId="0620C244" w14:textId="77777777" w:rsidR="00DF453A" w:rsidRPr="00F777C0" w:rsidRDefault="00DF453A" w:rsidP="009C3398">
            <w:pPr>
              <w:pStyle w:val="TableCellCenter10pt"/>
              <w:keepNext w:val="0"/>
              <w:keepLines w:val="0"/>
            </w:pPr>
          </w:p>
        </w:tc>
        <w:tc>
          <w:tcPr>
            <w:tcW w:w="0" w:type="auto"/>
            <w:vAlign w:val="center"/>
          </w:tcPr>
          <w:p w14:paraId="31C94B99" w14:textId="77777777" w:rsidR="00DF453A" w:rsidRPr="00F777C0" w:rsidRDefault="00DF453A" w:rsidP="009C3398">
            <w:pPr>
              <w:pStyle w:val="TableCellCenter10pt"/>
              <w:keepNext w:val="0"/>
              <w:keepLines w:val="0"/>
            </w:pPr>
          </w:p>
        </w:tc>
        <w:tc>
          <w:tcPr>
            <w:tcW w:w="0" w:type="auto"/>
          </w:tcPr>
          <w:p w14:paraId="1265FC75" w14:textId="77777777" w:rsidR="00DF453A" w:rsidRPr="00F777C0" w:rsidRDefault="006B7357" w:rsidP="009C3398">
            <w:pPr>
              <w:pStyle w:val="TableCellLeft10pt"/>
              <w:keepNext w:val="0"/>
              <w:keepLines w:val="0"/>
            </w:pPr>
            <w:r w:rsidRPr="00F777C0">
              <w:t>Collect pre dose on C1D1, C2D1, C3D1, C5D1, and at EOT.</w:t>
            </w:r>
          </w:p>
        </w:tc>
      </w:tr>
      <w:tr w:rsidR="000121B5" w14:paraId="603C038A" w14:textId="77777777" w:rsidTr="00981DFF">
        <w:trPr>
          <w:trHeight w:val="228"/>
        </w:trPr>
        <w:tc>
          <w:tcPr>
            <w:tcW w:w="0" w:type="auto"/>
            <w:vAlign w:val="center"/>
          </w:tcPr>
          <w:p w14:paraId="36AC5037" w14:textId="77777777" w:rsidR="00DF453A" w:rsidRPr="00F777C0" w:rsidRDefault="006B7357" w:rsidP="00B85A90">
            <w:pPr>
              <w:pStyle w:val="TableCellLeft10pt"/>
              <w:keepNext w:val="0"/>
              <w:keepLines w:val="0"/>
              <w:pageBreakBefore/>
            </w:pPr>
            <w:r w:rsidRPr="00F777C0">
              <w:lastRenderedPageBreak/>
              <w:t>Blood for Circulating Tumor Nucleic Acids</w:t>
            </w:r>
          </w:p>
        </w:tc>
        <w:tc>
          <w:tcPr>
            <w:tcW w:w="0" w:type="auto"/>
            <w:vAlign w:val="center"/>
          </w:tcPr>
          <w:p w14:paraId="0B8E10BF" w14:textId="77777777" w:rsidR="00DF453A" w:rsidRPr="00F777C0" w:rsidRDefault="00DF453A" w:rsidP="009C3398">
            <w:pPr>
              <w:pStyle w:val="TableCellCenter10pt"/>
              <w:keepNext w:val="0"/>
              <w:keepLines w:val="0"/>
            </w:pPr>
          </w:p>
        </w:tc>
        <w:tc>
          <w:tcPr>
            <w:tcW w:w="0" w:type="auto"/>
            <w:vAlign w:val="center"/>
          </w:tcPr>
          <w:p w14:paraId="64251CCB" w14:textId="77777777" w:rsidR="00DF453A" w:rsidRPr="00F777C0" w:rsidRDefault="00DF453A" w:rsidP="009C3398">
            <w:pPr>
              <w:pStyle w:val="TableCellCenter10pt"/>
              <w:keepNext w:val="0"/>
              <w:keepLines w:val="0"/>
            </w:pPr>
          </w:p>
        </w:tc>
        <w:tc>
          <w:tcPr>
            <w:tcW w:w="0" w:type="auto"/>
            <w:vAlign w:val="center"/>
          </w:tcPr>
          <w:p w14:paraId="7ECE746E" w14:textId="77777777" w:rsidR="00DF453A" w:rsidRPr="00F777C0" w:rsidRDefault="006B7357" w:rsidP="009C3398">
            <w:pPr>
              <w:pStyle w:val="TableCellCenter10pt"/>
              <w:keepNext w:val="0"/>
              <w:keepLines w:val="0"/>
            </w:pPr>
            <w:r w:rsidRPr="00F777C0">
              <w:t>X</w:t>
            </w:r>
          </w:p>
        </w:tc>
        <w:tc>
          <w:tcPr>
            <w:tcW w:w="0" w:type="auto"/>
            <w:vAlign w:val="center"/>
          </w:tcPr>
          <w:p w14:paraId="51559440" w14:textId="77777777" w:rsidR="00DF453A" w:rsidRPr="00F777C0" w:rsidRDefault="00DF453A" w:rsidP="009C3398">
            <w:pPr>
              <w:pStyle w:val="TableCellCenter10pt"/>
              <w:keepNext w:val="0"/>
              <w:keepLines w:val="0"/>
            </w:pPr>
          </w:p>
        </w:tc>
        <w:tc>
          <w:tcPr>
            <w:tcW w:w="0" w:type="auto"/>
            <w:vAlign w:val="center"/>
          </w:tcPr>
          <w:p w14:paraId="5B25317E" w14:textId="77777777" w:rsidR="00DF453A" w:rsidRPr="00F777C0" w:rsidRDefault="00DF453A" w:rsidP="009C3398">
            <w:pPr>
              <w:pStyle w:val="TableCellCenter10pt"/>
              <w:keepNext w:val="0"/>
              <w:keepLines w:val="0"/>
            </w:pPr>
          </w:p>
        </w:tc>
        <w:tc>
          <w:tcPr>
            <w:tcW w:w="0" w:type="auto"/>
            <w:vAlign w:val="center"/>
          </w:tcPr>
          <w:p w14:paraId="3CE88B3C" w14:textId="77777777" w:rsidR="00DF453A" w:rsidRPr="00F777C0" w:rsidRDefault="006B7357" w:rsidP="009C3398">
            <w:pPr>
              <w:pStyle w:val="TableCellCenter10pt"/>
              <w:keepNext w:val="0"/>
              <w:keepLines w:val="0"/>
            </w:pPr>
            <w:r w:rsidRPr="00F777C0">
              <w:t>X</w:t>
            </w:r>
          </w:p>
        </w:tc>
        <w:tc>
          <w:tcPr>
            <w:tcW w:w="0" w:type="auto"/>
            <w:vAlign w:val="center"/>
          </w:tcPr>
          <w:p w14:paraId="40325C2E" w14:textId="77777777" w:rsidR="00DF453A" w:rsidRPr="00F777C0" w:rsidRDefault="00DF453A" w:rsidP="009C3398">
            <w:pPr>
              <w:pStyle w:val="TableCellCenter10pt"/>
              <w:keepNext w:val="0"/>
              <w:keepLines w:val="0"/>
            </w:pPr>
          </w:p>
        </w:tc>
        <w:tc>
          <w:tcPr>
            <w:tcW w:w="0" w:type="auto"/>
            <w:vAlign w:val="center"/>
          </w:tcPr>
          <w:p w14:paraId="67073351" w14:textId="77777777" w:rsidR="00DF453A" w:rsidRPr="00F777C0" w:rsidRDefault="006B7357" w:rsidP="009C3398">
            <w:pPr>
              <w:pStyle w:val="TableCellCenter10pt"/>
              <w:keepNext w:val="0"/>
              <w:keepLines w:val="0"/>
            </w:pPr>
            <w:r w:rsidRPr="00F777C0">
              <w:t>X</w:t>
            </w:r>
          </w:p>
        </w:tc>
        <w:tc>
          <w:tcPr>
            <w:tcW w:w="0" w:type="auto"/>
            <w:vAlign w:val="center"/>
          </w:tcPr>
          <w:p w14:paraId="1A4885C4" w14:textId="77777777" w:rsidR="00DF453A" w:rsidRPr="00F777C0" w:rsidRDefault="00DF453A" w:rsidP="009C3398">
            <w:pPr>
              <w:pStyle w:val="TableCellCenter10pt"/>
              <w:keepNext w:val="0"/>
              <w:keepLines w:val="0"/>
            </w:pPr>
          </w:p>
        </w:tc>
        <w:tc>
          <w:tcPr>
            <w:tcW w:w="0" w:type="auto"/>
            <w:vAlign w:val="center"/>
          </w:tcPr>
          <w:p w14:paraId="6B4073C9" w14:textId="77777777" w:rsidR="00DF453A" w:rsidRPr="00F777C0" w:rsidRDefault="006B7357" w:rsidP="009C3398">
            <w:pPr>
              <w:pStyle w:val="TableCellCenter10pt"/>
              <w:keepNext w:val="0"/>
              <w:keepLines w:val="0"/>
            </w:pPr>
            <w:r w:rsidRPr="00F777C0">
              <w:t>X</w:t>
            </w:r>
          </w:p>
        </w:tc>
        <w:tc>
          <w:tcPr>
            <w:tcW w:w="0" w:type="auto"/>
            <w:vAlign w:val="center"/>
          </w:tcPr>
          <w:p w14:paraId="22A6E014" w14:textId="77777777" w:rsidR="00DF453A" w:rsidRPr="00F777C0" w:rsidRDefault="006B7357" w:rsidP="009C3398">
            <w:pPr>
              <w:pStyle w:val="TableCellCenter10pt"/>
              <w:keepNext w:val="0"/>
              <w:keepLines w:val="0"/>
            </w:pPr>
            <w:r w:rsidRPr="00F777C0">
              <w:t>X</w:t>
            </w:r>
          </w:p>
        </w:tc>
        <w:tc>
          <w:tcPr>
            <w:tcW w:w="0" w:type="auto"/>
            <w:vAlign w:val="center"/>
          </w:tcPr>
          <w:p w14:paraId="76EF350E" w14:textId="77777777" w:rsidR="00DF453A" w:rsidRPr="00F777C0" w:rsidRDefault="006B7357" w:rsidP="009C3398">
            <w:pPr>
              <w:pStyle w:val="TableCellCenter10pt"/>
              <w:keepNext w:val="0"/>
              <w:keepLines w:val="0"/>
            </w:pPr>
            <w:r w:rsidRPr="00F777C0">
              <w:t>X</w:t>
            </w:r>
          </w:p>
        </w:tc>
        <w:tc>
          <w:tcPr>
            <w:tcW w:w="0" w:type="auto"/>
            <w:vAlign w:val="center"/>
          </w:tcPr>
          <w:p w14:paraId="51D35977" w14:textId="77777777" w:rsidR="00DF453A" w:rsidRPr="00F777C0" w:rsidRDefault="006B7357" w:rsidP="009C3398">
            <w:pPr>
              <w:pStyle w:val="TableCellCenter10pt"/>
              <w:keepNext w:val="0"/>
              <w:keepLines w:val="0"/>
            </w:pPr>
            <w:r w:rsidRPr="00F777C0">
              <w:t>X</w:t>
            </w:r>
          </w:p>
        </w:tc>
        <w:tc>
          <w:tcPr>
            <w:tcW w:w="0" w:type="auto"/>
            <w:vAlign w:val="center"/>
          </w:tcPr>
          <w:p w14:paraId="341BFBFA" w14:textId="77777777" w:rsidR="00DF453A" w:rsidRPr="00F777C0" w:rsidRDefault="00DF453A" w:rsidP="009C3398">
            <w:pPr>
              <w:pStyle w:val="TableCellCenter10pt"/>
              <w:keepNext w:val="0"/>
              <w:keepLines w:val="0"/>
            </w:pPr>
          </w:p>
        </w:tc>
        <w:tc>
          <w:tcPr>
            <w:tcW w:w="0" w:type="auto"/>
            <w:vAlign w:val="center"/>
          </w:tcPr>
          <w:p w14:paraId="309E862E" w14:textId="77777777" w:rsidR="00DF453A" w:rsidRPr="00F777C0" w:rsidRDefault="00DF453A" w:rsidP="009C3398">
            <w:pPr>
              <w:pStyle w:val="TableCellCenter10pt"/>
              <w:keepNext w:val="0"/>
              <w:keepLines w:val="0"/>
            </w:pPr>
          </w:p>
        </w:tc>
        <w:tc>
          <w:tcPr>
            <w:tcW w:w="0" w:type="auto"/>
            <w:vAlign w:val="center"/>
          </w:tcPr>
          <w:p w14:paraId="4C8E5CD1" w14:textId="77777777" w:rsidR="00DF453A" w:rsidRPr="00F777C0" w:rsidRDefault="00DF453A" w:rsidP="009C3398">
            <w:pPr>
              <w:pStyle w:val="TableCellCenter10pt"/>
              <w:keepNext w:val="0"/>
              <w:keepLines w:val="0"/>
            </w:pPr>
          </w:p>
        </w:tc>
        <w:tc>
          <w:tcPr>
            <w:tcW w:w="0" w:type="auto"/>
          </w:tcPr>
          <w:p w14:paraId="0C8B8A0E" w14:textId="77777777" w:rsidR="00DF453A" w:rsidRPr="00F777C0" w:rsidRDefault="006B7357" w:rsidP="009C3398">
            <w:pPr>
              <w:pStyle w:val="TableCellLeft10pt"/>
              <w:keepNext w:val="0"/>
              <w:keepLines w:val="0"/>
            </w:pPr>
            <w:r w:rsidRPr="00F777C0">
              <w:t>Collect at pre dose on C1D1, C2D1, C3D1. After C3D1 collection, the ctNA samples should be collected within ±7 days at subsequent imaging visits until EOT, including at the EOT visit.</w:t>
            </w:r>
          </w:p>
        </w:tc>
      </w:tr>
      <w:tr w:rsidR="000121B5" w14:paraId="0637B1F1" w14:textId="77777777" w:rsidTr="00981DFF">
        <w:trPr>
          <w:trHeight w:val="228"/>
        </w:trPr>
        <w:tc>
          <w:tcPr>
            <w:tcW w:w="0" w:type="auto"/>
            <w:vAlign w:val="center"/>
          </w:tcPr>
          <w:p w14:paraId="7960B7C5" w14:textId="77777777" w:rsidR="00DF453A" w:rsidRPr="00F777C0" w:rsidRDefault="006B7357" w:rsidP="009C3398">
            <w:pPr>
              <w:pStyle w:val="TableCellLeft10pt"/>
              <w:keepNext w:val="0"/>
              <w:keepLines w:val="0"/>
            </w:pPr>
            <w:r w:rsidRPr="00F777C0">
              <w:t>Stool Analysis (Optional)</w:t>
            </w:r>
          </w:p>
        </w:tc>
        <w:tc>
          <w:tcPr>
            <w:tcW w:w="0" w:type="auto"/>
            <w:vAlign w:val="center"/>
          </w:tcPr>
          <w:p w14:paraId="0E76FD53" w14:textId="77777777" w:rsidR="00DF453A" w:rsidRPr="00F777C0" w:rsidRDefault="00DF453A" w:rsidP="009C3398">
            <w:pPr>
              <w:pStyle w:val="TableCellCenter10pt"/>
              <w:keepNext w:val="0"/>
              <w:keepLines w:val="0"/>
            </w:pPr>
          </w:p>
        </w:tc>
        <w:tc>
          <w:tcPr>
            <w:tcW w:w="0" w:type="auto"/>
            <w:vAlign w:val="center"/>
          </w:tcPr>
          <w:p w14:paraId="05E11D44" w14:textId="77777777" w:rsidR="00DF453A" w:rsidRPr="00F777C0" w:rsidRDefault="00DF453A" w:rsidP="009C3398">
            <w:pPr>
              <w:pStyle w:val="TableCellCenter10pt"/>
              <w:keepNext w:val="0"/>
              <w:keepLines w:val="0"/>
            </w:pPr>
          </w:p>
        </w:tc>
        <w:tc>
          <w:tcPr>
            <w:tcW w:w="0" w:type="auto"/>
            <w:vAlign w:val="center"/>
          </w:tcPr>
          <w:p w14:paraId="282C7174" w14:textId="77777777" w:rsidR="00DF453A" w:rsidRPr="00F777C0" w:rsidRDefault="006B7357" w:rsidP="009C3398">
            <w:pPr>
              <w:pStyle w:val="TableCellCenter10pt"/>
              <w:keepNext w:val="0"/>
              <w:keepLines w:val="0"/>
            </w:pPr>
            <w:r w:rsidRPr="00F777C0">
              <w:t>X</w:t>
            </w:r>
          </w:p>
        </w:tc>
        <w:tc>
          <w:tcPr>
            <w:tcW w:w="0" w:type="auto"/>
            <w:vAlign w:val="center"/>
          </w:tcPr>
          <w:p w14:paraId="4C092803" w14:textId="77777777" w:rsidR="00DF453A" w:rsidRPr="00F777C0" w:rsidRDefault="00DF453A" w:rsidP="009C3398">
            <w:pPr>
              <w:pStyle w:val="TableCellCenter10pt"/>
              <w:keepNext w:val="0"/>
              <w:keepLines w:val="0"/>
            </w:pPr>
          </w:p>
        </w:tc>
        <w:tc>
          <w:tcPr>
            <w:tcW w:w="0" w:type="auto"/>
            <w:vAlign w:val="center"/>
          </w:tcPr>
          <w:p w14:paraId="1650CFC3" w14:textId="77777777" w:rsidR="00DF453A" w:rsidRPr="00F777C0" w:rsidRDefault="00DF453A" w:rsidP="009C3398">
            <w:pPr>
              <w:pStyle w:val="TableCellCenter10pt"/>
              <w:keepNext w:val="0"/>
              <w:keepLines w:val="0"/>
            </w:pPr>
          </w:p>
        </w:tc>
        <w:tc>
          <w:tcPr>
            <w:tcW w:w="0" w:type="auto"/>
            <w:vAlign w:val="center"/>
          </w:tcPr>
          <w:p w14:paraId="353F290F" w14:textId="77777777" w:rsidR="00DF453A" w:rsidRPr="00F777C0" w:rsidRDefault="006B7357" w:rsidP="009C3398">
            <w:pPr>
              <w:pStyle w:val="TableCellCenter10pt"/>
              <w:keepNext w:val="0"/>
              <w:keepLines w:val="0"/>
            </w:pPr>
            <w:r w:rsidRPr="00F777C0">
              <w:t>X</w:t>
            </w:r>
          </w:p>
        </w:tc>
        <w:tc>
          <w:tcPr>
            <w:tcW w:w="0" w:type="auto"/>
            <w:vAlign w:val="center"/>
          </w:tcPr>
          <w:p w14:paraId="5316E749" w14:textId="77777777" w:rsidR="00DF453A" w:rsidRPr="00F777C0" w:rsidRDefault="00DF453A" w:rsidP="009C3398">
            <w:pPr>
              <w:pStyle w:val="TableCellCenter10pt"/>
              <w:keepNext w:val="0"/>
              <w:keepLines w:val="0"/>
            </w:pPr>
          </w:p>
        </w:tc>
        <w:tc>
          <w:tcPr>
            <w:tcW w:w="0" w:type="auto"/>
            <w:vAlign w:val="center"/>
          </w:tcPr>
          <w:p w14:paraId="30B3B642" w14:textId="77777777" w:rsidR="00DF453A" w:rsidRPr="00F777C0" w:rsidRDefault="00DF453A" w:rsidP="009C3398">
            <w:pPr>
              <w:pStyle w:val="TableCellCenter10pt"/>
              <w:keepNext w:val="0"/>
              <w:keepLines w:val="0"/>
            </w:pPr>
          </w:p>
        </w:tc>
        <w:tc>
          <w:tcPr>
            <w:tcW w:w="0" w:type="auto"/>
            <w:vAlign w:val="center"/>
          </w:tcPr>
          <w:p w14:paraId="7963DA8A" w14:textId="77777777" w:rsidR="00DF453A" w:rsidRPr="00F777C0" w:rsidRDefault="00DF453A" w:rsidP="009C3398">
            <w:pPr>
              <w:pStyle w:val="TableCellCenter10pt"/>
              <w:keepNext w:val="0"/>
              <w:keepLines w:val="0"/>
            </w:pPr>
          </w:p>
        </w:tc>
        <w:tc>
          <w:tcPr>
            <w:tcW w:w="0" w:type="auto"/>
            <w:vAlign w:val="center"/>
          </w:tcPr>
          <w:p w14:paraId="06C3D4CD" w14:textId="77777777" w:rsidR="00DF453A" w:rsidRPr="00F777C0" w:rsidRDefault="006B7357" w:rsidP="009C3398">
            <w:pPr>
              <w:pStyle w:val="TableCellCenter10pt"/>
              <w:keepNext w:val="0"/>
              <w:keepLines w:val="0"/>
            </w:pPr>
            <w:r w:rsidRPr="00F777C0">
              <w:t>X</w:t>
            </w:r>
          </w:p>
        </w:tc>
        <w:tc>
          <w:tcPr>
            <w:tcW w:w="0" w:type="auto"/>
            <w:vAlign w:val="center"/>
          </w:tcPr>
          <w:p w14:paraId="21C768E8" w14:textId="77777777" w:rsidR="00DF453A" w:rsidRPr="00F777C0" w:rsidRDefault="00DF453A" w:rsidP="009C3398">
            <w:pPr>
              <w:pStyle w:val="TableCellCenter10pt"/>
              <w:keepNext w:val="0"/>
              <w:keepLines w:val="0"/>
            </w:pPr>
          </w:p>
        </w:tc>
        <w:tc>
          <w:tcPr>
            <w:tcW w:w="0" w:type="auto"/>
            <w:vAlign w:val="center"/>
          </w:tcPr>
          <w:p w14:paraId="7A105B1A" w14:textId="77777777" w:rsidR="00DF453A" w:rsidRPr="00F777C0" w:rsidRDefault="00DF453A" w:rsidP="009C3398">
            <w:pPr>
              <w:pStyle w:val="TableCellCenter10pt"/>
              <w:keepNext w:val="0"/>
              <w:keepLines w:val="0"/>
            </w:pPr>
          </w:p>
        </w:tc>
        <w:tc>
          <w:tcPr>
            <w:tcW w:w="0" w:type="auto"/>
            <w:vAlign w:val="center"/>
          </w:tcPr>
          <w:p w14:paraId="6083F7F1" w14:textId="77777777" w:rsidR="00DF453A" w:rsidRPr="00F777C0" w:rsidRDefault="006B7357" w:rsidP="009C3398">
            <w:pPr>
              <w:pStyle w:val="TableCellCenter10pt"/>
              <w:keepNext w:val="0"/>
              <w:keepLines w:val="0"/>
            </w:pPr>
            <w:r w:rsidRPr="00F777C0">
              <w:t>X</w:t>
            </w:r>
          </w:p>
        </w:tc>
        <w:tc>
          <w:tcPr>
            <w:tcW w:w="0" w:type="auto"/>
            <w:vAlign w:val="center"/>
          </w:tcPr>
          <w:p w14:paraId="41CBD05D" w14:textId="77777777" w:rsidR="00DF453A" w:rsidRPr="00F777C0" w:rsidRDefault="00DF453A" w:rsidP="009C3398">
            <w:pPr>
              <w:pStyle w:val="TableCellCenter10pt"/>
              <w:keepNext w:val="0"/>
              <w:keepLines w:val="0"/>
            </w:pPr>
          </w:p>
        </w:tc>
        <w:tc>
          <w:tcPr>
            <w:tcW w:w="0" w:type="auto"/>
            <w:vAlign w:val="center"/>
          </w:tcPr>
          <w:p w14:paraId="43054445" w14:textId="77777777" w:rsidR="00DF453A" w:rsidRPr="00F777C0" w:rsidRDefault="00DF453A" w:rsidP="009C3398">
            <w:pPr>
              <w:pStyle w:val="TableCellCenter10pt"/>
              <w:keepNext w:val="0"/>
              <w:keepLines w:val="0"/>
            </w:pPr>
          </w:p>
        </w:tc>
        <w:tc>
          <w:tcPr>
            <w:tcW w:w="0" w:type="auto"/>
            <w:vAlign w:val="center"/>
          </w:tcPr>
          <w:p w14:paraId="3C18E5A8" w14:textId="77777777" w:rsidR="00DF453A" w:rsidRPr="00F777C0" w:rsidRDefault="00DF453A" w:rsidP="009C3398">
            <w:pPr>
              <w:pStyle w:val="TableCellCenter10pt"/>
              <w:keepNext w:val="0"/>
              <w:keepLines w:val="0"/>
            </w:pPr>
          </w:p>
        </w:tc>
        <w:tc>
          <w:tcPr>
            <w:tcW w:w="0" w:type="auto"/>
          </w:tcPr>
          <w:p w14:paraId="222F28A9" w14:textId="77777777" w:rsidR="00DF453A" w:rsidRPr="00F777C0" w:rsidRDefault="006B7357" w:rsidP="009C3398">
            <w:pPr>
              <w:pStyle w:val="TableCellLeft10pt"/>
              <w:keepNext w:val="0"/>
              <w:keepLines w:val="0"/>
            </w:pPr>
            <w:r w:rsidRPr="00F777C0">
              <w:t>Pre dose (at home within 1 week before infusion) on C1D1, C2D1, C5D1 and at EOT.</w:t>
            </w:r>
          </w:p>
        </w:tc>
      </w:tr>
    </w:tbl>
    <w:p w14:paraId="21B21629" w14:textId="77777777" w:rsidR="00981DFF" w:rsidRPr="00981DFF" w:rsidRDefault="00981DFF" w:rsidP="0064765D">
      <w:pPr>
        <w:pStyle w:val="ParagraphSingle"/>
        <w:keepNext/>
        <w:keepLines/>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0"/>
      </w:tblGrid>
      <w:tr w:rsidR="000121B5" w14:paraId="1A30DCDA" w14:textId="77777777" w:rsidTr="00981DFF">
        <w:trPr>
          <w:trHeight w:val="228"/>
        </w:trPr>
        <w:tc>
          <w:tcPr>
            <w:tcW w:w="5000" w:type="pct"/>
            <w:vAlign w:val="center"/>
          </w:tcPr>
          <w:p w14:paraId="4808F1CB" w14:textId="77777777" w:rsidR="00981DFF" w:rsidRPr="00981DFF" w:rsidRDefault="006B7357" w:rsidP="00B85A90">
            <w:pPr>
              <w:pStyle w:val="TableNote9pt"/>
              <w:keepLines w:val="0"/>
              <w:widowControl/>
            </w:pPr>
            <w:r>
              <w:tab/>
            </w:r>
            <w:r w:rsidRPr="00981DFF">
              <w:t>Abbreviations: AE = adverse event; aPTT = activated partial thromboplastin time; BP = blood pressure; β-HCG; = β human chorionic gonadotropin; C = cycle; ctNA = circulating tumor nucleic acid; CXDY= Cycle X Day Y; d = day; discon = discontinuation; ePRO = electronic patient-reported outcome; ECG = electrocardiogram; ECOG = Eastern Cooperative Oncology Group; ECHO = echocardiogram; EORTC = European Organization for Research and Treatment of Cancer; EOT = end-of-treatment; EQ-5D-5L = European Quality of Life Five-Dimensional Five-Level Scale Questionnaire; FSH = follicle-stimulating hormone; FT3 = free triiodothyronine; FU = follow-up; HIV = human immunodeficiency virus; HNSCC = head and neck squamous cell carcinoma; INR = international normalized ratio; LVEF = left ventricular ejection fraction; MUGA = multigated acquisition; PRO = patient-reported outcome; PT = prothrombin time; Q6W = every 6 weeks; Q9W = every 9 weeks; Q12W = every 12 weeks; QLQ-C30 = Quality of Life Questionnaire Core 30 items; QTcF = QT interval corrected with Fridericia’s formula; RNA= ribonucleic acid; RR = respiratory rate; SAE = serious adverse event; SoA = schedule of activities; T3 = triiodothyronine; T4 = thyroxine; TSH = thyroid-stimulating hormone; WOCBP = women of childbearing potential; WONCBP = women of nonchildbearing potential.</w:t>
            </w:r>
          </w:p>
        </w:tc>
      </w:tr>
    </w:tbl>
    <w:p w14:paraId="013B4DAC" w14:textId="77777777" w:rsidR="00981DFF" w:rsidRPr="00981DFF" w:rsidRDefault="006B7357" w:rsidP="00981DFF">
      <w:pPr>
        <w:pStyle w:val="Heading3"/>
      </w:pPr>
      <w:bookmarkStart w:id="23" w:name="_Toc148616693"/>
      <w:bookmarkEnd w:id="17"/>
      <w:r>
        <w:lastRenderedPageBreak/>
        <w:t>Second Course Phase</w:t>
      </w:r>
      <w:bookmarkEnd w:id="23"/>
    </w:p>
    <w:p w14:paraId="5B1F744F" w14:textId="05B0F7E8" w:rsidR="002E39A5" w:rsidRDefault="006B7357" w:rsidP="00F86E86">
      <w:pPr>
        <w:pStyle w:val="Caption"/>
        <w:keepNext/>
      </w:pPr>
      <w:bookmarkStart w:id="24" w:name="_Ref148596429"/>
      <w:bookmarkStart w:id="25" w:name="_Toc148616916"/>
      <w:r w:rsidRPr="00981DFF">
        <w:t>Table </w:t>
      </w:r>
      <w:r w:rsidR="003B0043">
        <w:fldChar w:fldCharType="begin"/>
      </w:r>
      <w:r>
        <w:instrText xml:space="preserve"> SEQ Table \* ARABIC </w:instrText>
      </w:r>
      <w:r w:rsidR="003B0043">
        <w:fldChar w:fldCharType="separate"/>
      </w:r>
      <w:r w:rsidR="00ED62FE">
        <w:rPr>
          <w:noProof/>
        </w:rPr>
        <w:t>2</w:t>
      </w:r>
      <w:r w:rsidR="003B0043">
        <w:rPr>
          <w:noProof/>
        </w:rPr>
        <w:fldChar w:fldCharType="end"/>
      </w:r>
      <w:bookmarkEnd w:id="24"/>
      <w:r w:rsidRPr="00981DFF">
        <w:tab/>
      </w:r>
      <w:r w:rsidR="009C1069" w:rsidRPr="00981DFF">
        <w:t>S</w:t>
      </w:r>
      <w:r w:rsidR="00981DFF" w:rsidRPr="00981DFF">
        <w:t>econd Course Phase</w:t>
      </w:r>
      <w:bookmarkEnd w:id="25"/>
    </w:p>
    <w:tbl>
      <w:tblPr>
        <w:tblW w:w="12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4"/>
        <w:gridCol w:w="562"/>
        <w:gridCol w:w="562"/>
        <w:gridCol w:w="469"/>
        <w:gridCol w:w="562"/>
        <w:gridCol w:w="562"/>
        <w:gridCol w:w="751"/>
        <w:gridCol w:w="756"/>
        <w:gridCol w:w="1038"/>
        <w:gridCol w:w="1033"/>
        <w:gridCol w:w="937"/>
        <w:gridCol w:w="940"/>
        <w:gridCol w:w="2530"/>
      </w:tblGrid>
      <w:tr w:rsidR="000121B5" w14:paraId="66E86DBB" w14:textId="77777777" w:rsidTr="00907560">
        <w:trPr>
          <w:trHeight w:val="576"/>
          <w:tblHeader/>
        </w:trPr>
        <w:tc>
          <w:tcPr>
            <w:tcW w:w="867" w:type="pct"/>
            <w:vAlign w:val="bottom"/>
            <w:hideMark/>
          </w:tcPr>
          <w:p w14:paraId="60BDD6B6" w14:textId="77777777" w:rsidR="00981DFF" w:rsidRPr="00175008" w:rsidRDefault="006B7357" w:rsidP="00981DFF">
            <w:pPr>
              <w:pStyle w:val="TableColHeadingCenter10pt"/>
            </w:pPr>
            <w:r w:rsidRPr="00175008">
              <w:t>Study Period:</w:t>
            </w:r>
          </w:p>
        </w:tc>
        <w:tc>
          <w:tcPr>
            <w:tcW w:w="1630" w:type="pct"/>
            <w:gridSpan w:val="7"/>
            <w:vAlign w:val="bottom"/>
          </w:tcPr>
          <w:p w14:paraId="6DE2EB84" w14:textId="77777777" w:rsidR="00981DFF" w:rsidRPr="00175008" w:rsidRDefault="006B7357" w:rsidP="00981DFF">
            <w:pPr>
              <w:pStyle w:val="TableColHeadingCenter10pt"/>
            </w:pPr>
            <w:r w:rsidRPr="00175008">
              <w:t>Intervention (21-Day Cycles)</w:t>
            </w:r>
          </w:p>
        </w:tc>
        <w:tc>
          <w:tcPr>
            <w:tcW w:w="401" w:type="pct"/>
            <w:vMerge w:val="restart"/>
            <w:tcBorders>
              <w:bottom w:val="nil"/>
            </w:tcBorders>
            <w:vAlign w:val="bottom"/>
          </w:tcPr>
          <w:p w14:paraId="35721A45" w14:textId="77777777" w:rsidR="00981DFF" w:rsidRPr="00175008" w:rsidRDefault="00981DFF" w:rsidP="00981DFF">
            <w:pPr>
              <w:pStyle w:val="TableColHeadingCenter10pt"/>
            </w:pPr>
          </w:p>
          <w:p w14:paraId="75669185" w14:textId="77777777" w:rsidR="00981DFF" w:rsidRPr="00175008" w:rsidRDefault="00981DFF" w:rsidP="00981DFF">
            <w:pPr>
              <w:pStyle w:val="TableColHeadingCenter10pt"/>
            </w:pPr>
          </w:p>
          <w:p w14:paraId="7AE98DF4" w14:textId="77777777" w:rsidR="00981DFF" w:rsidRPr="00175008" w:rsidRDefault="00981DFF" w:rsidP="00981DFF">
            <w:pPr>
              <w:pStyle w:val="TableColHeadingCenter10pt"/>
            </w:pPr>
          </w:p>
          <w:p w14:paraId="6CF7C68B" w14:textId="77777777" w:rsidR="00981DFF" w:rsidRPr="00175008" w:rsidRDefault="006B7357" w:rsidP="00981DFF">
            <w:pPr>
              <w:pStyle w:val="TableColHeadingCenter10pt"/>
            </w:pPr>
            <w:r w:rsidRPr="00175008">
              <w:t>End-of-Treatment</w:t>
            </w:r>
          </w:p>
        </w:tc>
        <w:tc>
          <w:tcPr>
            <w:tcW w:w="1124" w:type="pct"/>
            <w:gridSpan w:val="3"/>
            <w:tcBorders>
              <w:bottom w:val="single" w:sz="4" w:space="0" w:color="auto"/>
            </w:tcBorders>
            <w:vAlign w:val="bottom"/>
            <w:hideMark/>
          </w:tcPr>
          <w:p w14:paraId="7888BAE7" w14:textId="77777777" w:rsidR="00981DFF" w:rsidRPr="00175008" w:rsidRDefault="006B7357" w:rsidP="00981DFF">
            <w:pPr>
              <w:pStyle w:val="TableColHeadingCenter10pt"/>
            </w:pPr>
            <w:r w:rsidRPr="00175008">
              <w:t>Posttreatment Visits</w:t>
            </w:r>
          </w:p>
        </w:tc>
        <w:tc>
          <w:tcPr>
            <w:tcW w:w="978" w:type="pct"/>
            <w:vAlign w:val="bottom"/>
            <w:hideMark/>
          </w:tcPr>
          <w:p w14:paraId="30772C3A" w14:textId="77777777" w:rsidR="00981DFF" w:rsidRPr="00175008" w:rsidRDefault="006B7357" w:rsidP="00981DFF">
            <w:pPr>
              <w:pStyle w:val="TableColHeadingCenter10pt"/>
            </w:pPr>
            <w:r w:rsidRPr="00175008">
              <w:t>Notes</w:t>
            </w:r>
          </w:p>
        </w:tc>
      </w:tr>
      <w:tr w:rsidR="000121B5" w14:paraId="0A789990" w14:textId="77777777" w:rsidTr="00907560">
        <w:trPr>
          <w:tblHeader/>
        </w:trPr>
        <w:tc>
          <w:tcPr>
            <w:tcW w:w="867" w:type="pct"/>
            <w:vAlign w:val="bottom"/>
          </w:tcPr>
          <w:p w14:paraId="7DC695C4" w14:textId="77777777" w:rsidR="00981DFF" w:rsidRPr="00175008" w:rsidRDefault="006B7357" w:rsidP="00981DFF">
            <w:pPr>
              <w:pStyle w:val="TableColHeadingCenter10pt"/>
            </w:pPr>
            <w:r w:rsidRPr="00175008">
              <w:t>Visit/Cycle Number</w:t>
            </w:r>
          </w:p>
        </w:tc>
        <w:tc>
          <w:tcPr>
            <w:tcW w:w="217" w:type="pct"/>
            <w:vAlign w:val="bottom"/>
          </w:tcPr>
          <w:p w14:paraId="466C838D" w14:textId="77777777" w:rsidR="00981DFF" w:rsidRPr="00175008" w:rsidRDefault="006B7357" w:rsidP="00981DFF">
            <w:pPr>
              <w:pStyle w:val="TableColHeadingCenter10pt"/>
            </w:pPr>
            <w:r w:rsidRPr="00175008">
              <w:t>C1</w:t>
            </w:r>
          </w:p>
        </w:tc>
        <w:tc>
          <w:tcPr>
            <w:tcW w:w="217" w:type="pct"/>
            <w:vAlign w:val="bottom"/>
          </w:tcPr>
          <w:p w14:paraId="4BFFA219" w14:textId="77777777" w:rsidR="00981DFF" w:rsidRPr="00175008" w:rsidRDefault="006B7357" w:rsidP="00981DFF">
            <w:pPr>
              <w:pStyle w:val="TableColHeadingCenter10pt"/>
            </w:pPr>
            <w:r w:rsidRPr="00175008">
              <w:t>C2</w:t>
            </w:r>
          </w:p>
        </w:tc>
        <w:tc>
          <w:tcPr>
            <w:tcW w:w="181" w:type="pct"/>
            <w:vAlign w:val="bottom"/>
          </w:tcPr>
          <w:p w14:paraId="28FA65CF" w14:textId="77777777" w:rsidR="00981DFF" w:rsidRPr="00175008" w:rsidRDefault="006B7357" w:rsidP="00981DFF">
            <w:pPr>
              <w:pStyle w:val="TableColHeadingCenter10pt"/>
            </w:pPr>
            <w:r w:rsidRPr="00175008">
              <w:t>C3</w:t>
            </w:r>
          </w:p>
        </w:tc>
        <w:tc>
          <w:tcPr>
            <w:tcW w:w="217" w:type="pct"/>
            <w:vAlign w:val="bottom"/>
          </w:tcPr>
          <w:p w14:paraId="2920900A" w14:textId="77777777" w:rsidR="00981DFF" w:rsidRPr="00175008" w:rsidRDefault="006B7357" w:rsidP="00981DFF">
            <w:pPr>
              <w:pStyle w:val="TableColHeadingCenter10pt"/>
            </w:pPr>
            <w:r w:rsidRPr="00175008">
              <w:t>C4</w:t>
            </w:r>
          </w:p>
        </w:tc>
        <w:tc>
          <w:tcPr>
            <w:tcW w:w="217" w:type="pct"/>
            <w:vAlign w:val="bottom"/>
          </w:tcPr>
          <w:p w14:paraId="6142A14E" w14:textId="77777777" w:rsidR="00981DFF" w:rsidRPr="00175008" w:rsidRDefault="006B7357" w:rsidP="00981DFF">
            <w:pPr>
              <w:pStyle w:val="TableColHeadingCenter10pt"/>
            </w:pPr>
            <w:r w:rsidRPr="00175008">
              <w:t>C5</w:t>
            </w:r>
          </w:p>
        </w:tc>
        <w:tc>
          <w:tcPr>
            <w:tcW w:w="290" w:type="pct"/>
            <w:vAlign w:val="bottom"/>
          </w:tcPr>
          <w:p w14:paraId="543306B9" w14:textId="77777777" w:rsidR="00981DFF" w:rsidRPr="00175008" w:rsidRDefault="006B7357" w:rsidP="00981DFF">
            <w:pPr>
              <w:pStyle w:val="TableColHeadingCenter10pt"/>
            </w:pPr>
            <w:r w:rsidRPr="00175008">
              <w:t>C6 to C17</w:t>
            </w:r>
          </w:p>
        </w:tc>
        <w:tc>
          <w:tcPr>
            <w:tcW w:w="292" w:type="pct"/>
            <w:vAlign w:val="bottom"/>
          </w:tcPr>
          <w:p w14:paraId="4495DBCC" w14:textId="77777777" w:rsidR="00981DFF" w:rsidRPr="00175008" w:rsidRDefault="006B7357" w:rsidP="00981DFF">
            <w:pPr>
              <w:pStyle w:val="TableColHeadingCenter10pt"/>
            </w:pPr>
            <w:r w:rsidRPr="00175008">
              <w:t>≥ C18</w:t>
            </w:r>
          </w:p>
        </w:tc>
        <w:tc>
          <w:tcPr>
            <w:tcW w:w="401" w:type="pct"/>
            <w:vMerge/>
            <w:tcBorders>
              <w:bottom w:val="nil"/>
            </w:tcBorders>
          </w:tcPr>
          <w:p w14:paraId="441DECDD" w14:textId="77777777" w:rsidR="00981DFF" w:rsidRPr="00175008" w:rsidRDefault="00981DFF" w:rsidP="00981DFF">
            <w:pPr>
              <w:pStyle w:val="TableColHeadingCenter10pt"/>
            </w:pPr>
          </w:p>
        </w:tc>
        <w:tc>
          <w:tcPr>
            <w:tcW w:w="399" w:type="pct"/>
            <w:tcBorders>
              <w:bottom w:val="nil"/>
            </w:tcBorders>
            <w:vAlign w:val="bottom"/>
          </w:tcPr>
          <w:p w14:paraId="4B14A643" w14:textId="77777777" w:rsidR="00981DFF" w:rsidRPr="00175008" w:rsidRDefault="006B7357" w:rsidP="00981DFF">
            <w:pPr>
              <w:pStyle w:val="TableColHeadingCenter10pt"/>
            </w:pPr>
            <w:r w:rsidRPr="00175008">
              <w:t>Safety Follow-up</w:t>
            </w:r>
          </w:p>
        </w:tc>
        <w:tc>
          <w:tcPr>
            <w:tcW w:w="362" w:type="pct"/>
            <w:tcBorders>
              <w:bottom w:val="nil"/>
            </w:tcBorders>
            <w:vAlign w:val="bottom"/>
          </w:tcPr>
          <w:p w14:paraId="723B3938" w14:textId="77777777" w:rsidR="00981DFF" w:rsidRPr="00175008" w:rsidRDefault="006B7357" w:rsidP="00981DFF">
            <w:pPr>
              <w:pStyle w:val="TableColHeadingCenter10pt"/>
            </w:pPr>
            <w:r w:rsidRPr="00175008">
              <w:t>Second Course</w:t>
            </w:r>
            <w:r w:rsidRPr="00175008">
              <w:br/>
              <w:t>Efficacy Follow-up</w:t>
            </w:r>
          </w:p>
        </w:tc>
        <w:tc>
          <w:tcPr>
            <w:tcW w:w="363" w:type="pct"/>
            <w:tcBorders>
              <w:bottom w:val="nil"/>
            </w:tcBorders>
            <w:vAlign w:val="bottom"/>
          </w:tcPr>
          <w:p w14:paraId="650F1439" w14:textId="77777777" w:rsidR="00981DFF" w:rsidRPr="00175008" w:rsidRDefault="006B7357" w:rsidP="00981DFF">
            <w:pPr>
              <w:pStyle w:val="TableColHeadingCenter10pt"/>
            </w:pPr>
            <w:r w:rsidRPr="00175008">
              <w:t>Survival FU</w:t>
            </w:r>
          </w:p>
        </w:tc>
        <w:tc>
          <w:tcPr>
            <w:tcW w:w="978" w:type="pct"/>
            <w:vMerge w:val="restart"/>
          </w:tcPr>
          <w:p w14:paraId="0E87CAB7" w14:textId="77777777" w:rsidR="00981DFF" w:rsidRPr="00175008" w:rsidRDefault="00981DFF" w:rsidP="009F4A06"/>
        </w:tc>
      </w:tr>
      <w:tr w:rsidR="000121B5" w14:paraId="3E9E4DE1" w14:textId="77777777" w:rsidTr="00907560">
        <w:trPr>
          <w:tblHeader/>
        </w:trPr>
        <w:tc>
          <w:tcPr>
            <w:tcW w:w="867" w:type="pct"/>
            <w:vAlign w:val="bottom"/>
            <w:hideMark/>
          </w:tcPr>
          <w:p w14:paraId="4FA7DCF0" w14:textId="77777777" w:rsidR="00981DFF" w:rsidRPr="00175008" w:rsidRDefault="006B7357" w:rsidP="00981DFF">
            <w:pPr>
              <w:pStyle w:val="TableColHeadingCenter10pt"/>
            </w:pPr>
            <w:r w:rsidRPr="00175008">
              <w:t>Cycle Day</w:t>
            </w:r>
          </w:p>
        </w:tc>
        <w:tc>
          <w:tcPr>
            <w:tcW w:w="217" w:type="pct"/>
            <w:vAlign w:val="bottom"/>
          </w:tcPr>
          <w:p w14:paraId="75D3C2CB" w14:textId="77777777" w:rsidR="00981DFF" w:rsidRPr="00175008" w:rsidRDefault="006B7357" w:rsidP="00981DFF">
            <w:pPr>
              <w:pStyle w:val="TableColHeadingCenter10pt"/>
            </w:pPr>
            <w:r w:rsidRPr="00175008">
              <w:t>1</w:t>
            </w:r>
          </w:p>
        </w:tc>
        <w:tc>
          <w:tcPr>
            <w:tcW w:w="217" w:type="pct"/>
            <w:vAlign w:val="bottom"/>
            <w:hideMark/>
          </w:tcPr>
          <w:p w14:paraId="57E4DD41" w14:textId="77777777" w:rsidR="00981DFF" w:rsidRPr="00175008" w:rsidRDefault="006B7357" w:rsidP="00981DFF">
            <w:pPr>
              <w:pStyle w:val="TableColHeadingCenter10pt"/>
            </w:pPr>
            <w:r w:rsidRPr="00175008">
              <w:t>1</w:t>
            </w:r>
          </w:p>
        </w:tc>
        <w:tc>
          <w:tcPr>
            <w:tcW w:w="181" w:type="pct"/>
            <w:tcBorders>
              <w:top w:val="nil"/>
            </w:tcBorders>
            <w:vAlign w:val="bottom"/>
            <w:hideMark/>
          </w:tcPr>
          <w:p w14:paraId="0208FC08" w14:textId="77777777" w:rsidR="00981DFF" w:rsidRPr="00175008" w:rsidRDefault="006B7357" w:rsidP="00981DFF">
            <w:pPr>
              <w:pStyle w:val="TableColHeadingCenter10pt"/>
            </w:pPr>
            <w:r w:rsidRPr="00175008">
              <w:t>1</w:t>
            </w:r>
          </w:p>
        </w:tc>
        <w:tc>
          <w:tcPr>
            <w:tcW w:w="217" w:type="pct"/>
            <w:tcBorders>
              <w:top w:val="nil"/>
            </w:tcBorders>
            <w:vAlign w:val="bottom"/>
          </w:tcPr>
          <w:p w14:paraId="2DB96439" w14:textId="77777777" w:rsidR="00981DFF" w:rsidRPr="00175008" w:rsidRDefault="006B7357" w:rsidP="00981DFF">
            <w:pPr>
              <w:pStyle w:val="TableColHeadingCenter10pt"/>
            </w:pPr>
            <w:r w:rsidRPr="00175008">
              <w:t>1</w:t>
            </w:r>
          </w:p>
        </w:tc>
        <w:tc>
          <w:tcPr>
            <w:tcW w:w="217" w:type="pct"/>
            <w:tcBorders>
              <w:top w:val="nil"/>
            </w:tcBorders>
            <w:vAlign w:val="bottom"/>
            <w:hideMark/>
          </w:tcPr>
          <w:p w14:paraId="3C46A3B8" w14:textId="77777777" w:rsidR="00981DFF" w:rsidRPr="00175008" w:rsidRDefault="006B7357" w:rsidP="00981DFF">
            <w:pPr>
              <w:pStyle w:val="TableColHeadingCenter10pt"/>
            </w:pPr>
            <w:r w:rsidRPr="00175008">
              <w:t>1</w:t>
            </w:r>
          </w:p>
        </w:tc>
        <w:tc>
          <w:tcPr>
            <w:tcW w:w="290" w:type="pct"/>
            <w:tcBorders>
              <w:top w:val="nil"/>
            </w:tcBorders>
            <w:vAlign w:val="bottom"/>
          </w:tcPr>
          <w:p w14:paraId="7D039F7C" w14:textId="77777777" w:rsidR="00981DFF" w:rsidRPr="00175008" w:rsidRDefault="006B7357" w:rsidP="00981DFF">
            <w:pPr>
              <w:pStyle w:val="TableColHeadingCenter10pt"/>
            </w:pPr>
            <w:r w:rsidRPr="00175008">
              <w:t>1</w:t>
            </w:r>
          </w:p>
        </w:tc>
        <w:tc>
          <w:tcPr>
            <w:tcW w:w="292" w:type="pct"/>
            <w:tcBorders>
              <w:top w:val="nil"/>
            </w:tcBorders>
            <w:vAlign w:val="bottom"/>
          </w:tcPr>
          <w:p w14:paraId="0F0A497E" w14:textId="77777777" w:rsidR="00981DFF" w:rsidRPr="00175008" w:rsidRDefault="006B7357" w:rsidP="00981DFF">
            <w:pPr>
              <w:pStyle w:val="TableColHeadingCenter10pt"/>
            </w:pPr>
            <w:r w:rsidRPr="00175008">
              <w:t>1</w:t>
            </w:r>
          </w:p>
        </w:tc>
        <w:tc>
          <w:tcPr>
            <w:tcW w:w="401" w:type="pct"/>
            <w:tcBorders>
              <w:top w:val="nil"/>
            </w:tcBorders>
          </w:tcPr>
          <w:p w14:paraId="18B21A8D" w14:textId="77777777" w:rsidR="00981DFF" w:rsidRPr="00175008" w:rsidRDefault="00981DFF" w:rsidP="00981DFF">
            <w:pPr>
              <w:pStyle w:val="TableColHeadingCenter10pt"/>
            </w:pPr>
          </w:p>
        </w:tc>
        <w:tc>
          <w:tcPr>
            <w:tcW w:w="399" w:type="pct"/>
            <w:tcBorders>
              <w:top w:val="nil"/>
            </w:tcBorders>
          </w:tcPr>
          <w:p w14:paraId="03B15A69" w14:textId="77777777" w:rsidR="00981DFF" w:rsidRPr="00175008" w:rsidRDefault="00981DFF" w:rsidP="00981DFF">
            <w:pPr>
              <w:pStyle w:val="TableColHeadingCenter10pt"/>
            </w:pPr>
          </w:p>
        </w:tc>
        <w:tc>
          <w:tcPr>
            <w:tcW w:w="362" w:type="pct"/>
            <w:tcBorders>
              <w:top w:val="nil"/>
            </w:tcBorders>
            <w:hideMark/>
          </w:tcPr>
          <w:p w14:paraId="45E610B0" w14:textId="77777777" w:rsidR="00981DFF" w:rsidRPr="00175008" w:rsidRDefault="00981DFF" w:rsidP="00981DFF">
            <w:pPr>
              <w:pStyle w:val="TableColHeadingCenter10pt"/>
            </w:pPr>
          </w:p>
        </w:tc>
        <w:tc>
          <w:tcPr>
            <w:tcW w:w="363" w:type="pct"/>
            <w:tcBorders>
              <w:top w:val="nil"/>
            </w:tcBorders>
            <w:hideMark/>
          </w:tcPr>
          <w:p w14:paraId="261AFFAA" w14:textId="77777777" w:rsidR="00981DFF" w:rsidRPr="00175008" w:rsidRDefault="00981DFF" w:rsidP="00981DFF">
            <w:pPr>
              <w:pStyle w:val="TableColHeadingCenter10pt"/>
            </w:pPr>
          </w:p>
        </w:tc>
        <w:tc>
          <w:tcPr>
            <w:tcW w:w="978" w:type="pct"/>
            <w:vMerge/>
          </w:tcPr>
          <w:p w14:paraId="74CEDA6C" w14:textId="77777777" w:rsidR="00981DFF" w:rsidRPr="00175008" w:rsidRDefault="00981DFF" w:rsidP="009F4A06"/>
        </w:tc>
      </w:tr>
      <w:tr w:rsidR="000121B5" w14:paraId="075B7F42" w14:textId="77777777" w:rsidTr="00907560">
        <w:trPr>
          <w:trHeight w:val="273"/>
          <w:tblHeader/>
        </w:trPr>
        <w:tc>
          <w:tcPr>
            <w:tcW w:w="867" w:type="pct"/>
            <w:tcBorders>
              <w:bottom w:val="single" w:sz="12" w:space="0" w:color="auto"/>
            </w:tcBorders>
            <w:vAlign w:val="center"/>
            <w:hideMark/>
          </w:tcPr>
          <w:p w14:paraId="5A1E9943" w14:textId="77777777" w:rsidR="00981DFF" w:rsidRPr="00175008" w:rsidRDefault="006B7357" w:rsidP="00907560">
            <w:pPr>
              <w:pStyle w:val="TableColHeadingCenter10pt"/>
            </w:pPr>
            <w:r w:rsidRPr="00175008">
              <w:t>Scheduling Window (days)</w:t>
            </w:r>
          </w:p>
        </w:tc>
        <w:tc>
          <w:tcPr>
            <w:tcW w:w="217" w:type="pct"/>
            <w:tcBorders>
              <w:bottom w:val="single" w:sz="12" w:space="0" w:color="auto"/>
            </w:tcBorders>
            <w:vAlign w:val="center"/>
          </w:tcPr>
          <w:p w14:paraId="62EA8816" w14:textId="77777777" w:rsidR="00981DFF" w:rsidRPr="00175008" w:rsidRDefault="006B7357" w:rsidP="00907560">
            <w:pPr>
              <w:pStyle w:val="TableColHeadingCenter10pt"/>
            </w:pPr>
            <w:r w:rsidRPr="00175008">
              <w:t>+3</w:t>
            </w:r>
          </w:p>
        </w:tc>
        <w:tc>
          <w:tcPr>
            <w:tcW w:w="217" w:type="pct"/>
            <w:tcBorders>
              <w:bottom w:val="single" w:sz="12" w:space="0" w:color="auto"/>
            </w:tcBorders>
            <w:vAlign w:val="center"/>
          </w:tcPr>
          <w:p w14:paraId="5A73B1A5" w14:textId="77777777" w:rsidR="00981DFF" w:rsidRPr="00175008" w:rsidRDefault="006B7357" w:rsidP="00907560">
            <w:pPr>
              <w:pStyle w:val="TableColHeadingCenter10pt"/>
            </w:pPr>
            <w:r w:rsidRPr="00175008">
              <w:t>±3</w:t>
            </w:r>
          </w:p>
        </w:tc>
        <w:tc>
          <w:tcPr>
            <w:tcW w:w="181" w:type="pct"/>
            <w:tcBorders>
              <w:bottom w:val="single" w:sz="12" w:space="0" w:color="auto"/>
            </w:tcBorders>
            <w:vAlign w:val="center"/>
          </w:tcPr>
          <w:p w14:paraId="2372F83C" w14:textId="77777777" w:rsidR="00981DFF" w:rsidRPr="00175008" w:rsidRDefault="006B7357" w:rsidP="00907560">
            <w:pPr>
              <w:pStyle w:val="TableColHeadingCenter10pt"/>
            </w:pPr>
            <w:r w:rsidRPr="00175008">
              <w:t>±3</w:t>
            </w:r>
          </w:p>
        </w:tc>
        <w:tc>
          <w:tcPr>
            <w:tcW w:w="217" w:type="pct"/>
            <w:tcBorders>
              <w:bottom w:val="single" w:sz="12" w:space="0" w:color="auto"/>
            </w:tcBorders>
            <w:vAlign w:val="center"/>
          </w:tcPr>
          <w:p w14:paraId="0CA9E1DA" w14:textId="77777777" w:rsidR="00981DFF" w:rsidRPr="00175008" w:rsidRDefault="006B7357" w:rsidP="00907560">
            <w:pPr>
              <w:pStyle w:val="TableColHeadingCenter10pt"/>
            </w:pPr>
            <w:r w:rsidRPr="00175008">
              <w:t>±3</w:t>
            </w:r>
          </w:p>
        </w:tc>
        <w:tc>
          <w:tcPr>
            <w:tcW w:w="217" w:type="pct"/>
            <w:tcBorders>
              <w:bottom w:val="single" w:sz="12" w:space="0" w:color="auto"/>
            </w:tcBorders>
            <w:vAlign w:val="center"/>
          </w:tcPr>
          <w:p w14:paraId="6C4A29AE" w14:textId="77777777" w:rsidR="00981DFF" w:rsidRPr="00175008" w:rsidRDefault="006B7357" w:rsidP="00907560">
            <w:pPr>
              <w:pStyle w:val="TableColHeadingCenter10pt"/>
            </w:pPr>
            <w:r w:rsidRPr="00175008">
              <w:t>±3</w:t>
            </w:r>
          </w:p>
        </w:tc>
        <w:tc>
          <w:tcPr>
            <w:tcW w:w="290" w:type="pct"/>
            <w:tcBorders>
              <w:bottom w:val="single" w:sz="12" w:space="0" w:color="auto"/>
            </w:tcBorders>
            <w:vAlign w:val="center"/>
          </w:tcPr>
          <w:p w14:paraId="742DEEF8" w14:textId="77777777" w:rsidR="00981DFF" w:rsidRPr="00175008" w:rsidRDefault="006B7357" w:rsidP="00907560">
            <w:pPr>
              <w:pStyle w:val="TableColHeadingCenter10pt"/>
            </w:pPr>
            <w:r w:rsidRPr="00175008">
              <w:t>±3</w:t>
            </w:r>
          </w:p>
        </w:tc>
        <w:tc>
          <w:tcPr>
            <w:tcW w:w="292" w:type="pct"/>
            <w:tcBorders>
              <w:bottom w:val="single" w:sz="12" w:space="0" w:color="auto"/>
            </w:tcBorders>
            <w:vAlign w:val="center"/>
          </w:tcPr>
          <w:p w14:paraId="21359C8D" w14:textId="77777777" w:rsidR="00981DFF" w:rsidRPr="00175008" w:rsidRDefault="006B7357" w:rsidP="00907560">
            <w:pPr>
              <w:pStyle w:val="TableColHeadingCenter10pt"/>
            </w:pPr>
            <w:r w:rsidRPr="00175008">
              <w:t>±3</w:t>
            </w:r>
          </w:p>
        </w:tc>
        <w:tc>
          <w:tcPr>
            <w:tcW w:w="401" w:type="pct"/>
            <w:tcBorders>
              <w:bottom w:val="single" w:sz="12" w:space="0" w:color="auto"/>
            </w:tcBorders>
            <w:vAlign w:val="center"/>
          </w:tcPr>
          <w:p w14:paraId="20C39BD3" w14:textId="77777777" w:rsidR="00981DFF" w:rsidRPr="00175008" w:rsidRDefault="006B7357" w:rsidP="00907560">
            <w:pPr>
              <w:pStyle w:val="TableColHeadingCenter10pt"/>
            </w:pPr>
            <w:r w:rsidRPr="00175008">
              <w:t>At time of treatment discon</w:t>
            </w:r>
          </w:p>
        </w:tc>
        <w:tc>
          <w:tcPr>
            <w:tcW w:w="399" w:type="pct"/>
            <w:tcBorders>
              <w:bottom w:val="single" w:sz="12" w:space="0" w:color="auto"/>
            </w:tcBorders>
            <w:vAlign w:val="center"/>
          </w:tcPr>
          <w:p w14:paraId="0B3DB5E3" w14:textId="77777777" w:rsidR="00981DFF" w:rsidRPr="00175008" w:rsidRDefault="006B7357" w:rsidP="00907560">
            <w:pPr>
              <w:pStyle w:val="TableColHeadingCenter10pt"/>
            </w:pPr>
            <w:r w:rsidRPr="00175008">
              <w:t>Approx.</w:t>
            </w:r>
          </w:p>
          <w:p w14:paraId="59777CD6" w14:textId="77777777" w:rsidR="00981DFF" w:rsidRPr="00175008" w:rsidRDefault="006B7357" w:rsidP="00907560">
            <w:pPr>
              <w:pStyle w:val="TableColHeadingCenter10pt"/>
            </w:pPr>
            <w:r w:rsidRPr="00175008">
              <w:t>30d after last dose</w:t>
            </w:r>
          </w:p>
        </w:tc>
        <w:tc>
          <w:tcPr>
            <w:tcW w:w="362" w:type="pct"/>
            <w:tcBorders>
              <w:bottom w:val="single" w:sz="12" w:space="0" w:color="auto"/>
            </w:tcBorders>
            <w:vAlign w:val="center"/>
          </w:tcPr>
          <w:p w14:paraId="57FD007F" w14:textId="77777777" w:rsidR="00981DFF" w:rsidRPr="00175008" w:rsidRDefault="006B7357" w:rsidP="00907560">
            <w:pPr>
              <w:pStyle w:val="TableColHeadingCenter10pt"/>
            </w:pPr>
            <w:r w:rsidRPr="00175008">
              <w:t>Q6W</w:t>
            </w:r>
          </w:p>
          <w:p w14:paraId="2008F16A" w14:textId="77777777" w:rsidR="00981DFF" w:rsidRPr="00175008" w:rsidRDefault="006B7357" w:rsidP="00907560">
            <w:pPr>
              <w:pStyle w:val="TableColHeadingCenter10pt"/>
            </w:pPr>
            <w:r w:rsidRPr="00175008">
              <w:t>(± 7d)</w:t>
            </w:r>
          </w:p>
        </w:tc>
        <w:tc>
          <w:tcPr>
            <w:tcW w:w="363" w:type="pct"/>
            <w:tcBorders>
              <w:bottom w:val="single" w:sz="12" w:space="0" w:color="auto"/>
            </w:tcBorders>
            <w:vAlign w:val="center"/>
          </w:tcPr>
          <w:p w14:paraId="12222ADB" w14:textId="77777777" w:rsidR="00981DFF" w:rsidRPr="00175008" w:rsidRDefault="006B7357" w:rsidP="00907560">
            <w:pPr>
              <w:pStyle w:val="TableColHeadingCenter10pt"/>
            </w:pPr>
            <w:r w:rsidRPr="00175008">
              <w:t>Q12W</w:t>
            </w:r>
            <w:r w:rsidRPr="00175008">
              <w:br/>
              <w:t>(± 14d)</w:t>
            </w:r>
          </w:p>
        </w:tc>
        <w:tc>
          <w:tcPr>
            <w:tcW w:w="978" w:type="pct"/>
            <w:vMerge/>
            <w:tcBorders>
              <w:bottom w:val="single" w:sz="12" w:space="0" w:color="auto"/>
            </w:tcBorders>
          </w:tcPr>
          <w:p w14:paraId="43D2C1A4" w14:textId="77777777" w:rsidR="00981DFF" w:rsidRPr="00175008" w:rsidRDefault="00981DFF" w:rsidP="009F4A06"/>
        </w:tc>
      </w:tr>
      <w:tr w:rsidR="000121B5" w14:paraId="5FBE982D" w14:textId="77777777" w:rsidTr="00907560">
        <w:tc>
          <w:tcPr>
            <w:tcW w:w="5000" w:type="pct"/>
            <w:gridSpan w:val="13"/>
            <w:tcBorders>
              <w:top w:val="single" w:sz="12" w:space="0" w:color="auto"/>
            </w:tcBorders>
          </w:tcPr>
          <w:p w14:paraId="5C2DAFD0" w14:textId="77777777" w:rsidR="00981DFF" w:rsidRPr="00175008" w:rsidRDefault="006B7357" w:rsidP="00907560">
            <w:pPr>
              <w:pStyle w:val="TableHeadingTextLeft10pt"/>
            </w:pPr>
            <w:r w:rsidRPr="00175008">
              <w:t>Administrative Procedures</w:t>
            </w:r>
          </w:p>
        </w:tc>
      </w:tr>
      <w:tr w:rsidR="000121B5" w14:paraId="57E449CF" w14:textId="77777777" w:rsidTr="00907560">
        <w:tc>
          <w:tcPr>
            <w:tcW w:w="867" w:type="pct"/>
            <w:vAlign w:val="center"/>
            <w:hideMark/>
          </w:tcPr>
          <w:p w14:paraId="2DE0D97B" w14:textId="77777777" w:rsidR="00981DFF" w:rsidRPr="00175008" w:rsidRDefault="006B7357" w:rsidP="00907560">
            <w:pPr>
              <w:pStyle w:val="TableCellLeft10pt"/>
            </w:pPr>
            <w:r w:rsidRPr="00175008">
              <w:t>Informed Consent</w:t>
            </w:r>
          </w:p>
        </w:tc>
        <w:tc>
          <w:tcPr>
            <w:tcW w:w="217" w:type="pct"/>
            <w:vAlign w:val="center"/>
          </w:tcPr>
          <w:p w14:paraId="26040313" w14:textId="77777777" w:rsidR="00981DFF" w:rsidRPr="00175008" w:rsidRDefault="006B7357" w:rsidP="00907560">
            <w:pPr>
              <w:pStyle w:val="TableCellCenter10pt"/>
            </w:pPr>
            <w:r w:rsidRPr="00175008">
              <w:t>X</w:t>
            </w:r>
          </w:p>
        </w:tc>
        <w:tc>
          <w:tcPr>
            <w:tcW w:w="217" w:type="pct"/>
            <w:vAlign w:val="center"/>
          </w:tcPr>
          <w:p w14:paraId="02F6BD02" w14:textId="77777777" w:rsidR="00981DFF" w:rsidRPr="00175008" w:rsidRDefault="00981DFF" w:rsidP="00907560">
            <w:pPr>
              <w:pStyle w:val="TableCellCenter10pt"/>
            </w:pPr>
          </w:p>
        </w:tc>
        <w:tc>
          <w:tcPr>
            <w:tcW w:w="181" w:type="pct"/>
            <w:vAlign w:val="center"/>
          </w:tcPr>
          <w:p w14:paraId="4EBDA5AE" w14:textId="77777777" w:rsidR="00981DFF" w:rsidRPr="00175008" w:rsidRDefault="00981DFF" w:rsidP="00907560">
            <w:pPr>
              <w:pStyle w:val="TableCellCenter10pt"/>
            </w:pPr>
          </w:p>
        </w:tc>
        <w:tc>
          <w:tcPr>
            <w:tcW w:w="217" w:type="pct"/>
            <w:vAlign w:val="center"/>
          </w:tcPr>
          <w:p w14:paraId="5C89E7A4" w14:textId="77777777" w:rsidR="00981DFF" w:rsidRPr="00175008" w:rsidRDefault="00981DFF" w:rsidP="00907560">
            <w:pPr>
              <w:pStyle w:val="TableCellCenter10pt"/>
            </w:pPr>
          </w:p>
        </w:tc>
        <w:tc>
          <w:tcPr>
            <w:tcW w:w="217" w:type="pct"/>
            <w:vAlign w:val="center"/>
          </w:tcPr>
          <w:p w14:paraId="318870D8" w14:textId="77777777" w:rsidR="00981DFF" w:rsidRPr="00175008" w:rsidRDefault="00981DFF" w:rsidP="00907560">
            <w:pPr>
              <w:pStyle w:val="TableCellCenter10pt"/>
            </w:pPr>
          </w:p>
        </w:tc>
        <w:tc>
          <w:tcPr>
            <w:tcW w:w="290" w:type="pct"/>
            <w:vAlign w:val="center"/>
          </w:tcPr>
          <w:p w14:paraId="5A5DE862" w14:textId="77777777" w:rsidR="00981DFF" w:rsidRPr="00175008" w:rsidRDefault="00981DFF" w:rsidP="00907560">
            <w:pPr>
              <w:pStyle w:val="TableCellCenter10pt"/>
            </w:pPr>
          </w:p>
        </w:tc>
        <w:tc>
          <w:tcPr>
            <w:tcW w:w="292" w:type="pct"/>
            <w:vAlign w:val="center"/>
          </w:tcPr>
          <w:p w14:paraId="5FA8D03D" w14:textId="77777777" w:rsidR="00981DFF" w:rsidRPr="00175008" w:rsidRDefault="00981DFF" w:rsidP="00907560">
            <w:pPr>
              <w:pStyle w:val="TableCellCenter10pt"/>
            </w:pPr>
          </w:p>
        </w:tc>
        <w:tc>
          <w:tcPr>
            <w:tcW w:w="401" w:type="pct"/>
            <w:vAlign w:val="center"/>
          </w:tcPr>
          <w:p w14:paraId="6A49AFCA" w14:textId="77777777" w:rsidR="00981DFF" w:rsidRPr="00175008" w:rsidRDefault="00981DFF" w:rsidP="00907560">
            <w:pPr>
              <w:pStyle w:val="TableCellCenter10pt"/>
            </w:pPr>
          </w:p>
        </w:tc>
        <w:tc>
          <w:tcPr>
            <w:tcW w:w="399" w:type="pct"/>
            <w:vAlign w:val="center"/>
          </w:tcPr>
          <w:p w14:paraId="27E9CD59" w14:textId="77777777" w:rsidR="00981DFF" w:rsidRPr="00175008" w:rsidRDefault="00981DFF" w:rsidP="00907560">
            <w:pPr>
              <w:pStyle w:val="TableCellCenter10pt"/>
            </w:pPr>
          </w:p>
        </w:tc>
        <w:tc>
          <w:tcPr>
            <w:tcW w:w="362" w:type="pct"/>
            <w:vAlign w:val="center"/>
          </w:tcPr>
          <w:p w14:paraId="4F779790" w14:textId="77777777" w:rsidR="00981DFF" w:rsidRPr="00175008" w:rsidRDefault="00981DFF" w:rsidP="00907560">
            <w:pPr>
              <w:pStyle w:val="TableCellCenter10pt"/>
            </w:pPr>
          </w:p>
        </w:tc>
        <w:tc>
          <w:tcPr>
            <w:tcW w:w="363" w:type="pct"/>
            <w:vAlign w:val="center"/>
          </w:tcPr>
          <w:p w14:paraId="39FE4D0C" w14:textId="77777777" w:rsidR="00981DFF" w:rsidRPr="00175008" w:rsidRDefault="00981DFF" w:rsidP="00907560">
            <w:pPr>
              <w:pStyle w:val="TableCellCenter10pt"/>
            </w:pPr>
          </w:p>
        </w:tc>
        <w:tc>
          <w:tcPr>
            <w:tcW w:w="978" w:type="pct"/>
          </w:tcPr>
          <w:p w14:paraId="6BDEA81D" w14:textId="77777777" w:rsidR="00981DFF" w:rsidRPr="00175008" w:rsidRDefault="006B7357" w:rsidP="00907560">
            <w:pPr>
              <w:pStyle w:val="TableCellLeft10pt"/>
            </w:pPr>
            <w:r w:rsidRPr="00175008">
              <w:t>Reconsent is required at the time of progression if study treatment will continue and/or restart.</w:t>
            </w:r>
          </w:p>
        </w:tc>
      </w:tr>
      <w:tr w:rsidR="000121B5" w14:paraId="20C9FF4B" w14:textId="77777777" w:rsidTr="00907560">
        <w:tc>
          <w:tcPr>
            <w:tcW w:w="867" w:type="pct"/>
            <w:vAlign w:val="center"/>
            <w:hideMark/>
          </w:tcPr>
          <w:p w14:paraId="6BF06BFA" w14:textId="77777777" w:rsidR="00981DFF" w:rsidRPr="00175008" w:rsidRDefault="006B7357" w:rsidP="00907560">
            <w:pPr>
              <w:pStyle w:val="TableCellLeft10pt"/>
            </w:pPr>
            <w:r w:rsidRPr="00175008">
              <w:t>Second Course Inclusion/Exclusion Criteria</w:t>
            </w:r>
          </w:p>
        </w:tc>
        <w:tc>
          <w:tcPr>
            <w:tcW w:w="217" w:type="pct"/>
            <w:vAlign w:val="center"/>
          </w:tcPr>
          <w:p w14:paraId="016B579A" w14:textId="77777777" w:rsidR="00981DFF" w:rsidRPr="00175008" w:rsidRDefault="006B7357" w:rsidP="00907560">
            <w:pPr>
              <w:pStyle w:val="TableCellCenter10pt"/>
            </w:pPr>
            <w:r w:rsidRPr="00175008">
              <w:t>X</w:t>
            </w:r>
          </w:p>
        </w:tc>
        <w:tc>
          <w:tcPr>
            <w:tcW w:w="217" w:type="pct"/>
            <w:vAlign w:val="center"/>
          </w:tcPr>
          <w:p w14:paraId="0E0C5324" w14:textId="77777777" w:rsidR="00981DFF" w:rsidRPr="00175008" w:rsidRDefault="00981DFF" w:rsidP="00907560">
            <w:pPr>
              <w:pStyle w:val="TableCellCenter10pt"/>
            </w:pPr>
          </w:p>
        </w:tc>
        <w:tc>
          <w:tcPr>
            <w:tcW w:w="181" w:type="pct"/>
            <w:vAlign w:val="center"/>
          </w:tcPr>
          <w:p w14:paraId="09DE354B" w14:textId="77777777" w:rsidR="00981DFF" w:rsidRPr="00175008" w:rsidRDefault="00981DFF" w:rsidP="00907560">
            <w:pPr>
              <w:pStyle w:val="TableCellCenter10pt"/>
            </w:pPr>
          </w:p>
        </w:tc>
        <w:tc>
          <w:tcPr>
            <w:tcW w:w="217" w:type="pct"/>
            <w:vAlign w:val="center"/>
          </w:tcPr>
          <w:p w14:paraId="2CAF397A" w14:textId="77777777" w:rsidR="00981DFF" w:rsidRPr="00175008" w:rsidRDefault="00981DFF" w:rsidP="00907560">
            <w:pPr>
              <w:pStyle w:val="TableCellCenter10pt"/>
            </w:pPr>
          </w:p>
        </w:tc>
        <w:tc>
          <w:tcPr>
            <w:tcW w:w="217" w:type="pct"/>
            <w:vAlign w:val="center"/>
          </w:tcPr>
          <w:p w14:paraId="593CDA7E" w14:textId="77777777" w:rsidR="00981DFF" w:rsidRPr="00175008" w:rsidRDefault="00981DFF" w:rsidP="00907560">
            <w:pPr>
              <w:pStyle w:val="TableCellCenter10pt"/>
            </w:pPr>
          </w:p>
        </w:tc>
        <w:tc>
          <w:tcPr>
            <w:tcW w:w="290" w:type="pct"/>
            <w:vAlign w:val="center"/>
          </w:tcPr>
          <w:p w14:paraId="0E96FBD1" w14:textId="77777777" w:rsidR="00981DFF" w:rsidRPr="00175008" w:rsidRDefault="00981DFF" w:rsidP="00907560">
            <w:pPr>
              <w:pStyle w:val="TableCellCenter10pt"/>
            </w:pPr>
          </w:p>
        </w:tc>
        <w:tc>
          <w:tcPr>
            <w:tcW w:w="292" w:type="pct"/>
            <w:vAlign w:val="center"/>
          </w:tcPr>
          <w:p w14:paraId="5147293D" w14:textId="77777777" w:rsidR="00981DFF" w:rsidRPr="00175008" w:rsidRDefault="00981DFF" w:rsidP="00907560">
            <w:pPr>
              <w:pStyle w:val="TableCellCenter10pt"/>
            </w:pPr>
          </w:p>
        </w:tc>
        <w:tc>
          <w:tcPr>
            <w:tcW w:w="401" w:type="pct"/>
            <w:vAlign w:val="center"/>
          </w:tcPr>
          <w:p w14:paraId="3205D85C" w14:textId="77777777" w:rsidR="00981DFF" w:rsidRPr="00175008" w:rsidRDefault="00981DFF" w:rsidP="00907560">
            <w:pPr>
              <w:pStyle w:val="TableCellCenter10pt"/>
            </w:pPr>
          </w:p>
        </w:tc>
        <w:tc>
          <w:tcPr>
            <w:tcW w:w="399" w:type="pct"/>
            <w:vAlign w:val="center"/>
          </w:tcPr>
          <w:p w14:paraId="254A1B0A" w14:textId="77777777" w:rsidR="00981DFF" w:rsidRPr="00175008" w:rsidRDefault="00981DFF" w:rsidP="00907560">
            <w:pPr>
              <w:pStyle w:val="TableCellCenter10pt"/>
            </w:pPr>
          </w:p>
        </w:tc>
        <w:tc>
          <w:tcPr>
            <w:tcW w:w="362" w:type="pct"/>
            <w:vAlign w:val="center"/>
          </w:tcPr>
          <w:p w14:paraId="26FC0B67" w14:textId="77777777" w:rsidR="00981DFF" w:rsidRPr="00175008" w:rsidRDefault="00981DFF" w:rsidP="00907560">
            <w:pPr>
              <w:pStyle w:val="TableCellCenter10pt"/>
            </w:pPr>
          </w:p>
        </w:tc>
        <w:tc>
          <w:tcPr>
            <w:tcW w:w="363" w:type="pct"/>
            <w:vAlign w:val="center"/>
          </w:tcPr>
          <w:p w14:paraId="2E4E2DCF" w14:textId="77777777" w:rsidR="00981DFF" w:rsidRPr="00175008" w:rsidRDefault="00981DFF" w:rsidP="00907560">
            <w:pPr>
              <w:pStyle w:val="TableCellCenter10pt"/>
            </w:pPr>
          </w:p>
        </w:tc>
        <w:tc>
          <w:tcPr>
            <w:tcW w:w="978" w:type="pct"/>
          </w:tcPr>
          <w:p w14:paraId="08402B4E" w14:textId="77777777" w:rsidR="00981DFF" w:rsidRPr="00175008" w:rsidRDefault="00981DFF" w:rsidP="00907560">
            <w:pPr>
              <w:pStyle w:val="TableCellLeft10pt"/>
            </w:pPr>
          </w:p>
        </w:tc>
      </w:tr>
      <w:tr w:rsidR="000121B5" w14:paraId="34C4415E" w14:textId="77777777" w:rsidTr="00907560">
        <w:tc>
          <w:tcPr>
            <w:tcW w:w="867" w:type="pct"/>
            <w:vAlign w:val="center"/>
            <w:hideMark/>
          </w:tcPr>
          <w:p w14:paraId="00539D51" w14:textId="77777777" w:rsidR="00981DFF" w:rsidRPr="00175008" w:rsidRDefault="006B7357" w:rsidP="00907560">
            <w:pPr>
              <w:pStyle w:val="TableCellLeft10pt"/>
            </w:pPr>
            <w:r w:rsidRPr="00175008">
              <w:t>Prior/Concomitant Medication Review</w:t>
            </w:r>
          </w:p>
        </w:tc>
        <w:tc>
          <w:tcPr>
            <w:tcW w:w="217" w:type="pct"/>
            <w:vAlign w:val="center"/>
          </w:tcPr>
          <w:p w14:paraId="22C6E154" w14:textId="77777777" w:rsidR="00981DFF" w:rsidRPr="00175008" w:rsidRDefault="006B7357" w:rsidP="00907560">
            <w:pPr>
              <w:pStyle w:val="TableCellCenter10pt"/>
            </w:pPr>
            <w:r w:rsidRPr="00175008">
              <w:t>X</w:t>
            </w:r>
          </w:p>
        </w:tc>
        <w:tc>
          <w:tcPr>
            <w:tcW w:w="217" w:type="pct"/>
            <w:vAlign w:val="center"/>
          </w:tcPr>
          <w:p w14:paraId="42BF1022" w14:textId="77777777" w:rsidR="00981DFF" w:rsidRPr="00175008" w:rsidRDefault="006B7357" w:rsidP="00907560">
            <w:pPr>
              <w:pStyle w:val="TableCellCenter10pt"/>
            </w:pPr>
            <w:r w:rsidRPr="00175008">
              <w:t>X</w:t>
            </w:r>
          </w:p>
        </w:tc>
        <w:tc>
          <w:tcPr>
            <w:tcW w:w="181" w:type="pct"/>
            <w:vAlign w:val="center"/>
          </w:tcPr>
          <w:p w14:paraId="36DACE8E" w14:textId="77777777" w:rsidR="00981DFF" w:rsidRPr="00175008" w:rsidRDefault="006B7357" w:rsidP="00907560">
            <w:pPr>
              <w:pStyle w:val="TableCellCenter10pt"/>
            </w:pPr>
            <w:r w:rsidRPr="00175008">
              <w:t>X</w:t>
            </w:r>
          </w:p>
        </w:tc>
        <w:tc>
          <w:tcPr>
            <w:tcW w:w="217" w:type="pct"/>
            <w:vAlign w:val="center"/>
          </w:tcPr>
          <w:p w14:paraId="0332EE23" w14:textId="77777777" w:rsidR="00981DFF" w:rsidRPr="00175008" w:rsidRDefault="006B7357" w:rsidP="00907560">
            <w:pPr>
              <w:pStyle w:val="TableCellCenter10pt"/>
            </w:pPr>
            <w:r w:rsidRPr="00175008">
              <w:t>X</w:t>
            </w:r>
          </w:p>
        </w:tc>
        <w:tc>
          <w:tcPr>
            <w:tcW w:w="217" w:type="pct"/>
            <w:vAlign w:val="center"/>
          </w:tcPr>
          <w:p w14:paraId="53E6724E" w14:textId="77777777" w:rsidR="00981DFF" w:rsidRPr="00175008" w:rsidRDefault="006B7357" w:rsidP="00907560">
            <w:pPr>
              <w:pStyle w:val="TableCellCenter10pt"/>
            </w:pPr>
            <w:r w:rsidRPr="00175008">
              <w:t>X</w:t>
            </w:r>
          </w:p>
        </w:tc>
        <w:tc>
          <w:tcPr>
            <w:tcW w:w="290" w:type="pct"/>
            <w:vAlign w:val="center"/>
          </w:tcPr>
          <w:p w14:paraId="4ABC0004" w14:textId="77777777" w:rsidR="00981DFF" w:rsidRPr="00175008" w:rsidRDefault="006B7357" w:rsidP="00907560">
            <w:pPr>
              <w:pStyle w:val="TableCellCenter10pt"/>
            </w:pPr>
            <w:r w:rsidRPr="00175008">
              <w:t>X</w:t>
            </w:r>
          </w:p>
        </w:tc>
        <w:tc>
          <w:tcPr>
            <w:tcW w:w="292" w:type="pct"/>
            <w:vAlign w:val="center"/>
          </w:tcPr>
          <w:p w14:paraId="29597697" w14:textId="77777777" w:rsidR="00981DFF" w:rsidRPr="00175008" w:rsidRDefault="006B7357" w:rsidP="00907560">
            <w:pPr>
              <w:pStyle w:val="TableCellCenter10pt"/>
            </w:pPr>
            <w:r w:rsidRPr="00175008">
              <w:t>X</w:t>
            </w:r>
          </w:p>
        </w:tc>
        <w:tc>
          <w:tcPr>
            <w:tcW w:w="401" w:type="pct"/>
            <w:vAlign w:val="center"/>
          </w:tcPr>
          <w:p w14:paraId="6827503A" w14:textId="77777777" w:rsidR="00981DFF" w:rsidRPr="00175008" w:rsidRDefault="006B7357" w:rsidP="00907560">
            <w:pPr>
              <w:pStyle w:val="TableCellCenter10pt"/>
            </w:pPr>
            <w:r w:rsidRPr="00175008">
              <w:t>X</w:t>
            </w:r>
          </w:p>
        </w:tc>
        <w:tc>
          <w:tcPr>
            <w:tcW w:w="399" w:type="pct"/>
            <w:vAlign w:val="center"/>
          </w:tcPr>
          <w:p w14:paraId="473DA4F3" w14:textId="77777777" w:rsidR="00981DFF" w:rsidRPr="00175008" w:rsidRDefault="006B7357" w:rsidP="00907560">
            <w:pPr>
              <w:pStyle w:val="TableCellCenter10pt"/>
            </w:pPr>
            <w:r w:rsidRPr="00175008">
              <w:t>X</w:t>
            </w:r>
          </w:p>
        </w:tc>
        <w:tc>
          <w:tcPr>
            <w:tcW w:w="362" w:type="pct"/>
            <w:vAlign w:val="center"/>
          </w:tcPr>
          <w:p w14:paraId="22EDDCFD" w14:textId="77777777" w:rsidR="00981DFF" w:rsidRPr="00175008" w:rsidRDefault="00981DFF" w:rsidP="00907560">
            <w:pPr>
              <w:pStyle w:val="TableCellCenter10pt"/>
            </w:pPr>
          </w:p>
        </w:tc>
        <w:tc>
          <w:tcPr>
            <w:tcW w:w="363" w:type="pct"/>
            <w:vAlign w:val="center"/>
          </w:tcPr>
          <w:p w14:paraId="1A43A02B" w14:textId="77777777" w:rsidR="00981DFF" w:rsidRPr="00175008" w:rsidRDefault="00981DFF" w:rsidP="00907560">
            <w:pPr>
              <w:pStyle w:val="TableCellCenter10pt"/>
            </w:pPr>
          </w:p>
        </w:tc>
        <w:tc>
          <w:tcPr>
            <w:tcW w:w="978" w:type="pct"/>
          </w:tcPr>
          <w:p w14:paraId="2F644553" w14:textId="77777777" w:rsidR="00981DFF" w:rsidRPr="00175008" w:rsidRDefault="00981DFF" w:rsidP="00907560">
            <w:pPr>
              <w:pStyle w:val="TableCellLeft10pt"/>
            </w:pPr>
          </w:p>
        </w:tc>
      </w:tr>
      <w:tr w:rsidR="000121B5" w14:paraId="56D7650E" w14:textId="77777777" w:rsidTr="00907560">
        <w:tc>
          <w:tcPr>
            <w:tcW w:w="867" w:type="pct"/>
            <w:vAlign w:val="center"/>
          </w:tcPr>
          <w:p w14:paraId="680C802C" w14:textId="77777777" w:rsidR="00981DFF" w:rsidRPr="00175008" w:rsidRDefault="006B7357" w:rsidP="00B85A90">
            <w:pPr>
              <w:pStyle w:val="TableCellLeft10pt"/>
              <w:keepNext w:val="0"/>
              <w:keepLines w:val="0"/>
            </w:pPr>
            <w:r w:rsidRPr="00175008">
              <w:t>Subsequent Antineoplastic Therapy Status</w:t>
            </w:r>
          </w:p>
        </w:tc>
        <w:tc>
          <w:tcPr>
            <w:tcW w:w="217" w:type="pct"/>
            <w:vAlign w:val="center"/>
          </w:tcPr>
          <w:p w14:paraId="429E0DB2" w14:textId="77777777" w:rsidR="00981DFF" w:rsidRPr="00175008" w:rsidRDefault="00981DFF" w:rsidP="00B85A90">
            <w:pPr>
              <w:pStyle w:val="TableCellCenter10pt"/>
              <w:keepNext w:val="0"/>
              <w:keepLines w:val="0"/>
            </w:pPr>
          </w:p>
        </w:tc>
        <w:tc>
          <w:tcPr>
            <w:tcW w:w="217" w:type="pct"/>
            <w:vAlign w:val="center"/>
          </w:tcPr>
          <w:p w14:paraId="44804D37" w14:textId="77777777" w:rsidR="00981DFF" w:rsidRPr="00175008" w:rsidRDefault="00981DFF" w:rsidP="00B85A90">
            <w:pPr>
              <w:pStyle w:val="TableCellCenter10pt"/>
              <w:keepNext w:val="0"/>
              <w:keepLines w:val="0"/>
            </w:pPr>
          </w:p>
        </w:tc>
        <w:tc>
          <w:tcPr>
            <w:tcW w:w="181" w:type="pct"/>
            <w:vAlign w:val="center"/>
          </w:tcPr>
          <w:p w14:paraId="091F11DF" w14:textId="77777777" w:rsidR="00981DFF" w:rsidRPr="00175008" w:rsidRDefault="00981DFF" w:rsidP="00B85A90">
            <w:pPr>
              <w:pStyle w:val="TableCellCenter10pt"/>
              <w:keepNext w:val="0"/>
              <w:keepLines w:val="0"/>
            </w:pPr>
          </w:p>
        </w:tc>
        <w:tc>
          <w:tcPr>
            <w:tcW w:w="217" w:type="pct"/>
            <w:vAlign w:val="center"/>
          </w:tcPr>
          <w:p w14:paraId="07FD5827" w14:textId="77777777" w:rsidR="00981DFF" w:rsidRPr="00175008" w:rsidRDefault="00981DFF" w:rsidP="00B85A90">
            <w:pPr>
              <w:pStyle w:val="TableCellCenter10pt"/>
              <w:keepNext w:val="0"/>
              <w:keepLines w:val="0"/>
            </w:pPr>
          </w:p>
        </w:tc>
        <w:tc>
          <w:tcPr>
            <w:tcW w:w="217" w:type="pct"/>
            <w:vAlign w:val="center"/>
          </w:tcPr>
          <w:p w14:paraId="1D2B963A" w14:textId="77777777" w:rsidR="00981DFF" w:rsidRPr="00175008" w:rsidRDefault="00981DFF" w:rsidP="00B85A90">
            <w:pPr>
              <w:pStyle w:val="TableCellCenter10pt"/>
              <w:keepNext w:val="0"/>
              <w:keepLines w:val="0"/>
            </w:pPr>
          </w:p>
        </w:tc>
        <w:tc>
          <w:tcPr>
            <w:tcW w:w="290" w:type="pct"/>
            <w:vAlign w:val="center"/>
          </w:tcPr>
          <w:p w14:paraId="2C2F028B" w14:textId="77777777" w:rsidR="00981DFF" w:rsidRPr="00175008" w:rsidRDefault="00981DFF" w:rsidP="00B85A90">
            <w:pPr>
              <w:pStyle w:val="TableCellCenter10pt"/>
              <w:keepNext w:val="0"/>
              <w:keepLines w:val="0"/>
            </w:pPr>
          </w:p>
        </w:tc>
        <w:tc>
          <w:tcPr>
            <w:tcW w:w="292" w:type="pct"/>
            <w:vAlign w:val="center"/>
          </w:tcPr>
          <w:p w14:paraId="22814F50" w14:textId="77777777" w:rsidR="00981DFF" w:rsidRPr="00175008" w:rsidRDefault="00981DFF" w:rsidP="00B85A90">
            <w:pPr>
              <w:pStyle w:val="TableCellCenter10pt"/>
              <w:keepNext w:val="0"/>
              <w:keepLines w:val="0"/>
            </w:pPr>
          </w:p>
        </w:tc>
        <w:tc>
          <w:tcPr>
            <w:tcW w:w="401" w:type="pct"/>
            <w:vAlign w:val="center"/>
          </w:tcPr>
          <w:p w14:paraId="55CC681C" w14:textId="77777777" w:rsidR="00981DFF" w:rsidRPr="00175008" w:rsidRDefault="006B7357" w:rsidP="00B85A90">
            <w:pPr>
              <w:pStyle w:val="TableCellCenter10pt"/>
              <w:keepNext w:val="0"/>
              <w:keepLines w:val="0"/>
            </w:pPr>
            <w:r w:rsidRPr="00175008">
              <w:t>X</w:t>
            </w:r>
          </w:p>
        </w:tc>
        <w:tc>
          <w:tcPr>
            <w:tcW w:w="399" w:type="pct"/>
            <w:vAlign w:val="center"/>
          </w:tcPr>
          <w:p w14:paraId="1DC2CEEB" w14:textId="77777777" w:rsidR="00981DFF" w:rsidRPr="00175008" w:rsidRDefault="006B7357" w:rsidP="00B85A90">
            <w:pPr>
              <w:pStyle w:val="TableCellCenter10pt"/>
              <w:keepNext w:val="0"/>
              <w:keepLines w:val="0"/>
            </w:pPr>
            <w:r w:rsidRPr="00175008">
              <w:t>X</w:t>
            </w:r>
          </w:p>
        </w:tc>
        <w:tc>
          <w:tcPr>
            <w:tcW w:w="362" w:type="pct"/>
            <w:vAlign w:val="center"/>
          </w:tcPr>
          <w:p w14:paraId="5588D18E" w14:textId="77777777" w:rsidR="00981DFF" w:rsidRPr="00175008" w:rsidRDefault="006B7357" w:rsidP="00B85A90">
            <w:pPr>
              <w:pStyle w:val="TableCellCenter10pt"/>
              <w:keepNext w:val="0"/>
              <w:keepLines w:val="0"/>
            </w:pPr>
            <w:r w:rsidRPr="00175008">
              <w:t>X</w:t>
            </w:r>
          </w:p>
        </w:tc>
        <w:tc>
          <w:tcPr>
            <w:tcW w:w="363" w:type="pct"/>
            <w:vAlign w:val="center"/>
          </w:tcPr>
          <w:p w14:paraId="7CDC19A9" w14:textId="77777777" w:rsidR="00981DFF" w:rsidRPr="00175008" w:rsidRDefault="006B7357" w:rsidP="00B85A90">
            <w:pPr>
              <w:pStyle w:val="TableCellCenter10pt"/>
              <w:keepNext w:val="0"/>
              <w:keepLines w:val="0"/>
            </w:pPr>
            <w:r w:rsidRPr="00175008">
              <w:t>X</w:t>
            </w:r>
          </w:p>
        </w:tc>
        <w:tc>
          <w:tcPr>
            <w:tcW w:w="978" w:type="pct"/>
          </w:tcPr>
          <w:p w14:paraId="22D169DF" w14:textId="77777777" w:rsidR="00981DFF" w:rsidRPr="00175008" w:rsidRDefault="00981DFF" w:rsidP="00B85A90">
            <w:pPr>
              <w:pStyle w:val="TableCellLeft10pt"/>
              <w:keepNext w:val="0"/>
              <w:keepLines w:val="0"/>
            </w:pPr>
          </w:p>
        </w:tc>
      </w:tr>
      <w:tr w:rsidR="000121B5" w14:paraId="272051E4" w14:textId="77777777" w:rsidTr="00907560">
        <w:tc>
          <w:tcPr>
            <w:tcW w:w="867" w:type="pct"/>
            <w:vAlign w:val="center"/>
          </w:tcPr>
          <w:p w14:paraId="204CAA25" w14:textId="77777777" w:rsidR="00981DFF" w:rsidRPr="00175008" w:rsidRDefault="006B7357" w:rsidP="00B85A90">
            <w:pPr>
              <w:pStyle w:val="TableCellLeft10pt"/>
              <w:keepNext w:val="0"/>
              <w:keepLines w:val="0"/>
            </w:pPr>
            <w:r w:rsidRPr="00175008">
              <w:t>Survival Status</w:t>
            </w:r>
          </w:p>
        </w:tc>
        <w:tc>
          <w:tcPr>
            <w:tcW w:w="2792" w:type="pct"/>
            <w:gridSpan w:val="10"/>
            <w:vAlign w:val="center"/>
          </w:tcPr>
          <w:p w14:paraId="38282209" w14:textId="77777777" w:rsidR="00981DFF" w:rsidRPr="00175008" w:rsidRDefault="006B7357" w:rsidP="00B85A90">
            <w:pPr>
              <w:pStyle w:val="TableCellCenter10pt"/>
              <w:keepNext w:val="0"/>
              <w:keepLines w:val="0"/>
            </w:pPr>
            <w:r w:rsidRPr="00175008">
              <w:rPr>
                <w:noProof/>
              </w:rPr>
              <mc:AlternateContent>
                <mc:Choice Requires="wps">
                  <w:drawing>
                    <wp:anchor distT="0" distB="0" distL="114300" distR="114300" simplePos="0" relativeHeight="251662336" behindDoc="0" locked="0" layoutInCell="1" allowOverlap="1" wp14:anchorId="02B53699" wp14:editId="7CFC42E0">
                      <wp:simplePos x="0" y="0"/>
                      <wp:positionH relativeFrom="column">
                        <wp:posOffset>511175</wp:posOffset>
                      </wp:positionH>
                      <wp:positionV relativeFrom="paragraph">
                        <wp:posOffset>252730</wp:posOffset>
                      </wp:positionV>
                      <wp:extent cx="3562350" cy="6350"/>
                      <wp:effectExtent l="38100" t="76200" r="19050" b="88900"/>
                      <wp:wrapNone/>
                      <wp:docPr id="14" name="Straight Arrow Connector 14"/>
                      <wp:cNvGraphicFramePr/>
                      <a:graphic xmlns:a="http://schemas.openxmlformats.org/drawingml/2006/main">
                        <a:graphicData uri="http://schemas.microsoft.com/office/word/2010/wordprocessingShape">
                          <wps:wsp>
                            <wps:cNvCnPr/>
                            <wps:spPr>
                              <a:xfrm flipV="1">
                                <a:off x="0" y="0"/>
                                <a:ext cx="3562350" cy="6350"/>
                              </a:xfrm>
                              <a:prstGeom prst="straightConnector1">
                                <a:avLst/>
                              </a:prstGeom>
                              <a:ln w="158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54EEE7" id="Straight Arrow Connector 14" o:spid="_x0000_s1026" type="#_x0000_t32" style="position:absolute;margin-left:40.25pt;margin-top:19.9pt;width:280.5pt;height:.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" strokecolor="black [3213]" strokeweight="1.25pt">
                      <v:stroke startarrow="block" endarrow="block"/>
                    </v:shape>
                  </w:pict>
                </mc:Fallback>
              </mc:AlternateContent>
            </w:r>
          </w:p>
        </w:tc>
        <w:tc>
          <w:tcPr>
            <w:tcW w:w="363" w:type="pct"/>
            <w:vAlign w:val="center"/>
          </w:tcPr>
          <w:p w14:paraId="76AE8FE1" w14:textId="77777777" w:rsidR="00981DFF" w:rsidRPr="00175008" w:rsidRDefault="006B7357" w:rsidP="00B85A90">
            <w:pPr>
              <w:pStyle w:val="TableCellCenter10pt"/>
              <w:keepNext w:val="0"/>
              <w:keepLines w:val="0"/>
            </w:pPr>
            <w:r w:rsidRPr="00175008">
              <w:t>X</w:t>
            </w:r>
          </w:p>
        </w:tc>
        <w:tc>
          <w:tcPr>
            <w:tcW w:w="978" w:type="pct"/>
          </w:tcPr>
          <w:p w14:paraId="21D29810" w14:textId="77777777" w:rsidR="00981DFF" w:rsidRPr="00175008" w:rsidRDefault="006B7357" w:rsidP="00B85A90">
            <w:pPr>
              <w:pStyle w:val="TableCellLeft10pt"/>
              <w:keepNext w:val="0"/>
              <w:keepLines w:val="0"/>
            </w:pPr>
            <w:r w:rsidRPr="00175008">
              <w:t>On Sponsor request, participants may be contacted for survival status at any time during the course of the study.</w:t>
            </w:r>
          </w:p>
        </w:tc>
      </w:tr>
      <w:tr w:rsidR="000121B5" w14:paraId="74A15119" w14:textId="77777777" w:rsidTr="00981DFF">
        <w:tc>
          <w:tcPr>
            <w:tcW w:w="5000" w:type="pct"/>
            <w:gridSpan w:val="13"/>
          </w:tcPr>
          <w:p w14:paraId="1DF25486" w14:textId="77777777" w:rsidR="00981DFF" w:rsidRPr="00175008" w:rsidRDefault="006B7357" w:rsidP="00B85A90">
            <w:pPr>
              <w:pStyle w:val="TableHeadingTextLeft10pt"/>
              <w:pageBreakBefore/>
            </w:pPr>
            <w:r w:rsidRPr="00175008">
              <w:lastRenderedPageBreak/>
              <w:t>Study Intervention Administration</w:t>
            </w:r>
          </w:p>
        </w:tc>
      </w:tr>
      <w:tr w:rsidR="000121B5" w14:paraId="0685018B" w14:textId="77777777" w:rsidTr="00907560">
        <w:tc>
          <w:tcPr>
            <w:tcW w:w="867" w:type="pct"/>
          </w:tcPr>
          <w:p w14:paraId="6BB123AA" w14:textId="77777777" w:rsidR="00981DFF" w:rsidRPr="00175008" w:rsidRDefault="006B7357" w:rsidP="00B85A90">
            <w:pPr>
              <w:pStyle w:val="TableCellLeft10pt"/>
              <w:keepNext w:val="0"/>
              <w:keepLines w:val="0"/>
            </w:pPr>
            <w:r w:rsidRPr="00175008">
              <w:t>Pembrolizumab Administration</w:t>
            </w:r>
          </w:p>
          <w:p w14:paraId="05B22D11" w14:textId="77777777" w:rsidR="00981DFF" w:rsidRPr="00175008" w:rsidRDefault="006B7357" w:rsidP="00B85A90">
            <w:pPr>
              <w:pStyle w:val="TableCellLeft10pt"/>
              <w:keepNext w:val="0"/>
              <w:keepLines w:val="0"/>
            </w:pPr>
            <w:r w:rsidRPr="00175008">
              <w:t>IV Q3W</w:t>
            </w:r>
          </w:p>
        </w:tc>
        <w:tc>
          <w:tcPr>
            <w:tcW w:w="217" w:type="pct"/>
            <w:vAlign w:val="center"/>
          </w:tcPr>
          <w:p w14:paraId="1F77A5D7" w14:textId="77777777" w:rsidR="00981DFF" w:rsidRPr="00175008" w:rsidRDefault="006B7357" w:rsidP="00B85A90">
            <w:pPr>
              <w:pStyle w:val="TableCellCenter10pt"/>
              <w:keepNext w:val="0"/>
              <w:keepLines w:val="0"/>
            </w:pPr>
            <w:r w:rsidRPr="00175008">
              <w:t>X</w:t>
            </w:r>
          </w:p>
        </w:tc>
        <w:tc>
          <w:tcPr>
            <w:tcW w:w="217" w:type="pct"/>
            <w:vAlign w:val="center"/>
          </w:tcPr>
          <w:p w14:paraId="4C21F994" w14:textId="77777777" w:rsidR="00981DFF" w:rsidRPr="00175008" w:rsidRDefault="006B7357" w:rsidP="00B85A90">
            <w:pPr>
              <w:pStyle w:val="TableCellCenter10pt"/>
              <w:keepNext w:val="0"/>
              <w:keepLines w:val="0"/>
            </w:pPr>
            <w:r w:rsidRPr="00175008">
              <w:t>X</w:t>
            </w:r>
          </w:p>
        </w:tc>
        <w:tc>
          <w:tcPr>
            <w:tcW w:w="181" w:type="pct"/>
            <w:vAlign w:val="center"/>
          </w:tcPr>
          <w:p w14:paraId="4E707FC0" w14:textId="77777777" w:rsidR="00981DFF" w:rsidRPr="00175008" w:rsidRDefault="006B7357" w:rsidP="00907560">
            <w:pPr>
              <w:pStyle w:val="TableCellCenter10pt"/>
            </w:pPr>
            <w:r w:rsidRPr="00175008">
              <w:t>X</w:t>
            </w:r>
          </w:p>
        </w:tc>
        <w:tc>
          <w:tcPr>
            <w:tcW w:w="217" w:type="pct"/>
            <w:vAlign w:val="center"/>
          </w:tcPr>
          <w:p w14:paraId="4CE1D28C" w14:textId="77777777" w:rsidR="00981DFF" w:rsidRPr="00175008" w:rsidRDefault="006B7357" w:rsidP="00907560">
            <w:pPr>
              <w:pStyle w:val="TableCellCenter10pt"/>
            </w:pPr>
            <w:r w:rsidRPr="00175008">
              <w:t>X</w:t>
            </w:r>
          </w:p>
        </w:tc>
        <w:tc>
          <w:tcPr>
            <w:tcW w:w="217" w:type="pct"/>
            <w:vAlign w:val="center"/>
          </w:tcPr>
          <w:p w14:paraId="0E5730FC" w14:textId="77777777" w:rsidR="00981DFF" w:rsidRPr="00175008" w:rsidRDefault="006B7357" w:rsidP="00907560">
            <w:pPr>
              <w:pStyle w:val="TableCellCenter10pt"/>
            </w:pPr>
            <w:r w:rsidRPr="00175008">
              <w:t>X</w:t>
            </w:r>
          </w:p>
        </w:tc>
        <w:tc>
          <w:tcPr>
            <w:tcW w:w="290" w:type="pct"/>
            <w:vAlign w:val="center"/>
          </w:tcPr>
          <w:p w14:paraId="41FEEB25" w14:textId="77777777" w:rsidR="00981DFF" w:rsidRPr="00175008" w:rsidRDefault="006B7357" w:rsidP="00907560">
            <w:pPr>
              <w:pStyle w:val="TableCellCenter10pt"/>
            </w:pPr>
            <w:r w:rsidRPr="00175008">
              <w:t>X</w:t>
            </w:r>
          </w:p>
        </w:tc>
        <w:tc>
          <w:tcPr>
            <w:tcW w:w="292" w:type="pct"/>
            <w:vAlign w:val="center"/>
          </w:tcPr>
          <w:p w14:paraId="6B8FBBBC" w14:textId="77777777" w:rsidR="00981DFF" w:rsidRPr="00175008" w:rsidRDefault="00981DFF" w:rsidP="00907560">
            <w:pPr>
              <w:pStyle w:val="TableCellCenter10pt"/>
            </w:pPr>
          </w:p>
        </w:tc>
        <w:tc>
          <w:tcPr>
            <w:tcW w:w="401" w:type="pct"/>
            <w:vAlign w:val="center"/>
          </w:tcPr>
          <w:p w14:paraId="04221E93" w14:textId="77777777" w:rsidR="00981DFF" w:rsidRPr="00175008" w:rsidRDefault="00981DFF" w:rsidP="00907560">
            <w:pPr>
              <w:pStyle w:val="TableCellCenter10pt"/>
            </w:pPr>
          </w:p>
        </w:tc>
        <w:tc>
          <w:tcPr>
            <w:tcW w:w="399" w:type="pct"/>
            <w:vAlign w:val="center"/>
          </w:tcPr>
          <w:p w14:paraId="2BFBA9DF" w14:textId="77777777" w:rsidR="00981DFF" w:rsidRPr="00175008" w:rsidRDefault="00981DFF" w:rsidP="00907560">
            <w:pPr>
              <w:pStyle w:val="TableCellCenter10pt"/>
            </w:pPr>
          </w:p>
        </w:tc>
        <w:tc>
          <w:tcPr>
            <w:tcW w:w="362" w:type="pct"/>
            <w:vAlign w:val="center"/>
          </w:tcPr>
          <w:p w14:paraId="70B099E3" w14:textId="77777777" w:rsidR="00981DFF" w:rsidRPr="00175008" w:rsidRDefault="00981DFF" w:rsidP="00907560">
            <w:pPr>
              <w:pStyle w:val="TableCellCenter10pt"/>
            </w:pPr>
          </w:p>
        </w:tc>
        <w:tc>
          <w:tcPr>
            <w:tcW w:w="363" w:type="pct"/>
            <w:vAlign w:val="center"/>
          </w:tcPr>
          <w:p w14:paraId="420C9D6A" w14:textId="77777777" w:rsidR="00981DFF" w:rsidRPr="00175008" w:rsidRDefault="00981DFF" w:rsidP="00907560">
            <w:pPr>
              <w:pStyle w:val="TableCellCenter10pt"/>
            </w:pPr>
          </w:p>
        </w:tc>
        <w:tc>
          <w:tcPr>
            <w:tcW w:w="978" w:type="pct"/>
          </w:tcPr>
          <w:p w14:paraId="78FFC066" w14:textId="77777777" w:rsidR="00981DFF" w:rsidRPr="00175008" w:rsidRDefault="00981DFF" w:rsidP="00907560">
            <w:pPr>
              <w:pStyle w:val="TableCellLeft10pt"/>
            </w:pPr>
          </w:p>
        </w:tc>
      </w:tr>
      <w:tr w:rsidR="000121B5" w14:paraId="5F6BE8F7" w14:textId="77777777" w:rsidTr="00907560">
        <w:tc>
          <w:tcPr>
            <w:tcW w:w="867" w:type="pct"/>
          </w:tcPr>
          <w:p w14:paraId="3798E7F8" w14:textId="77777777" w:rsidR="00981DFF" w:rsidRPr="00175008" w:rsidRDefault="006B7357" w:rsidP="00B85A90">
            <w:pPr>
              <w:pStyle w:val="TableCellLeft10pt"/>
              <w:keepNext w:val="0"/>
              <w:keepLines w:val="0"/>
            </w:pPr>
            <w:r w:rsidRPr="00175008">
              <w:t>Lenvatinib/placebo Dispensing (Optional)</w:t>
            </w:r>
          </w:p>
        </w:tc>
        <w:tc>
          <w:tcPr>
            <w:tcW w:w="217" w:type="pct"/>
            <w:vAlign w:val="center"/>
          </w:tcPr>
          <w:p w14:paraId="0007F0F6" w14:textId="77777777" w:rsidR="00981DFF" w:rsidRPr="00175008" w:rsidRDefault="006B7357" w:rsidP="00B85A90">
            <w:pPr>
              <w:pStyle w:val="TableCellCenter10pt"/>
              <w:keepNext w:val="0"/>
              <w:keepLines w:val="0"/>
            </w:pPr>
            <w:r w:rsidRPr="00175008">
              <w:t>X</w:t>
            </w:r>
          </w:p>
        </w:tc>
        <w:tc>
          <w:tcPr>
            <w:tcW w:w="217" w:type="pct"/>
            <w:vAlign w:val="center"/>
          </w:tcPr>
          <w:p w14:paraId="4BB3B501" w14:textId="77777777" w:rsidR="00981DFF" w:rsidRPr="00175008" w:rsidRDefault="006B7357" w:rsidP="00B85A90">
            <w:pPr>
              <w:pStyle w:val="TableCellCenter10pt"/>
              <w:keepNext w:val="0"/>
              <w:keepLines w:val="0"/>
            </w:pPr>
            <w:r w:rsidRPr="00175008">
              <w:t>X</w:t>
            </w:r>
          </w:p>
        </w:tc>
        <w:tc>
          <w:tcPr>
            <w:tcW w:w="181" w:type="pct"/>
            <w:vAlign w:val="center"/>
          </w:tcPr>
          <w:p w14:paraId="4833C493" w14:textId="77777777" w:rsidR="00981DFF" w:rsidRPr="00175008" w:rsidRDefault="006B7357" w:rsidP="00907560">
            <w:pPr>
              <w:pStyle w:val="TableCellCenter10pt"/>
            </w:pPr>
            <w:r w:rsidRPr="00175008">
              <w:t>X</w:t>
            </w:r>
          </w:p>
        </w:tc>
        <w:tc>
          <w:tcPr>
            <w:tcW w:w="217" w:type="pct"/>
            <w:vAlign w:val="center"/>
          </w:tcPr>
          <w:p w14:paraId="05092162" w14:textId="77777777" w:rsidR="00981DFF" w:rsidRPr="00175008" w:rsidRDefault="006B7357" w:rsidP="00907560">
            <w:pPr>
              <w:pStyle w:val="TableCellCenter10pt"/>
            </w:pPr>
            <w:r w:rsidRPr="00175008">
              <w:t>X</w:t>
            </w:r>
          </w:p>
        </w:tc>
        <w:tc>
          <w:tcPr>
            <w:tcW w:w="217" w:type="pct"/>
            <w:vAlign w:val="center"/>
          </w:tcPr>
          <w:p w14:paraId="4A52683F" w14:textId="77777777" w:rsidR="00981DFF" w:rsidRPr="00175008" w:rsidRDefault="006B7357" w:rsidP="00907560">
            <w:pPr>
              <w:pStyle w:val="TableCellCenter10pt"/>
            </w:pPr>
            <w:r w:rsidRPr="00175008">
              <w:t>X</w:t>
            </w:r>
          </w:p>
        </w:tc>
        <w:tc>
          <w:tcPr>
            <w:tcW w:w="290" w:type="pct"/>
            <w:vAlign w:val="center"/>
          </w:tcPr>
          <w:p w14:paraId="567602D7" w14:textId="77777777" w:rsidR="00981DFF" w:rsidRPr="00175008" w:rsidRDefault="006B7357" w:rsidP="00907560">
            <w:pPr>
              <w:pStyle w:val="TableCellCenter10pt"/>
            </w:pPr>
            <w:r w:rsidRPr="00175008">
              <w:t>X</w:t>
            </w:r>
          </w:p>
        </w:tc>
        <w:tc>
          <w:tcPr>
            <w:tcW w:w="292" w:type="pct"/>
            <w:vAlign w:val="center"/>
          </w:tcPr>
          <w:p w14:paraId="0857D6AA" w14:textId="77777777" w:rsidR="00981DFF" w:rsidRPr="00175008" w:rsidRDefault="006B7357" w:rsidP="00907560">
            <w:pPr>
              <w:pStyle w:val="TableCellCenter10pt"/>
            </w:pPr>
            <w:r w:rsidRPr="00175008">
              <w:t>X</w:t>
            </w:r>
          </w:p>
        </w:tc>
        <w:tc>
          <w:tcPr>
            <w:tcW w:w="401" w:type="pct"/>
            <w:vAlign w:val="center"/>
          </w:tcPr>
          <w:p w14:paraId="2CD2E218" w14:textId="77777777" w:rsidR="00981DFF" w:rsidRPr="00175008" w:rsidRDefault="00981DFF" w:rsidP="00907560">
            <w:pPr>
              <w:pStyle w:val="TableCellCenter10pt"/>
            </w:pPr>
          </w:p>
        </w:tc>
        <w:tc>
          <w:tcPr>
            <w:tcW w:w="399" w:type="pct"/>
            <w:vAlign w:val="center"/>
          </w:tcPr>
          <w:p w14:paraId="31387E3F" w14:textId="77777777" w:rsidR="00981DFF" w:rsidRPr="00175008" w:rsidRDefault="00981DFF" w:rsidP="00907560">
            <w:pPr>
              <w:pStyle w:val="TableCellCenter10pt"/>
            </w:pPr>
          </w:p>
        </w:tc>
        <w:tc>
          <w:tcPr>
            <w:tcW w:w="362" w:type="pct"/>
            <w:vAlign w:val="center"/>
          </w:tcPr>
          <w:p w14:paraId="5F501452" w14:textId="77777777" w:rsidR="00981DFF" w:rsidRPr="00175008" w:rsidRDefault="00981DFF" w:rsidP="00907560">
            <w:pPr>
              <w:pStyle w:val="TableCellCenter10pt"/>
            </w:pPr>
          </w:p>
        </w:tc>
        <w:tc>
          <w:tcPr>
            <w:tcW w:w="363" w:type="pct"/>
            <w:vAlign w:val="center"/>
          </w:tcPr>
          <w:p w14:paraId="1E287B09" w14:textId="77777777" w:rsidR="00981DFF" w:rsidRPr="00175008" w:rsidRDefault="00981DFF" w:rsidP="00907560">
            <w:pPr>
              <w:pStyle w:val="TableCellCenter10pt"/>
            </w:pPr>
          </w:p>
        </w:tc>
        <w:tc>
          <w:tcPr>
            <w:tcW w:w="978" w:type="pct"/>
          </w:tcPr>
          <w:p w14:paraId="1204DBAB" w14:textId="77777777" w:rsidR="00981DFF" w:rsidRPr="00175008" w:rsidRDefault="006B7357" w:rsidP="00907560">
            <w:pPr>
              <w:pStyle w:val="TableCellLeft10pt"/>
            </w:pPr>
            <w:r w:rsidRPr="00175008">
              <w:t>It is the investigator’s decision whether to continue lenvatinib/placebo during Second Course treatment.</w:t>
            </w:r>
          </w:p>
        </w:tc>
      </w:tr>
      <w:tr w:rsidR="000121B5" w14:paraId="55DF041D" w14:textId="77777777" w:rsidTr="00907560">
        <w:tc>
          <w:tcPr>
            <w:tcW w:w="867" w:type="pct"/>
          </w:tcPr>
          <w:p w14:paraId="49D52E43" w14:textId="77777777" w:rsidR="00981DFF" w:rsidRPr="00175008" w:rsidRDefault="006B7357" w:rsidP="00B85A90">
            <w:pPr>
              <w:pStyle w:val="TableCellLeft10pt"/>
              <w:keepNext w:val="0"/>
              <w:keepLines w:val="0"/>
            </w:pPr>
            <w:r w:rsidRPr="00175008">
              <w:t xml:space="preserve">Lenvatinib/placebo Dosing </w:t>
            </w:r>
          </w:p>
          <w:p w14:paraId="125C94B6" w14:textId="77777777" w:rsidR="00981DFF" w:rsidRPr="00175008" w:rsidRDefault="006B7357" w:rsidP="00B85A90">
            <w:pPr>
              <w:pStyle w:val="TableCellLeft10pt"/>
              <w:keepNext w:val="0"/>
              <w:keepLines w:val="0"/>
            </w:pPr>
            <w:r w:rsidRPr="00175008">
              <w:t>PO QD</w:t>
            </w:r>
          </w:p>
          <w:p w14:paraId="04C1D1D4" w14:textId="77777777" w:rsidR="00981DFF" w:rsidRPr="00175008" w:rsidRDefault="006B7357" w:rsidP="00B85A90">
            <w:pPr>
              <w:pStyle w:val="TableCellLeft10pt"/>
              <w:keepNext w:val="0"/>
              <w:keepLines w:val="0"/>
            </w:pPr>
            <w:r w:rsidRPr="00175008">
              <w:t>(Optional)</w:t>
            </w:r>
          </w:p>
        </w:tc>
        <w:tc>
          <w:tcPr>
            <w:tcW w:w="1630" w:type="pct"/>
            <w:gridSpan w:val="7"/>
            <w:vAlign w:val="center"/>
          </w:tcPr>
          <w:p w14:paraId="1A9B5EFA" w14:textId="77777777" w:rsidR="00981DFF" w:rsidRPr="00175008" w:rsidRDefault="006B7357" w:rsidP="00B85A90">
            <w:pPr>
              <w:pStyle w:val="TableCellCenter10pt"/>
              <w:keepNext w:val="0"/>
              <w:keepLines w:val="0"/>
            </w:pPr>
            <w:r w:rsidRPr="00175008">
              <w:rPr>
                <w:noProof/>
              </w:rPr>
              <mc:AlternateContent>
                <mc:Choice Requires="wps">
                  <w:drawing>
                    <wp:anchor distT="0" distB="0" distL="114300" distR="114300" simplePos="0" relativeHeight="251667456" behindDoc="0" locked="0" layoutInCell="1" allowOverlap="1" wp14:anchorId="749E8D86" wp14:editId="01A85215">
                      <wp:simplePos x="0" y="0"/>
                      <wp:positionH relativeFrom="column">
                        <wp:posOffset>-32385</wp:posOffset>
                      </wp:positionH>
                      <wp:positionV relativeFrom="paragraph">
                        <wp:posOffset>75565</wp:posOffset>
                      </wp:positionV>
                      <wp:extent cx="2581275" cy="0"/>
                      <wp:effectExtent l="38100" t="76200" r="9525" b="95250"/>
                      <wp:wrapNone/>
                      <wp:docPr id="20" name="Straight Arrow Connector 20"/>
                      <wp:cNvGraphicFramePr/>
                      <a:graphic xmlns:a="http://schemas.openxmlformats.org/drawingml/2006/main">
                        <a:graphicData uri="http://schemas.microsoft.com/office/word/2010/wordprocessingShape">
                          <wps:wsp>
                            <wps:cNvCnPr/>
                            <wps:spPr>
                              <a:xfrm>
                                <a:off x="0" y="0"/>
                                <a:ext cx="258127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ACF94E" id="Straight Arrow Connector 20" o:spid="_x0000_s1026" type="#_x0000_t32" style="position:absolute;margin-left:-2.55pt;margin-top:5.95pt;width:203.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" strokecolor="black [3040]">
                      <v:stroke startarrow="block" endarrow="block"/>
                    </v:shape>
                  </w:pict>
                </mc:Fallback>
              </mc:AlternateContent>
            </w:r>
          </w:p>
        </w:tc>
        <w:tc>
          <w:tcPr>
            <w:tcW w:w="401" w:type="pct"/>
            <w:vAlign w:val="center"/>
          </w:tcPr>
          <w:p w14:paraId="55974FB2" w14:textId="77777777" w:rsidR="00981DFF" w:rsidRPr="00175008" w:rsidRDefault="00981DFF" w:rsidP="00907560">
            <w:pPr>
              <w:pStyle w:val="TableCellCenter10pt"/>
            </w:pPr>
          </w:p>
        </w:tc>
        <w:tc>
          <w:tcPr>
            <w:tcW w:w="399" w:type="pct"/>
            <w:vAlign w:val="center"/>
          </w:tcPr>
          <w:p w14:paraId="28D94651" w14:textId="77777777" w:rsidR="00981DFF" w:rsidRPr="00175008" w:rsidRDefault="00981DFF" w:rsidP="00907560">
            <w:pPr>
              <w:pStyle w:val="TableCellCenter10pt"/>
            </w:pPr>
          </w:p>
        </w:tc>
        <w:tc>
          <w:tcPr>
            <w:tcW w:w="362" w:type="pct"/>
            <w:vAlign w:val="center"/>
          </w:tcPr>
          <w:p w14:paraId="326B656C" w14:textId="77777777" w:rsidR="00981DFF" w:rsidRPr="00175008" w:rsidRDefault="00981DFF" w:rsidP="00907560">
            <w:pPr>
              <w:pStyle w:val="TableCellCenter10pt"/>
            </w:pPr>
          </w:p>
        </w:tc>
        <w:tc>
          <w:tcPr>
            <w:tcW w:w="363" w:type="pct"/>
            <w:vAlign w:val="center"/>
          </w:tcPr>
          <w:p w14:paraId="5D1EAB76" w14:textId="77777777" w:rsidR="00981DFF" w:rsidRPr="00175008" w:rsidRDefault="00981DFF" w:rsidP="00907560">
            <w:pPr>
              <w:pStyle w:val="TableCellCenter10pt"/>
            </w:pPr>
          </w:p>
        </w:tc>
        <w:tc>
          <w:tcPr>
            <w:tcW w:w="978" w:type="pct"/>
          </w:tcPr>
          <w:p w14:paraId="7CA4B5CA" w14:textId="77777777" w:rsidR="00981DFF" w:rsidRPr="00175008" w:rsidRDefault="006B7357" w:rsidP="00907560">
            <w:pPr>
              <w:pStyle w:val="TableCellLeft10pt"/>
            </w:pPr>
            <w:r w:rsidRPr="00175008">
              <w:t>It is the investigator’s decision whether to continue lenvatinib/placebo during Second Course treatment.</w:t>
            </w:r>
          </w:p>
        </w:tc>
      </w:tr>
      <w:tr w:rsidR="000121B5" w14:paraId="5BE89640" w14:textId="77777777" w:rsidTr="00907560">
        <w:tc>
          <w:tcPr>
            <w:tcW w:w="867" w:type="pct"/>
          </w:tcPr>
          <w:p w14:paraId="67AD9E94" w14:textId="77777777" w:rsidR="00981DFF" w:rsidRPr="00175008" w:rsidRDefault="006B7357" w:rsidP="00B85A90">
            <w:pPr>
              <w:pStyle w:val="TableCellLeft10pt"/>
              <w:keepNext w:val="0"/>
              <w:keepLines w:val="0"/>
            </w:pPr>
            <w:r w:rsidRPr="00175008">
              <w:t>Lenvatinib/placebo container returned</w:t>
            </w:r>
          </w:p>
        </w:tc>
        <w:tc>
          <w:tcPr>
            <w:tcW w:w="217" w:type="pct"/>
            <w:vAlign w:val="center"/>
          </w:tcPr>
          <w:p w14:paraId="0AA99000" w14:textId="77777777" w:rsidR="00981DFF" w:rsidRPr="00175008" w:rsidRDefault="00981DFF" w:rsidP="00B85A90">
            <w:pPr>
              <w:pStyle w:val="TableCellCenter10pt"/>
              <w:keepNext w:val="0"/>
              <w:keepLines w:val="0"/>
            </w:pPr>
          </w:p>
        </w:tc>
        <w:tc>
          <w:tcPr>
            <w:tcW w:w="217" w:type="pct"/>
            <w:vAlign w:val="center"/>
          </w:tcPr>
          <w:p w14:paraId="2606099F" w14:textId="77777777" w:rsidR="00981DFF" w:rsidRPr="00175008" w:rsidRDefault="006B7357" w:rsidP="00B85A90">
            <w:pPr>
              <w:pStyle w:val="TableCellCenter10pt"/>
              <w:keepNext w:val="0"/>
              <w:keepLines w:val="0"/>
            </w:pPr>
            <w:r w:rsidRPr="00175008">
              <w:t>X</w:t>
            </w:r>
          </w:p>
        </w:tc>
        <w:tc>
          <w:tcPr>
            <w:tcW w:w="181" w:type="pct"/>
            <w:vAlign w:val="center"/>
          </w:tcPr>
          <w:p w14:paraId="50ABE663" w14:textId="77777777" w:rsidR="00981DFF" w:rsidRPr="00175008" w:rsidRDefault="006B7357" w:rsidP="00907560">
            <w:pPr>
              <w:pStyle w:val="TableCellCenter10pt"/>
            </w:pPr>
            <w:r w:rsidRPr="00175008">
              <w:t>X</w:t>
            </w:r>
          </w:p>
        </w:tc>
        <w:tc>
          <w:tcPr>
            <w:tcW w:w="217" w:type="pct"/>
            <w:vAlign w:val="center"/>
          </w:tcPr>
          <w:p w14:paraId="6DB244B2" w14:textId="77777777" w:rsidR="00981DFF" w:rsidRPr="00175008" w:rsidRDefault="006B7357" w:rsidP="00907560">
            <w:pPr>
              <w:pStyle w:val="TableCellCenter10pt"/>
            </w:pPr>
            <w:r w:rsidRPr="00175008">
              <w:t>X</w:t>
            </w:r>
          </w:p>
        </w:tc>
        <w:tc>
          <w:tcPr>
            <w:tcW w:w="217" w:type="pct"/>
            <w:vAlign w:val="center"/>
          </w:tcPr>
          <w:p w14:paraId="6B024D9C" w14:textId="77777777" w:rsidR="00981DFF" w:rsidRPr="00175008" w:rsidRDefault="006B7357" w:rsidP="00907560">
            <w:pPr>
              <w:pStyle w:val="TableCellCenter10pt"/>
            </w:pPr>
            <w:r w:rsidRPr="00175008">
              <w:t>X</w:t>
            </w:r>
          </w:p>
        </w:tc>
        <w:tc>
          <w:tcPr>
            <w:tcW w:w="290" w:type="pct"/>
            <w:vAlign w:val="center"/>
          </w:tcPr>
          <w:p w14:paraId="526837B5" w14:textId="77777777" w:rsidR="00981DFF" w:rsidRPr="00175008" w:rsidRDefault="006B7357" w:rsidP="00907560">
            <w:pPr>
              <w:pStyle w:val="TableCellCenter10pt"/>
            </w:pPr>
            <w:r w:rsidRPr="00175008">
              <w:t>X</w:t>
            </w:r>
          </w:p>
        </w:tc>
        <w:tc>
          <w:tcPr>
            <w:tcW w:w="292" w:type="pct"/>
            <w:vAlign w:val="center"/>
          </w:tcPr>
          <w:p w14:paraId="032DF319" w14:textId="77777777" w:rsidR="00981DFF" w:rsidRPr="00175008" w:rsidRDefault="006B7357" w:rsidP="00907560">
            <w:pPr>
              <w:pStyle w:val="TableCellCenter10pt"/>
            </w:pPr>
            <w:r w:rsidRPr="00175008">
              <w:t>X</w:t>
            </w:r>
          </w:p>
        </w:tc>
        <w:tc>
          <w:tcPr>
            <w:tcW w:w="401" w:type="pct"/>
            <w:vAlign w:val="center"/>
          </w:tcPr>
          <w:p w14:paraId="14D3BF7B" w14:textId="77777777" w:rsidR="00981DFF" w:rsidRPr="00175008" w:rsidRDefault="006B7357" w:rsidP="00907560">
            <w:pPr>
              <w:pStyle w:val="TableCellCenter10pt"/>
            </w:pPr>
            <w:r w:rsidRPr="00175008">
              <w:t>X</w:t>
            </w:r>
          </w:p>
        </w:tc>
        <w:tc>
          <w:tcPr>
            <w:tcW w:w="399" w:type="pct"/>
            <w:vAlign w:val="center"/>
          </w:tcPr>
          <w:p w14:paraId="1A658A69" w14:textId="77777777" w:rsidR="00981DFF" w:rsidRPr="00175008" w:rsidRDefault="00981DFF" w:rsidP="00907560">
            <w:pPr>
              <w:pStyle w:val="TableCellCenter10pt"/>
            </w:pPr>
          </w:p>
        </w:tc>
        <w:tc>
          <w:tcPr>
            <w:tcW w:w="362" w:type="pct"/>
            <w:vAlign w:val="center"/>
          </w:tcPr>
          <w:p w14:paraId="447B9584" w14:textId="77777777" w:rsidR="00981DFF" w:rsidRPr="00175008" w:rsidRDefault="00981DFF" w:rsidP="00907560">
            <w:pPr>
              <w:pStyle w:val="TableCellCenter10pt"/>
            </w:pPr>
          </w:p>
        </w:tc>
        <w:tc>
          <w:tcPr>
            <w:tcW w:w="363" w:type="pct"/>
            <w:vAlign w:val="center"/>
          </w:tcPr>
          <w:p w14:paraId="5423CBB5" w14:textId="77777777" w:rsidR="00981DFF" w:rsidRPr="00175008" w:rsidRDefault="00981DFF" w:rsidP="00907560">
            <w:pPr>
              <w:pStyle w:val="TableCellCenter10pt"/>
            </w:pPr>
          </w:p>
        </w:tc>
        <w:tc>
          <w:tcPr>
            <w:tcW w:w="978" w:type="pct"/>
          </w:tcPr>
          <w:p w14:paraId="7C4AC806" w14:textId="77777777" w:rsidR="00981DFF" w:rsidRPr="00175008" w:rsidRDefault="00981DFF" w:rsidP="00907560">
            <w:pPr>
              <w:pStyle w:val="TableCellLeft10pt"/>
            </w:pPr>
          </w:p>
        </w:tc>
      </w:tr>
      <w:tr w:rsidR="000121B5" w14:paraId="108A2058" w14:textId="77777777" w:rsidTr="00981DFF">
        <w:tc>
          <w:tcPr>
            <w:tcW w:w="5000" w:type="pct"/>
            <w:gridSpan w:val="13"/>
          </w:tcPr>
          <w:p w14:paraId="04D8E9B3" w14:textId="77777777" w:rsidR="00981DFF" w:rsidRPr="00175008" w:rsidRDefault="006B7357" w:rsidP="00B85A90">
            <w:pPr>
              <w:pStyle w:val="TableHeadingTextLeft10pt"/>
              <w:pageBreakBefore/>
            </w:pPr>
            <w:r w:rsidRPr="00175008">
              <w:lastRenderedPageBreak/>
              <w:t>Efficacy Procedures</w:t>
            </w:r>
          </w:p>
        </w:tc>
      </w:tr>
      <w:tr w:rsidR="000121B5" w14:paraId="73AEC15E" w14:textId="77777777" w:rsidTr="00907560">
        <w:tc>
          <w:tcPr>
            <w:tcW w:w="867" w:type="pct"/>
            <w:hideMark/>
          </w:tcPr>
          <w:p w14:paraId="1E0778CF" w14:textId="77777777" w:rsidR="00981DFF" w:rsidRPr="00175008" w:rsidRDefault="006B7357" w:rsidP="00B85A90">
            <w:pPr>
              <w:pStyle w:val="TableCellLeft10pt"/>
              <w:keepNext w:val="0"/>
              <w:keepLines w:val="0"/>
            </w:pPr>
            <w:r w:rsidRPr="00175008">
              <w:t>Tumor Imaging</w:t>
            </w:r>
          </w:p>
          <w:p w14:paraId="1FB25074" w14:textId="77777777" w:rsidR="00981DFF" w:rsidRPr="00175008" w:rsidRDefault="006B7357" w:rsidP="00B85A90">
            <w:pPr>
              <w:pStyle w:val="TableCellLeft10pt"/>
              <w:keepNext w:val="0"/>
              <w:keepLines w:val="0"/>
            </w:pPr>
            <w:r w:rsidRPr="00175008">
              <w:t>(head and neck, chest, abdomen) and RECIST Assessment</w:t>
            </w:r>
          </w:p>
          <w:p w14:paraId="16C52EE9" w14:textId="77777777" w:rsidR="00981DFF" w:rsidRPr="00175008" w:rsidRDefault="006B7357" w:rsidP="00B85A90">
            <w:pPr>
              <w:pStyle w:val="TableCellLeft10pt"/>
              <w:keepNext w:val="0"/>
              <w:keepLines w:val="0"/>
            </w:pPr>
            <w:r w:rsidRPr="00175008">
              <w:t>Note:  Imaging of the brain and pelvis are optional (if clinically indicated).</w:t>
            </w:r>
          </w:p>
        </w:tc>
        <w:tc>
          <w:tcPr>
            <w:tcW w:w="217" w:type="pct"/>
            <w:vAlign w:val="center"/>
          </w:tcPr>
          <w:p w14:paraId="25A56009" w14:textId="77777777" w:rsidR="00981DFF" w:rsidRPr="00175008" w:rsidRDefault="006B7357" w:rsidP="00B85A90">
            <w:pPr>
              <w:pStyle w:val="TableCellCenter10pt"/>
              <w:keepNext w:val="0"/>
              <w:keepLines w:val="0"/>
            </w:pPr>
            <w:r w:rsidRPr="00175008">
              <w:t>X*</w:t>
            </w:r>
          </w:p>
        </w:tc>
        <w:tc>
          <w:tcPr>
            <w:tcW w:w="217" w:type="pct"/>
            <w:vAlign w:val="center"/>
          </w:tcPr>
          <w:p w14:paraId="5462065F" w14:textId="77777777" w:rsidR="00981DFF" w:rsidRPr="00175008" w:rsidRDefault="00981DFF" w:rsidP="00B85A90">
            <w:pPr>
              <w:pStyle w:val="TableCellCenter10pt"/>
              <w:keepNext w:val="0"/>
              <w:keepLines w:val="0"/>
            </w:pPr>
          </w:p>
        </w:tc>
        <w:tc>
          <w:tcPr>
            <w:tcW w:w="181" w:type="pct"/>
            <w:vAlign w:val="center"/>
          </w:tcPr>
          <w:p w14:paraId="4F9B40D4" w14:textId="77777777" w:rsidR="00981DFF" w:rsidRPr="00175008" w:rsidRDefault="00981DFF" w:rsidP="00B85A90">
            <w:pPr>
              <w:pStyle w:val="TableCellCenter10pt"/>
              <w:keepNext w:val="0"/>
              <w:keepLines w:val="0"/>
            </w:pPr>
          </w:p>
        </w:tc>
        <w:tc>
          <w:tcPr>
            <w:tcW w:w="217" w:type="pct"/>
            <w:vAlign w:val="center"/>
          </w:tcPr>
          <w:p w14:paraId="1212E873" w14:textId="77777777" w:rsidR="00981DFF" w:rsidRPr="00175008" w:rsidRDefault="006B7357" w:rsidP="00B85A90">
            <w:pPr>
              <w:pStyle w:val="TableCellCenter10pt"/>
              <w:keepNext w:val="0"/>
              <w:keepLines w:val="0"/>
            </w:pPr>
            <w:r w:rsidRPr="00175008">
              <w:t>X</w:t>
            </w:r>
          </w:p>
        </w:tc>
        <w:tc>
          <w:tcPr>
            <w:tcW w:w="217" w:type="pct"/>
            <w:vAlign w:val="center"/>
          </w:tcPr>
          <w:p w14:paraId="7A6C38AC" w14:textId="77777777" w:rsidR="00981DFF" w:rsidRPr="00175008" w:rsidRDefault="00981DFF" w:rsidP="00B85A90">
            <w:pPr>
              <w:pStyle w:val="TableCellCenter10pt"/>
              <w:keepNext w:val="0"/>
              <w:keepLines w:val="0"/>
            </w:pPr>
          </w:p>
        </w:tc>
        <w:tc>
          <w:tcPr>
            <w:tcW w:w="290" w:type="pct"/>
            <w:vAlign w:val="center"/>
          </w:tcPr>
          <w:p w14:paraId="24C727D4" w14:textId="77777777" w:rsidR="00981DFF" w:rsidRPr="00175008" w:rsidRDefault="006B7357" w:rsidP="00B85A90">
            <w:pPr>
              <w:pStyle w:val="TableCellCenter10pt"/>
              <w:keepNext w:val="0"/>
              <w:keepLines w:val="0"/>
            </w:pPr>
            <w:r w:rsidRPr="00175008">
              <w:t>X</w:t>
            </w:r>
          </w:p>
        </w:tc>
        <w:tc>
          <w:tcPr>
            <w:tcW w:w="292" w:type="pct"/>
            <w:vAlign w:val="center"/>
          </w:tcPr>
          <w:p w14:paraId="074FC7E9" w14:textId="77777777" w:rsidR="00981DFF" w:rsidRPr="00175008" w:rsidRDefault="006B7357" w:rsidP="00B85A90">
            <w:pPr>
              <w:pStyle w:val="TableCellCenter10pt"/>
              <w:keepNext w:val="0"/>
              <w:keepLines w:val="0"/>
            </w:pPr>
            <w:r w:rsidRPr="00175008">
              <w:t>X</w:t>
            </w:r>
          </w:p>
        </w:tc>
        <w:tc>
          <w:tcPr>
            <w:tcW w:w="401" w:type="pct"/>
            <w:vAlign w:val="center"/>
          </w:tcPr>
          <w:p w14:paraId="1AB4EB98" w14:textId="77777777" w:rsidR="00981DFF" w:rsidRPr="00175008" w:rsidRDefault="006B7357" w:rsidP="00B85A90">
            <w:pPr>
              <w:pStyle w:val="TableCellCenter10pt"/>
              <w:keepNext w:val="0"/>
              <w:keepLines w:val="0"/>
            </w:pPr>
            <w:r w:rsidRPr="00175008">
              <w:t>X</w:t>
            </w:r>
          </w:p>
        </w:tc>
        <w:tc>
          <w:tcPr>
            <w:tcW w:w="399" w:type="pct"/>
            <w:vAlign w:val="center"/>
          </w:tcPr>
          <w:p w14:paraId="29BEF7AB" w14:textId="77777777" w:rsidR="00981DFF" w:rsidRPr="00175008" w:rsidRDefault="00981DFF" w:rsidP="00B85A90">
            <w:pPr>
              <w:pStyle w:val="TableCellCenter10pt"/>
              <w:keepNext w:val="0"/>
              <w:keepLines w:val="0"/>
            </w:pPr>
          </w:p>
        </w:tc>
        <w:tc>
          <w:tcPr>
            <w:tcW w:w="362" w:type="pct"/>
            <w:vAlign w:val="center"/>
          </w:tcPr>
          <w:p w14:paraId="1E301F9C" w14:textId="77777777" w:rsidR="00981DFF" w:rsidRPr="00175008" w:rsidRDefault="006B7357" w:rsidP="00B85A90">
            <w:pPr>
              <w:pStyle w:val="TableCellCenter10pt"/>
              <w:keepNext w:val="0"/>
              <w:keepLines w:val="0"/>
            </w:pPr>
            <w:r w:rsidRPr="00175008">
              <w:t>X</w:t>
            </w:r>
          </w:p>
        </w:tc>
        <w:tc>
          <w:tcPr>
            <w:tcW w:w="363" w:type="pct"/>
            <w:vAlign w:val="center"/>
          </w:tcPr>
          <w:p w14:paraId="373957E6" w14:textId="77777777" w:rsidR="00981DFF" w:rsidRPr="00175008" w:rsidRDefault="00981DFF" w:rsidP="00B85A90">
            <w:pPr>
              <w:pStyle w:val="TableCellCenter10pt"/>
              <w:keepNext w:val="0"/>
              <w:keepLines w:val="0"/>
            </w:pPr>
          </w:p>
        </w:tc>
        <w:tc>
          <w:tcPr>
            <w:tcW w:w="978" w:type="pct"/>
          </w:tcPr>
          <w:p w14:paraId="2DEDDD2F" w14:textId="77777777" w:rsidR="00981DFF" w:rsidRPr="00175008" w:rsidRDefault="006B7357" w:rsidP="00B85A90">
            <w:pPr>
              <w:pStyle w:val="TableCellLeft10pt"/>
              <w:keepNext w:val="0"/>
              <w:keepLines w:val="0"/>
            </w:pPr>
            <w:r w:rsidRPr="00175008">
              <w:t xml:space="preserve">*Baseline imaging is the CT or MRI showing centrally-verified PD. Baseline imaging should be performed within 28 days before C1. </w:t>
            </w:r>
          </w:p>
          <w:p w14:paraId="194B2A9E" w14:textId="77777777" w:rsidR="00981DFF" w:rsidRPr="00175008" w:rsidRDefault="006B7357" w:rsidP="00B85A90">
            <w:pPr>
              <w:pStyle w:val="TableCellLeft10pt"/>
              <w:keepNext w:val="0"/>
              <w:keepLines w:val="0"/>
            </w:pPr>
            <w:r w:rsidRPr="00175008">
              <w:t>The first scan should be performed at 6 weeks (42 to 49 days) after restarting study intervention. Subsequent tumor scans are to be performed every 6 weeks (42 days [±7 days]) or more frequently, if clinically indicated. After 1 year (48 weeks), imaging will occur every 9 weeks (63 days ±7 days).</w:t>
            </w:r>
            <w:r w:rsidRPr="00175008">
              <w:br/>
              <w:t xml:space="preserve">This schedule will be followed regardless of delays in study intervention. </w:t>
            </w:r>
          </w:p>
        </w:tc>
      </w:tr>
      <w:tr w:rsidR="000121B5" w14:paraId="4F442853" w14:textId="77777777" w:rsidTr="00981DFF">
        <w:trPr>
          <w:trHeight w:val="291"/>
        </w:trPr>
        <w:tc>
          <w:tcPr>
            <w:tcW w:w="5000" w:type="pct"/>
            <w:gridSpan w:val="13"/>
          </w:tcPr>
          <w:p w14:paraId="123D286A" w14:textId="77777777" w:rsidR="00981DFF" w:rsidRPr="00175008" w:rsidRDefault="006B7357" w:rsidP="00B85A90">
            <w:pPr>
              <w:pStyle w:val="TableHeadingTextLeft10pt"/>
              <w:pageBreakBefore/>
            </w:pPr>
            <w:r w:rsidRPr="00175008">
              <w:lastRenderedPageBreak/>
              <w:t>Safety Procedures</w:t>
            </w:r>
          </w:p>
        </w:tc>
      </w:tr>
      <w:tr w:rsidR="000121B5" w14:paraId="13B86E81" w14:textId="77777777" w:rsidTr="00907560">
        <w:tc>
          <w:tcPr>
            <w:tcW w:w="867" w:type="pct"/>
            <w:vAlign w:val="center"/>
          </w:tcPr>
          <w:p w14:paraId="04CBCC60" w14:textId="77777777" w:rsidR="00981DFF" w:rsidRPr="00175008" w:rsidRDefault="006B7357" w:rsidP="00B85A90">
            <w:pPr>
              <w:pStyle w:val="TableCellLeft10pt"/>
              <w:keepNext w:val="0"/>
              <w:keepLines w:val="0"/>
            </w:pPr>
            <w:r w:rsidRPr="00175008">
              <w:t>AE/SAE Review</w:t>
            </w:r>
          </w:p>
        </w:tc>
        <w:tc>
          <w:tcPr>
            <w:tcW w:w="217" w:type="pct"/>
            <w:vAlign w:val="center"/>
          </w:tcPr>
          <w:p w14:paraId="196C38A6" w14:textId="77777777" w:rsidR="00981DFF" w:rsidRPr="00175008" w:rsidRDefault="006B7357" w:rsidP="00B85A90">
            <w:pPr>
              <w:pStyle w:val="TableCellCenter10pt"/>
              <w:keepNext w:val="0"/>
              <w:keepLines w:val="0"/>
            </w:pPr>
            <w:r w:rsidRPr="00175008">
              <w:t>X</w:t>
            </w:r>
          </w:p>
        </w:tc>
        <w:tc>
          <w:tcPr>
            <w:tcW w:w="217" w:type="pct"/>
            <w:vAlign w:val="center"/>
          </w:tcPr>
          <w:p w14:paraId="67C5ED80" w14:textId="77777777" w:rsidR="00981DFF" w:rsidRPr="00175008" w:rsidRDefault="006B7357" w:rsidP="00B85A90">
            <w:pPr>
              <w:pStyle w:val="TableCellCenter10pt"/>
              <w:keepNext w:val="0"/>
              <w:keepLines w:val="0"/>
            </w:pPr>
            <w:r w:rsidRPr="00175008">
              <w:t>X</w:t>
            </w:r>
          </w:p>
        </w:tc>
        <w:tc>
          <w:tcPr>
            <w:tcW w:w="181" w:type="pct"/>
            <w:vAlign w:val="center"/>
          </w:tcPr>
          <w:p w14:paraId="2F35465B" w14:textId="77777777" w:rsidR="00981DFF" w:rsidRPr="00175008" w:rsidRDefault="006B7357" w:rsidP="00B85A90">
            <w:pPr>
              <w:pStyle w:val="TableCellCenter10pt"/>
              <w:keepNext w:val="0"/>
              <w:keepLines w:val="0"/>
            </w:pPr>
            <w:r w:rsidRPr="00175008">
              <w:t>X</w:t>
            </w:r>
          </w:p>
        </w:tc>
        <w:tc>
          <w:tcPr>
            <w:tcW w:w="217" w:type="pct"/>
            <w:vAlign w:val="center"/>
          </w:tcPr>
          <w:p w14:paraId="29D8D864" w14:textId="77777777" w:rsidR="00981DFF" w:rsidRPr="00175008" w:rsidRDefault="006B7357" w:rsidP="00B85A90">
            <w:pPr>
              <w:pStyle w:val="TableCellCenter10pt"/>
              <w:keepNext w:val="0"/>
              <w:keepLines w:val="0"/>
            </w:pPr>
            <w:r w:rsidRPr="00175008">
              <w:t>X</w:t>
            </w:r>
          </w:p>
        </w:tc>
        <w:tc>
          <w:tcPr>
            <w:tcW w:w="217" w:type="pct"/>
            <w:vAlign w:val="center"/>
          </w:tcPr>
          <w:p w14:paraId="7EF24B2B" w14:textId="77777777" w:rsidR="00981DFF" w:rsidRPr="00175008" w:rsidRDefault="006B7357" w:rsidP="00B85A90">
            <w:pPr>
              <w:pStyle w:val="TableCellCenter10pt"/>
              <w:keepNext w:val="0"/>
              <w:keepLines w:val="0"/>
            </w:pPr>
            <w:r w:rsidRPr="00175008">
              <w:t>X</w:t>
            </w:r>
          </w:p>
        </w:tc>
        <w:tc>
          <w:tcPr>
            <w:tcW w:w="290" w:type="pct"/>
            <w:vAlign w:val="center"/>
          </w:tcPr>
          <w:p w14:paraId="303A9E78" w14:textId="77777777" w:rsidR="00981DFF" w:rsidRPr="00175008" w:rsidRDefault="006B7357" w:rsidP="00B85A90">
            <w:pPr>
              <w:pStyle w:val="TableCellCenter10pt"/>
              <w:keepNext w:val="0"/>
              <w:keepLines w:val="0"/>
            </w:pPr>
            <w:r w:rsidRPr="00175008">
              <w:t>X</w:t>
            </w:r>
          </w:p>
        </w:tc>
        <w:tc>
          <w:tcPr>
            <w:tcW w:w="292" w:type="pct"/>
            <w:vAlign w:val="center"/>
          </w:tcPr>
          <w:p w14:paraId="53DE2028" w14:textId="77777777" w:rsidR="00981DFF" w:rsidRPr="00175008" w:rsidRDefault="006B7357" w:rsidP="00B85A90">
            <w:pPr>
              <w:pStyle w:val="TableCellCenter10pt"/>
              <w:keepNext w:val="0"/>
              <w:keepLines w:val="0"/>
            </w:pPr>
            <w:r w:rsidRPr="00175008">
              <w:t>X</w:t>
            </w:r>
          </w:p>
        </w:tc>
        <w:tc>
          <w:tcPr>
            <w:tcW w:w="401" w:type="pct"/>
            <w:vAlign w:val="center"/>
          </w:tcPr>
          <w:p w14:paraId="0B849213" w14:textId="77777777" w:rsidR="00981DFF" w:rsidRPr="00175008" w:rsidRDefault="006B7357" w:rsidP="00B85A90">
            <w:pPr>
              <w:pStyle w:val="TableCellCenter10pt"/>
              <w:keepNext w:val="0"/>
              <w:keepLines w:val="0"/>
            </w:pPr>
            <w:r w:rsidRPr="00175008">
              <w:t>X</w:t>
            </w:r>
          </w:p>
        </w:tc>
        <w:tc>
          <w:tcPr>
            <w:tcW w:w="399" w:type="pct"/>
            <w:vAlign w:val="center"/>
          </w:tcPr>
          <w:p w14:paraId="77E499D2" w14:textId="77777777" w:rsidR="00981DFF" w:rsidRPr="00175008" w:rsidRDefault="006B7357" w:rsidP="00B85A90">
            <w:pPr>
              <w:pStyle w:val="TableCellCenter10pt"/>
              <w:keepNext w:val="0"/>
              <w:keepLines w:val="0"/>
            </w:pPr>
            <w:r w:rsidRPr="00175008">
              <w:t>X</w:t>
            </w:r>
          </w:p>
        </w:tc>
        <w:tc>
          <w:tcPr>
            <w:tcW w:w="362" w:type="pct"/>
            <w:vAlign w:val="center"/>
          </w:tcPr>
          <w:p w14:paraId="17EE12F7" w14:textId="77777777" w:rsidR="00981DFF" w:rsidRPr="00175008" w:rsidRDefault="006B7357" w:rsidP="00B85A90">
            <w:pPr>
              <w:pStyle w:val="TableCellCenter10pt"/>
              <w:keepNext w:val="0"/>
              <w:keepLines w:val="0"/>
            </w:pPr>
            <w:r w:rsidRPr="00175008">
              <w:t>X</w:t>
            </w:r>
          </w:p>
        </w:tc>
        <w:tc>
          <w:tcPr>
            <w:tcW w:w="363" w:type="pct"/>
            <w:vAlign w:val="center"/>
          </w:tcPr>
          <w:p w14:paraId="235A4302" w14:textId="77777777" w:rsidR="00981DFF" w:rsidRPr="00175008" w:rsidRDefault="00981DFF" w:rsidP="00B85A90">
            <w:pPr>
              <w:pStyle w:val="TableCellCenter10pt"/>
              <w:keepNext w:val="0"/>
              <w:keepLines w:val="0"/>
            </w:pPr>
          </w:p>
        </w:tc>
        <w:tc>
          <w:tcPr>
            <w:tcW w:w="978" w:type="pct"/>
          </w:tcPr>
          <w:p w14:paraId="58C95CD2" w14:textId="77777777" w:rsidR="00981DFF" w:rsidRPr="00175008" w:rsidRDefault="006B7357" w:rsidP="00B85A90">
            <w:pPr>
              <w:pStyle w:val="TableCellLeft10pt"/>
              <w:keepNext w:val="0"/>
              <w:keepLines w:val="0"/>
            </w:pPr>
            <w:r w:rsidRPr="00175008">
              <w:t xml:space="preserve">Report AEs occurring within 30 days after the last dose of study intervention. </w:t>
            </w:r>
          </w:p>
          <w:p w14:paraId="3FFACDDD" w14:textId="77777777" w:rsidR="00981DFF" w:rsidRPr="00175008" w:rsidRDefault="006B7357" w:rsidP="00B85A90">
            <w:pPr>
              <w:pStyle w:val="TableCellLeft10pt"/>
              <w:keepNext w:val="0"/>
              <w:keepLines w:val="0"/>
            </w:pPr>
            <w:r w:rsidRPr="00175008">
              <w:t>Report SAEs occurring within 90 days after the last dose of study intervention, or 30 days after the last dose of study intervention if a new anticancer therapy is initiated, whichever is first.</w:t>
            </w:r>
          </w:p>
        </w:tc>
      </w:tr>
      <w:tr w:rsidR="000121B5" w14:paraId="06C1A450" w14:textId="77777777" w:rsidTr="00907560">
        <w:trPr>
          <w:trHeight w:val="354"/>
        </w:trPr>
        <w:tc>
          <w:tcPr>
            <w:tcW w:w="867" w:type="pct"/>
            <w:vAlign w:val="center"/>
            <w:hideMark/>
          </w:tcPr>
          <w:p w14:paraId="25740ED3" w14:textId="77777777" w:rsidR="00981DFF" w:rsidRPr="00175008" w:rsidRDefault="006B7357" w:rsidP="00B85A90">
            <w:pPr>
              <w:pStyle w:val="TableCellLeft10pt"/>
              <w:keepNext w:val="0"/>
              <w:keepLines w:val="0"/>
            </w:pPr>
            <w:r w:rsidRPr="00175008">
              <w:t xml:space="preserve">Full Physical Examination </w:t>
            </w:r>
          </w:p>
        </w:tc>
        <w:tc>
          <w:tcPr>
            <w:tcW w:w="217" w:type="pct"/>
            <w:vAlign w:val="center"/>
          </w:tcPr>
          <w:p w14:paraId="706984D3" w14:textId="77777777" w:rsidR="00981DFF" w:rsidRPr="00175008" w:rsidRDefault="006B7357" w:rsidP="00B85A90">
            <w:pPr>
              <w:pStyle w:val="TableCellCenter10pt"/>
              <w:keepNext w:val="0"/>
              <w:keepLines w:val="0"/>
            </w:pPr>
            <w:r w:rsidRPr="00175008">
              <w:t>X</w:t>
            </w:r>
          </w:p>
        </w:tc>
        <w:tc>
          <w:tcPr>
            <w:tcW w:w="217" w:type="pct"/>
            <w:vAlign w:val="center"/>
          </w:tcPr>
          <w:p w14:paraId="1B197A22" w14:textId="77777777" w:rsidR="00981DFF" w:rsidRPr="00175008" w:rsidRDefault="00981DFF" w:rsidP="00B85A90">
            <w:pPr>
              <w:pStyle w:val="TableCellCenter10pt"/>
              <w:keepNext w:val="0"/>
              <w:keepLines w:val="0"/>
            </w:pPr>
          </w:p>
        </w:tc>
        <w:tc>
          <w:tcPr>
            <w:tcW w:w="181" w:type="pct"/>
            <w:vAlign w:val="center"/>
          </w:tcPr>
          <w:p w14:paraId="3B6F17FC" w14:textId="77777777" w:rsidR="00981DFF" w:rsidRPr="00175008" w:rsidRDefault="00981DFF" w:rsidP="00B85A90">
            <w:pPr>
              <w:pStyle w:val="TableCellCenter10pt"/>
              <w:keepNext w:val="0"/>
              <w:keepLines w:val="0"/>
            </w:pPr>
          </w:p>
        </w:tc>
        <w:tc>
          <w:tcPr>
            <w:tcW w:w="217" w:type="pct"/>
            <w:vAlign w:val="center"/>
          </w:tcPr>
          <w:p w14:paraId="2FF7E9C7" w14:textId="77777777" w:rsidR="00981DFF" w:rsidRPr="00175008" w:rsidRDefault="00981DFF" w:rsidP="00B85A90">
            <w:pPr>
              <w:pStyle w:val="TableCellCenter10pt"/>
              <w:keepNext w:val="0"/>
              <w:keepLines w:val="0"/>
            </w:pPr>
          </w:p>
        </w:tc>
        <w:tc>
          <w:tcPr>
            <w:tcW w:w="217" w:type="pct"/>
            <w:vAlign w:val="center"/>
          </w:tcPr>
          <w:p w14:paraId="54D038DB" w14:textId="77777777" w:rsidR="00981DFF" w:rsidRPr="00175008" w:rsidRDefault="00981DFF" w:rsidP="00B85A90">
            <w:pPr>
              <w:pStyle w:val="TableCellCenter10pt"/>
              <w:keepNext w:val="0"/>
              <w:keepLines w:val="0"/>
            </w:pPr>
          </w:p>
        </w:tc>
        <w:tc>
          <w:tcPr>
            <w:tcW w:w="290" w:type="pct"/>
            <w:vAlign w:val="center"/>
          </w:tcPr>
          <w:p w14:paraId="532200ED" w14:textId="77777777" w:rsidR="00981DFF" w:rsidRPr="00175008" w:rsidRDefault="00981DFF" w:rsidP="00B85A90">
            <w:pPr>
              <w:pStyle w:val="TableCellCenter10pt"/>
              <w:keepNext w:val="0"/>
              <w:keepLines w:val="0"/>
            </w:pPr>
          </w:p>
        </w:tc>
        <w:tc>
          <w:tcPr>
            <w:tcW w:w="292" w:type="pct"/>
            <w:vAlign w:val="center"/>
          </w:tcPr>
          <w:p w14:paraId="5A8A55FE" w14:textId="77777777" w:rsidR="00981DFF" w:rsidRPr="00175008" w:rsidRDefault="00981DFF" w:rsidP="00B85A90">
            <w:pPr>
              <w:pStyle w:val="TableCellCenter10pt"/>
              <w:keepNext w:val="0"/>
              <w:keepLines w:val="0"/>
            </w:pPr>
          </w:p>
        </w:tc>
        <w:tc>
          <w:tcPr>
            <w:tcW w:w="401" w:type="pct"/>
            <w:vAlign w:val="center"/>
          </w:tcPr>
          <w:p w14:paraId="0811DF92" w14:textId="77777777" w:rsidR="00981DFF" w:rsidRPr="00175008" w:rsidRDefault="006B7357" w:rsidP="00B85A90">
            <w:pPr>
              <w:pStyle w:val="TableCellCenter10pt"/>
              <w:keepNext w:val="0"/>
              <w:keepLines w:val="0"/>
            </w:pPr>
            <w:r w:rsidRPr="00175008">
              <w:t>X</w:t>
            </w:r>
          </w:p>
        </w:tc>
        <w:tc>
          <w:tcPr>
            <w:tcW w:w="399" w:type="pct"/>
            <w:vAlign w:val="center"/>
          </w:tcPr>
          <w:p w14:paraId="30BAA5E7" w14:textId="77777777" w:rsidR="00981DFF" w:rsidRPr="00175008" w:rsidRDefault="00981DFF" w:rsidP="00B85A90">
            <w:pPr>
              <w:pStyle w:val="TableCellCenter10pt"/>
              <w:keepNext w:val="0"/>
              <w:keepLines w:val="0"/>
            </w:pPr>
          </w:p>
        </w:tc>
        <w:tc>
          <w:tcPr>
            <w:tcW w:w="362" w:type="pct"/>
            <w:vAlign w:val="center"/>
          </w:tcPr>
          <w:p w14:paraId="037B5BCC" w14:textId="77777777" w:rsidR="00981DFF" w:rsidRPr="00175008" w:rsidRDefault="00981DFF" w:rsidP="00B85A90">
            <w:pPr>
              <w:pStyle w:val="TableCellCenter10pt"/>
              <w:keepNext w:val="0"/>
              <w:keepLines w:val="0"/>
            </w:pPr>
          </w:p>
        </w:tc>
        <w:tc>
          <w:tcPr>
            <w:tcW w:w="363" w:type="pct"/>
            <w:vAlign w:val="center"/>
          </w:tcPr>
          <w:p w14:paraId="2E7D6286" w14:textId="77777777" w:rsidR="00981DFF" w:rsidRPr="00175008" w:rsidRDefault="00981DFF" w:rsidP="00B85A90">
            <w:pPr>
              <w:pStyle w:val="TableCellCenter10pt"/>
              <w:keepNext w:val="0"/>
              <w:keepLines w:val="0"/>
            </w:pPr>
          </w:p>
        </w:tc>
        <w:tc>
          <w:tcPr>
            <w:tcW w:w="978" w:type="pct"/>
          </w:tcPr>
          <w:p w14:paraId="1B39781D" w14:textId="77777777" w:rsidR="00981DFF" w:rsidRPr="00175008" w:rsidRDefault="00981DFF" w:rsidP="00B85A90">
            <w:pPr>
              <w:pStyle w:val="TableCellLeft10pt"/>
              <w:keepNext w:val="0"/>
              <w:keepLines w:val="0"/>
            </w:pPr>
          </w:p>
        </w:tc>
      </w:tr>
      <w:tr w:rsidR="000121B5" w14:paraId="44F04EAA" w14:textId="77777777" w:rsidTr="00907560">
        <w:tc>
          <w:tcPr>
            <w:tcW w:w="867" w:type="pct"/>
            <w:vAlign w:val="center"/>
            <w:hideMark/>
          </w:tcPr>
          <w:p w14:paraId="4DC9583E" w14:textId="77777777" w:rsidR="00981DFF" w:rsidRPr="00175008" w:rsidRDefault="006B7357" w:rsidP="00B85A90">
            <w:pPr>
              <w:pStyle w:val="TableCellLeft10pt"/>
              <w:keepNext w:val="0"/>
              <w:keepLines w:val="0"/>
            </w:pPr>
            <w:r w:rsidRPr="00175008">
              <w:t>Directed Physical Examination</w:t>
            </w:r>
          </w:p>
        </w:tc>
        <w:tc>
          <w:tcPr>
            <w:tcW w:w="217" w:type="pct"/>
            <w:vAlign w:val="center"/>
          </w:tcPr>
          <w:p w14:paraId="404B31CB" w14:textId="77777777" w:rsidR="00981DFF" w:rsidRPr="00175008" w:rsidRDefault="00981DFF" w:rsidP="00B85A90">
            <w:pPr>
              <w:pStyle w:val="TableCellCenter10pt"/>
              <w:keepNext w:val="0"/>
              <w:keepLines w:val="0"/>
            </w:pPr>
          </w:p>
        </w:tc>
        <w:tc>
          <w:tcPr>
            <w:tcW w:w="217" w:type="pct"/>
            <w:vAlign w:val="center"/>
          </w:tcPr>
          <w:p w14:paraId="1FC20879" w14:textId="77777777" w:rsidR="00981DFF" w:rsidRPr="00175008" w:rsidRDefault="006B7357" w:rsidP="00B85A90">
            <w:pPr>
              <w:pStyle w:val="TableCellCenter10pt"/>
              <w:keepNext w:val="0"/>
              <w:keepLines w:val="0"/>
            </w:pPr>
            <w:r w:rsidRPr="00175008">
              <w:t>X</w:t>
            </w:r>
          </w:p>
        </w:tc>
        <w:tc>
          <w:tcPr>
            <w:tcW w:w="181" w:type="pct"/>
            <w:vAlign w:val="center"/>
          </w:tcPr>
          <w:p w14:paraId="71CBC79F" w14:textId="77777777" w:rsidR="00981DFF" w:rsidRPr="00175008" w:rsidRDefault="006B7357" w:rsidP="00B85A90">
            <w:pPr>
              <w:pStyle w:val="TableCellCenter10pt"/>
              <w:keepNext w:val="0"/>
              <w:keepLines w:val="0"/>
            </w:pPr>
            <w:r w:rsidRPr="00175008">
              <w:t>X</w:t>
            </w:r>
          </w:p>
        </w:tc>
        <w:tc>
          <w:tcPr>
            <w:tcW w:w="217" w:type="pct"/>
            <w:vAlign w:val="center"/>
          </w:tcPr>
          <w:p w14:paraId="31B60B69" w14:textId="77777777" w:rsidR="00981DFF" w:rsidRPr="00175008" w:rsidRDefault="006B7357" w:rsidP="00B85A90">
            <w:pPr>
              <w:pStyle w:val="TableCellCenter10pt"/>
              <w:keepNext w:val="0"/>
              <w:keepLines w:val="0"/>
            </w:pPr>
            <w:r w:rsidRPr="00175008">
              <w:t>X</w:t>
            </w:r>
          </w:p>
        </w:tc>
        <w:tc>
          <w:tcPr>
            <w:tcW w:w="217" w:type="pct"/>
            <w:vAlign w:val="center"/>
          </w:tcPr>
          <w:p w14:paraId="2FE07D4F" w14:textId="77777777" w:rsidR="00981DFF" w:rsidRPr="00175008" w:rsidRDefault="006B7357" w:rsidP="00B85A90">
            <w:pPr>
              <w:pStyle w:val="TableCellCenter10pt"/>
              <w:keepNext w:val="0"/>
              <w:keepLines w:val="0"/>
            </w:pPr>
            <w:r w:rsidRPr="00175008">
              <w:t>X</w:t>
            </w:r>
          </w:p>
        </w:tc>
        <w:tc>
          <w:tcPr>
            <w:tcW w:w="290" w:type="pct"/>
            <w:vAlign w:val="center"/>
          </w:tcPr>
          <w:p w14:paraId="52340216" w14:textId="77777777" w:rsidR="00981DFF" w:rsidRPr="00175008" w:rsidRDefault="006B7357" w:rsidP="00B85A90">
            <w:pPr>
              <w:pStyle w:val="TableCellCenter10pt"/>
              <w:keepNext w:val="0"/>
              <w:keepLines w:val="0"/>
            </w:pPr>
            <w:r w:rsidRPr="00175008">
              <w:t>X</w:t>
            </w:r>
          </w:p>
        </w:tc>
        <w:tc>
          <w:tcPr>
            <w:tcW w:w="292" w:type="pct"/>
            <w:vAlign w:val="center"/>
          </w:tcPr>
          <w:p w14:paraId="3040DD49" w14:textId="77777777" w:rsidR="00981DFF" w:rsidRPr="00175008" w:rsidRDefault="006B7357" w:rsidP="00B85A90">
            <w:pPr>
              <w:pStyle w:val="TableCellCenter10pt"/>
              <w:keepNext w:val="0"/>
              <w:keepLines w:val="0"/>
            </w:pPr>
            <w:r w:rsidRPr="00175008">
              <w:t>X</w:t>
            </w:r>
          </w:p>
        </w:tc>
        <w:tc>
          <w:tcPr>
            <w:tcW w:w="401" w:type="pct"/>
            <w:vAlign w:val="center"/>
          </w:tcPr>
          <w:p w14:paraId="43760473" w14:textId="77777777" w:rsidR="00981DFF" w:rsidRPr="00175008" w:rsidRDefault="00981DFF" w:rsidP="00B85A90">
            <w:pPr>
              <w:pStyle w:val="TableCellCenter10pt"/>
              <w:keepNext w:val="0"/>
              <w:keepLines w:val="0"/>
            </w:pPr>
          </w:p>
        </w:tc>
        <w:tc>
          <w:tcPr>
            <w:tcW w:w="399" w:type="pct"/>
            <w:vAlign w:val="center"/>
          </w:tcPr>
          <w:p w14:paraId="21957BD5" w14:textId="77777777" w:rsidR="00981DFF" w:rsidRPr="00175008" w:rsidRDefault="006B7357" w:rsidP="00B85A90">
            <w:pPr>
              <w:pStyle w:val="TableCellCenter10pt"/>
              <w:keepNext w:val="0"/>
              <w:keepLines w:val="0"/>
            </w:pPr>
            <w:r w:rsidRPr="00175008">
              <w:t>X</w:t>
            </w:r>
          </w:p>
        </w:tc>
        <w:tc>
          <w:tcPr>
            <w:tcW w:w="362" w:type="pct"/>
            <w:vAlign w:val="center"/>
          </w:tcPr>
          <w:p w14:paraId="7EBC5BDD" w14:textId="77777777" w:rsidR="00981DFF" w:rsidRPr="00175008" w:rsidRDefault="00981DFF" w:rsidP="00B85A90">
            <w:pPr>
              <w:pStyle w:val="TableCellCenter10pt"/>
              <w:keepNext w:val="0"/>
              <w:keepLines w:val="0"/>
            </w:pPr>
          </w:p>
        </w:tc>
        <w:tc>
          <w:tcPr>
            <w:tcW w:w="363" w:type="pct"/>
            <w:vAlign w:val="center"/>
          </w:tcPr>
          <w:p w14:paraId="1B1D240D" w14:textId="77777777" w:rsidR="00981DFF" w:rsidRPr="00175008" w:rsidRDefault="00981DFF" w:rsidP="00B85A90">
            <w:pPr>
              <w:pStyle w:val="TableCellCenter10pt"/>
              <w:keepNext w:val="0"/>
              <w:keepLines w:val="0"/>
            </w:pPr>
          </w:p>
        </w:tc>
        <w:tc>
          <w:tcPr>
            <w:tcW w:w="978" w:type="pct"/>
          </w:tcPr>
          <w:p w14:paraId="47FCB674" w14:textId="77777777" w:rsidR="00981DFF" w:rsidRPr="00175008" w:rsidRDefault="00981DFF" w:rsidP="00B85A90">
            <w:pPr>
              <w:pStyle w:val="TableCellLeft10pt"/>
              <w:keepNext w:val="0"/>
              <w:keepLines w:val="0"/>
            </w:pPr>
          </w:p>
        </w:tc>
      </w:tr>
      <w:tr w:rsidR="000121B5" w14:paraId="4C30FA09" w14:textId="77777777" w:rsidTr="00907560">
        <w:tc>
          <w:tcPr>
            <w:tcW w:w="867" w:type="pct"/>
            <w:vAlign w:val="center"/>
            <w:hideMark/>
          </w:tcPr>
          <w:p w14:paraId="5206B762" w14:textId="77777777" w:rsidR="00981DFF" w:rsidRPr="00175008" w:rsidRDefault="006B7357" w:rsidP="00B85A90">
            <w:pPr>
              <w:pStyle w:val="TableCellLeft10pt"/>
              <w:keepNext w:val="0"/>
              <w:keepLines w:val="0"/>
            </w:pPr>
            <w:r w:rsidRPr="00175008">
              <w:t>Vital Signs (resting BP, heart rate, RR, and temp) and weight</w:t>
            </w:r>
          </w:p>
        </w:tc>
        <w:tc>
          <w:tcPr>
            <w:tcW w:w="217" w:type="pct"/>
            <w:vAlign w:val="center"/>
          </w:tcPr>
          <w:p w14:paraId="66B60C75" w14:textId="77777777" w:rsidR="00981DFF" w:rsidRPr="00175008" w:rsidRDefault="006B7357" w:rsidP="00B85A90">
            <w:pPr>
              <w:pStyle w:val="TableCellCenter10pt"/>
              <w:keepNext w:val="0"/>
              <w:keepLines w:val="0"/>
            </w:pPr>
            <w:r w:rsidRPr="00175008">
              <w:t>X</w:t>
            </w:r>
          </w:p>
        </w:tc>
        <w:tc>
          <w:tcPr>
            <w:tcW w:w="217" w:type="pct"/>
            <w:vAlign w:val="center"/>
            <w:hideMark/>
          </w:tcPr>
          <w:p w14:paraId="7108C6E2" w14:textId="77777777" w:rsidR="00981DFF" w:rsidRPr="00175008" w:rsidRDefault="006B7357" w:rsidP="00B85A90">
            <w:pPr>
              <w:pStyle w:val="TableCellCenter10pt"/>
              <w:keepNext w:val="0"/>
              <w:keepLines w:val="0"/>
            </w:pPr>
            <w:r w:rsidRPr="00175008">
              <w:t>X</w:t>
            </w:r>
          </w:p>
        </w:tc>
        <w:tc>
          <w:tcPr>
            <w:tcW w:w="181" w:type="pct"/>
            <w:vAlign w:val="center"/>
            <w:hideMark/>
          </w:tcPr>
          <w:p w14:paraId="78C2B8E5" w14:textId="77777777" w:rsidR="00981DFF" w:rsidRPr="00175008" w:rsidRDefault="006B7357" w:rsidP="00B85A90">
            <w:pPr>
              <w:pStyle w:val="TableCellCenter10pt"/>
              <w:keepNext w:val="0"/>
              <w:keepLines w:val="0"/>
            </w:pPr>
            <w:r w:rsidRPr="00175008">
              <w:t>X</w:t>
            </w:r>
          </w:p>
        </w:tc>
        <w:tc>
          <w:tcPr>
            <w:tcW w:w="217" w:type="pct"/>
            <w:vAlign w:val="center"/>
          </w:tcPr>
          <w:p w14:paraId="613C1F80" w14:textId="77777777" w:rsidR="00981DFF" w:rsidRPr="00175008" w:rsidRDefault="006B7357" w:rsidP="00B85A90">
            <w:pPr>
              <w:pStyle w:val="TableCellCenter10pt"/>
              <w:keepNext w:val="0"/>
              <w:keepLines w:val="0"/>
            </w:pPr>
            <w:r w:rsidRPr="00175008">
              <w:t>X</w:t>
            </w:r>
          </w:p>
        </w:tc>
        <w:tc>
          <w:tcPr>
            <w:tcW w:w="217" w:type="pct"/>
            <w:vAlign w:val="center"/>
            <w:hideMark/>
          </w:tcPr>
          <w:p w14:paraId="5A916A82" w14:textId="77777777" w:rsidR="00981DFF" w:rsidRPr="00175008" w:rsidRDefault="006B7357" w:rsidP="00B85A90">
            <w:pPr>
              <w:pStyle w:val="TableCellCenter10pt"/>
              <w:keepNext w:val="0"/>
              <w:keepLines w:val="0"/>
            </w:pPr>
            <w:r w:rsidRPr="00175008">
              <w:t>X</w:t>
            </w:r>
          </w:p>
        </w:tc>
        <w:tc>
          <w:tcPr>
            <w:tcW w:w="290" w:type="pct"/>
            <w:vAlign w:val="center"/>
          </w:tcPr>
          <w:p w14:paraId="17AFE47B" w14:textId="77777777" w:rsidR="00981DFF" w:rsidRPr="00175008" w:rsidRDefault="006B7357" w:rsidP="00B85A90">
            <w:pPr>
              <w:pStyle w:val="TableCellCenter10pt"/>
              <w:keepNext w:val="0"/>
              <w:keepLines w:val="0"/>
            </w:pPr>
            <w:r w:rsidRPr="00175008">
              <w:t>X</w:t>
            </w:r>
          </w:p>
        </w:tc>
        <w:tc>
          <w:tcPr>
            <w:tcW w:w="292" w:type="pct"/>
            <w:vAlign w:val="center"/>
          </w:tcPr>
          <w:p w14:paraId="51DD01B3" w14:textId="77777777" w:rsidR="00981DFF" w:rsidRPr="00175008" w:rsidRDefault="006B7357" w:rsidP="00B85A90">
            <w:pPr>
              <w:pStyle w:val="TableCellCenter10pt"/>
              <w:keepNext w:val="0"/>
              <w:keepLines w:val="0"/>
            </w:pPr>
            <w:r w:rsidRPr="00175008">
              <w:t>X</w:t>
            </w:r>
          </w:p>
        </w:tc>
        <w:tc>
          <w:tcPr>
            <w:tcW w:w="401" w:type="pct"/>
            <w:vAlign w:val="center"/>
          </w:tcPr>
          <w:p w14:paraId="269700A7" w14:textId="77777777" w:rsidR="00981DFF" w:rsidRPr="00175008" w:rsidRDefault="006B7357" w:rsidP="00B85A90">
            <w:pPr>
              <w:pStyle w:val="TableCellCenter10pt"/>
              <w:keepNext w:val="0"/>
              <w:keepLines w:val="0"/>
            </w:pPr>
            <w:r w:rsidRPr="00175008">
              <w:t>X</w:t>
            </w:r>
          </w:p>
        </w:tc>
        <w:tc>
          <w:tcPr>
            <w:tcW w:w="399" w:type="pct"/>
            <w:vAlign w:val="center"/>
          </w:tcPr>
          <w:p w14:paraId="0A00CB3B" w14:textId="77777777" w:rsidR="00981DFF" w:rsidRPr="00175008" w:rsidRDefault="006B7357" w:rsidP="00B85A90">
            <w:pPr>
              <w:pStyle w:val="TableCellCenter10pt"/>
              <w:keepNext w:val="0"/>
              <w:keepLines w:val="0"/>
            </w:pPr>
            <w:r w:rsidRPr="00175008">
              <w:t>X</w:t>
            </w:r>
          </w:p>
        </w:tc>
        <w:tc>
          <w:tcPr>
            <w:tcW w:w="362" w:type="pct"/>
            <w:vAlign w:val="center"/>
          </w:tcPr>
          <w:p w14:paraId="5B8151A0" w14:textId="77777777" w:rsidR="00981DFF" w:rsidRPr="00175008" w:rsidRDefault="00981DFF" w:rsidP="00B85A90">
            <w:pPr>
              <w:pStyle w:val="TableCellCenter10pt"/>
              <w:keepNext w:val="0"/>
              <w:keepLines w:val="0"/>
            </w:pPr>
          </w:p>
        </w:tc>
        <w:tc>
          <w:tcPr>
            <w:tcW w:w="363" w:type="pct"/>
            <w:vAlign w:val="center"/>
          </w:tcPr>
          <w:p w14:paraId="0B255400" w14:textId="77777777" w:rsidR="00981DFF" w:rsidRPr="00175008" w:rsidRDefault="00981DFF" w:rsidP="00B85A90">
            <w:pPr>
              <w:pStyle w:val="TableCellCenter10pt"/>
              <w:keepNext w:val="0"/>
              <w:keepLines w:val="0"/>
            </w:pPr>
          </w:p>
        </w:tc>
        <w:tc>
          <w:tcPr>
            <w:tcW w:w="978" w:type="pct"/>
            <w:hideMark/>
          </w:tcPr>
          <w:p w14:paraId="3214348E" w14:textId="77777777" w:rsidR="00981DFF" w:rsidRPr="00175008" w:rsidRDefault="00981DFF" w:rsidP="00B85A90">
            <w:pPr>
              <w:pStyle w:val="TableCellLeft10pt"/>
              <w:keepNext w:val="0"/>
              <w:keepLines w:val="0"/>
            </w:pPr>
          </w:p>
        </w:tc>
      </w:tr>
      <w:tr w:rsidR="000121B5" w14:paraId="73DD0C72" w14:textId="77777777" w:rsidTr="00907560">
        <w:tc>
          <w:tcPr>
            <w:tcW w:w="867" w:type="pct"/>
            <w:vAlign w:val="center"/>
            <w:hideMark/>
          </w:tcPr>
          <w:p w14:paraId="0DF50BEE" w14:textId="77777777" w:rsidR="00981DFF" w:rsidRPr="00175008" w:rsidRDefault="006B7357" w:rsidP="00B85A90">
            <w:pPr>
              <w:pStyle w:val="TableCellLeft10pt"/>
              <w:keepNext w:val="0"/>
              <w:keepLines w:val="0"/>
              <w:pageBreakBefore/>
            </w:pPr>
            <w:r w:rsidRPr="00175008">
              <w:lastRenderedPageBreak/>
              <w:t>12-lead ECG with QTcF Determination</w:t>
            </w:r>
          </w:p>
          <w:p w14:paraId="0CD76914" w14:textId="77777777" w:rsidR="00981DFF" w:rsidRPr="00175008" w:rsidRDefault="006B7357" w:rsidP="00B85A90">
            <w:pPr>
              <w:pStyle w:val="TableCellLeft10pt"/>
              <w:keepNext w:val="0"/>
              <w:keepLines w:val="0"/>
            </w:pPr>
            <w:r w:rsidRPr="00175008">
              <w:t>(Only required for participants who receive lenvatinib/placebo in the Second Course treatment phase.)</w:t>
            </w:r>
          </w:p>
        </w:tc>
        <w:tc>
          <w:tcPr>
            <w:tcW w:w="217" w:type="pct"/>
            <w:vAlign w:val="center"/>
          </w:tcPr>
          <w:p w14:paraId="3EE6DFE9" w14:textId="77777777" w:rsidR="00981DFF" w:rsidRPr="00175008" w:rsidRDefault="006B7357" w:rsidP="00B85A90">
            <w:pPr>
              <w:pStyle w:val="TableCellCenter10pt"/>
              <w:keepNext w:val="0"/>
              <w:keepLines w:val="0"/>
            </w:pPr>
            <w:r w:rsidRPr="00175008">
              <w:t>X</w:t>
            </w:r>
          </w:p>
        </w:tc>
        <w:tc>
          <w:tcPr>
            <w:tcW w:w="217" w:type="pct"/>
            <w:vAlign w:val="center"/>
          </w:tcPr>
          <w:p w14:paraId="3A28B799" w14:textId="77777777" w:rsidR="00981DFF" w:rsidRPr="00175008" w:rsidRDefault="006B7357" w:rsidP="00B85A90">
            <w:pPr>
              <w:pStyle w:val="TableCellCenter10pt"/>
              <w:keepNext w:val="0"/>
              <w:keepLines w:val="0"/>
            </w:pPr>
            <w:r w:rsidRPr="00175008">
              <w:t>X</w:t>
            </w:r>
          </w:p>
        </w:tc>
        <w:tc>
          <w:tcPr>
            <w:tcW w:w="181" w:type="pct"/>
            <w:vAlign w:val="center"/>
          </w:tcPr>
          <w:p w14:paraId="47184D23" w14:textId="77777777" w:rsidR="00981DFF" w:rsidRPr="00175008" w:rsidRDefault="00981DFF" w:rsidP="00B85A90">
            <w:pPr>
              <w:pStyle w:val="TableCellCenter10pt"/>
              <w:keepNext w:val="0"/>
              <w:keepLines w:val="0"/>
            </w:pPr>
          </w:p>
        </w:tc>
        <w:tc>
          <w:tcPr>
            <w:tcW w:w="217" w:type="pct"/>
            <w:vAlign w:val="center"/>
          </w:tcPr>
          <w:p w14:paraId="0A54086B" w14:textId="77777777" w:rsidR="00981DFF" w:rsidRPr="00175008" w:rsidRDefault="00981DFF" w:rsidP="00B85A90">
            <w:pPr>
              <w:pStyle w:val="TableCellCenter10pt"/>
              <w:keepNext w:val="0"/>
              <w:keepLines w:val="0"/>
            </w:pPr>
          </w:p>
        </w:tc>
        <w:tc>
          <w:tcPr>
            <w:tcW w:w="217" w:type="pct"/>
            <w:vAlign w:val="center"/>
          </w:tcPr>
          <w:p w14:paraId="54D39609" w14:textId="77777777" w:rsidR="00981DFF" w:rsidRPr="00175008" w:rsidRDefault="00981DFF" w:rsidP="00B85A90">
            <w:pPr>
              <w:pStyle w:val="TableCellCenter10pt"/>
              <w:keepNext w:val="0"/>
              <w:keepLines w:val="0"/>
            </w:pPr>
          </w:p>
        </w:tc>
        <w:tc>
          <w:tcPr>
            <w:tcW w:w="290" w:type="pct"/>
            <w:vAlign w:val="center"/>
          </w:tcPr>
          <w:p w14:paraId="542FB4B4" w14:textId="77777777" w:rsidR="00981DFF" w:rsidRPr="00175008" w:rsidRDefault="006B7357" w:rsidP="00B85A90">
            <w:pPr>
              <w:pStyle w:val="TableCellCenter10pt"/>
              <w:keepNext w:val="0"/>
              <w:keepLines w:val="0"/>
            </w:pPr>
            <w:r w:rsidRPr="00175008">
              <w:t>X*</w:t>
            </w:r>
          </w:p>
        </w:tc>
        <w:tc>
          <w:tcPr>
            <w:tcW w:w="292" w:type="pct"/>
            <w:vAlign w:val="center"/>
          </w:tcPr>
          <w:p w14:paraId="45344AA3" w14:textId="77777777" w:rsidR="00981DFF" w:rsidRPr="00175008" w:rsidRDefault="00981DFF" w:rsidP="00B85A90">
            <w:pPr>
              <w:pStyle w:val="TableCellCenter10pt"/>
              <w:keepNext w:val="0"/>
              <w:keepLines w:val="0"/>
            </w:pPr>
          </w:p>
        </w:tc>
        <w:tc>
          <w:tcPr>
            <w:tcW w:w="401" w:type="pct"/>
            <w:vAlign w:val="center"/>
          </w:tcPr>
          <w:p w14:paraId="0220229D" w14:textId="77777777" w:rsidR="00981DFF" w:rsidRPr="00175008" w:rsidRDefault="006B7357" w:rsidP="00B85A90">
            <w:pPr>
              <w:pStyle w:val="TableCellCenter10pt"/>
              <w:keepNext w:val="0"/>
              <w:keepLines w:val="0"/>
            </w:pPr>
            <w:r w:rsidRPr="00175008">
              <w:t>X</w:t>
            </w:r>
          </w:p>
        </w:tc>
        <w:tc>
          <w:tcPr>
            <w:tcW w:w="399" w:type="pct"/>
            <w:vAlign w:val="center"/>
          </w:tcPr>
          <w:p w14:paraId="25DC9AE2" w14:textId="77777777" w:rsidR="00981DFF" w:rsidRPr="00175008" w:rsidRDefault="006B7357" w:rsidP="00B85A90">
            <w:pPr>
              <w:pStyle w:val="TableCellCenter10pt"/>
              <w:keepNext w:val="0"/>
              <w:keepLines w:val="0"/>
            </w:pPr>
            <w:r w:rsidRPr="00175008">
              <w:t>X</w:t>
            </w:r>
          </w:p>
        </w:tc>
        <w:tc>
          <w:tcPr>
            <w:tcW w:w="362" w:type="pct"/>
            <w:vAlign w:val="center"/>
          </w:tcPr>
          <w:p w14:paraId="1B2E8C46" w14:textId="77777777" w:rsidR="00981DFF" w:rsidRPr="00175008" w:rsidRDefault="00981DFF" w:rsidP="00B85A90">
            <w:pPr>
              <w:pStyle w:val="TableCellCenter10pt"/>
              <w:keepNext w:val="0"/>
              <w:keepLines w:val="0"/>
            </w:pPr>
          </w:p>
        </w:tc>
        <w:tc>
          <w:tcPr>
            <w:tcW w:w="363" w:type="pct"/>
            <w:vAlign w:val="center"/>
          </w:tcPr>
          <w:p w14:paraId="63C81E70" w14:textId="77777777" w:rsidR="00981DFF" w:rsidRPr="00175008" w:rsidRDefault="00981DFF" w:rsidP="00B85A90">
            <w:pPr>
              <w:pStyle w:val="TableCellCenter10pt"/>
              <w:keepNext w:val="0"/>
              <w:keepLines w:val="0"/>
            </w:pPr>
          </w:p>
        </w:tc>
        <w:tc>
          <w:tcPr>
            <w:tcW w:w="978" w:type="pct"/>
          </w:tcPr>
          <w:p w14:paraId="0F4493B2" w14:textId="77777777" w:rsidR="00981DFF" w:rsidRPr="00175008" w:rsidRDefault="006B7357" w:rsidP="00B85A90">
            <w:pPr>
              <w:pStyle w:val="TableCellLeft10pt"/>
              <w:keepNext w:val="0"/>
              <w:keepLines w:val="0"/>
            </w:pPr>
            <w:r w:rsidRPr="00175008">
              <w:t>*D1 of every fourth cycle starting with C6.</w:t>
            </w:r>
          </w:p>
          <w:p w14:paraId="54E2C172" w14:textId="77777777" w:rsidR="00981DFF" w:rsidRPr="00175008" w:rsidRDefault="006B7357" w:rsidP="00B85A90">
            <w:pPr>
              <w:pStyle w:val="TableCellLeft10pt"/>
              <w:keepNext w:val="0"/>
              <w:keepLines w:val="0"/>
            </w:pPr>
            <w:r w:rsidRPr="00175008">
              <w:t xml:space="preserve">For high-risk participants (Section 8.3.3), conduct ECG monitoring every cycle. </w:t>
            </w:r>
          </w:p>
          <w:p w14:paraId="1A240B95" w14:textId="77777777" w:rsidR="00981DFF" w:rsidRPr="00175008" w:rsidRDefault="006B7357" w:rsidP="00B85A90">
            <w:pPr>
              <w:pStyle w:val="TableCellLeft10pt"/>
              <w:keepNext w:val="0"/>
              <w:keepLines w:val="0"/>
            </w:pPr>
            <w:r w:rsidRPr="00175008">
              <w:t>If lenvatinib/placebo is discontinued, ECG is only required at EOT and Safety FU visit.</w:t>
            </w:r>
          </w:p>
        </w:tc>
      </w:tr>
      <w:tr w:rsidR="000121B5" w14:paraId="0E1D893E" w14:textId="77777777" w:rsidTr="00907560">
        <w:tc>
          <w:tcPr>
            <w:tcW w:w="867" w:type="pct"/>
            <w:vAlign w:val="center"/>
          </w:tcPr>
          <w:p w14:paraId="02336FE6" w14:textId="77777777" w:rsidR="00981DFF" w:rsidRPr="00175008" w:rsidRDefault="006B7357" w:rsidP="00B85A90">
            <w:pPr>
              <w:pStyle w:val="TableCellLeft10pt"/>
              <w:keepNext w:val="0"/>
              <w:keepLines w:val="0"/>
            </w:pPr>
            <w:r w:rsidRPr="00175008">
              <w:t>ECOG Performance Status</w:t>
            </w:r>
          </w:p>
        </w:tc>
        <w:tc>
          <w:tcPr>
            <w:tcW w:w="217" w:type="pct"/>
            <w:vAlign w:val="center"/>
          </w:tcPr>
          <w:p w14:paraId="0A586F0C" w14:textId="77777777" w:rsidR="00981DFF" w:rsidRPr="00175008" w:rsidRDefault="006B7357" w:rsidP="00B85A90">
            <w:pPr>
              <w:pStyle w:val="TableCellCenter10pt"/>
              <w:keepNext w:val="0"/>
              <w:keepLines w:val="0"/>
            </w:pPr>
            <w:r w:rsidRPr="00175008">
              <w:t>X*</w:t>
            </w:r>
          </w:p>
        </w:tc>
        <w:tc>
          <w:tcPr>
            <w:tcW w:w="217" w:type="pct"/>
            <w:vAlign w:val="center"/>
          </w:tcPr>
          <w:p w14:paraId="7DA8E471" w14:textId="77777777" w:rsidR="00981DFF" w:rsidRPr="00175008" w:rsidRDefault="006B7357" w:rsidP="00B85A90">
            <w:pPr>
              <w:pStyle w:val="TableCellCenter10pt"/>
              <w:keepNext w:val="0"/>
              <w:keepLines w:val="0"/>
            </w:pPr>
            <w:r w:rsidRPr="00175008">
              <w:t>X</w:t>
            </w:r>
          </w:p>
        </w:tc>
        <w:tc>
          <w:tcPr>
            <w:tcW w:w="181" w:type="pct"/>
            <w:vAlign w:val="center"/>
          </w:tcPr>
          <w:p w14:paraId="5350C604" w14:textId="77777777" w:rsidR="00981DFF" w:rsidRPr="00175008" w:rsidRDefault="006B7357" w:rsidP="00B85A90">
            <w:pPr>
              <w:pStyle w:val="TableCellCenter10pt"/>
              <w:keepNext w:val="0"/>
              <w:keepLines w:val="0"/>
            </w:pPr>
            <w:r w:rsidRPr="00175008">
              <w:t>X</w:t>
            </w:r>
          </w:p>
        </w:tc>
        <w:tc>
          <w:tcPr>
            <w:tcW w:w="217" w:type="pct"/>
            <w:vAlign w:val="center"/>
          </w:tcPr>
          <w:p w14:paraId="5CC965A3" w14:textId="77777777" w:rsidR="00981DFF" w:rsidRPr="00175008" w:rsidRDefault="006B7357" w:rsidP="00B85A90">
            <w:pPr>
              <w:pStyle w:val="TableCellCenter10pt"/>
              <w:keepNext w:val="0"/>
              <w:keepLines w:val="0"/>
            </w:pPr>
            <w:r w:rsidRPr="00175008">
              <w:t>X</w:t>
            </w:r>
          </w:p>
        </w:tc>
        <w:tc>
          <w:tcPr>
            <w:tcW w:w="217" w:type="pct"/>
            <w:vAlign w:val="center"/>
          </w:tcPr>
          <w:p w14:paraId="354D046B" w14:textId="77777777" w:rsidR="00981DFF" w:rsidRPr="00175008" w:rsidRDefault="006B7357" w:rsidP="00B85A90">
            <w:pPr>
              <w:pStyle w:val="TableCellCenter10pt"/>
              <w:keepNext w:val="0"/>
              <w:keepLines w:val="0"/>
            </w:pPr>
            <w:r w:rsidRPr="00175008">
              <w:t>X</w:t>
            </w:r>
          </w:p>
        </w:tc>
        <w:tc>
          <w:tcPr>
            <w:tcW w:w="290" w:type="pct"/>
            <w:vAlign w:val="center"/>
          </w:tcPr>
          <w:p w14:paraId="66AF4D6B" w14:textId="77777777" w:rsidR="00981DFF" w:rsidRPr="00175008" w:rsidRDefault="006B7357" w:rsidP="00B85A90">
            <w:pPr>
              <w:pStyle w:val="TableCellCenter10pt"/>
              <w:keepNext w:val="0"/>
              <w:keepLines w:val="0"/>
            </w:pPr>
            <w:r w:rsidRPr="00175008">
              <w:t>X</w:t>
            </w:r>
          </w:p>
        </w:tc>
        <w:tc>
          <w:tcPr>
            <w:tcW w:w="292" w:type="pct"/>
            <w:vAlign w:val="center"/>
          </w:tcPr>
          <w:p w14:paraId="6E39E5D3" w14:textId="77777777" w:rsidR="00981DFF" w:rsidRPr="00175008" w:rsidRDefault="006B7357" w:rsidP="00B85A90">
            <w:pPr>
              <w:pStyle w:val="TableCellCenter10pt"/>
              <w:keepNext w:val="0"/>
              <w:keepLines w:val="0"/>
            </w:pPr>
            <w:r w:rsidRPr="00175008">
              <w:t>X</w:t>
            </w:r>
          </w:p>
        </w:tc>
        <w:tc>
          <w:tcPr>
            <w:tcW w:w="401" w:type="pct"/>
            <w:vAlign w:val="center"/>
          </w:tcPr>
          <w:p w14:paraId="3E32B555" w14:textId="77777777" w:rsidR="00981DFF" w:rsidRPr="00175008" w:rsidRDefault="006B7357" w:rsidP="00B85A90">
            <w:pPr>
              <w:pStyle w:val="TableCellCenter10pt"/>
              <w:keepNext w:val="0"/>
              <w:keepLines w:val="0"/>
            </w:pPr>
            <w:r w:rsidRPr="00175008">
              <w:t>X</w:t>
            </w:r>
          </w:p>
        </w:tc>
        <w:tc>
          <w:tcPr>
            <w:tcW w:w="399" w:type="pct"/>
            <w:vAlign w:val="center"/>
          </w:tcPr>
          <w:p w14:paraId="3A634416" w14:textId="77777777" w:rsidR="00981DFF" w:rsidRPr="00175008" w:rsidRDefault="006B7357" w:rsidP="00B85A90">
            <w:pPr>
              <w:pStyle w:val="TableCellCenter10pt"/>
              <w:keepNext w:val="0"/>
              <w:keepLines w:val="0"/>
            </w:pPr>
            <w:r w:rsidRPr="00175008">
              <w:t>X</w:t>
            </w:r>
          </w:p>
        </w:tc>
        <w:tc>
          <w:tcPr>
            <w:tcW w:w="362" w:type="pct"/>
            <w:vAlign w:val="center"/>
          </w:tcPr>
          <w:p w14:paraId="0D37E167" w14:textId="77777777" w:rsidR="00981DFF" w:rsidRPr="00175008" w:rsidRDefault="00981DFF" w:rsidP="00B85A90">
            <w:pPr>
              <w:pStyle w:val="TableCellCenter10pt"/>
              <w:keepNext w:val="0"/>
              <w:keepLines w:val="0"/>
            </w:pPr>
          </w:p>
        </w:tc>
        <w:tc>
          <w:tcPr>
            <w:tcW w:w="363" w:type="pct"/>
            <w:vAlign w:val="center"/>
          </w:tcPr>
          <w:p w14:paraId="33CEE4FD" w14:textId="77777777" w:rsidR="00981DFF" w:rsidRPr="00175008" w:rsidRDefault="00981DFF" w:rsidP="00B85A90">
            <w:pPr>
              <w:pStyle w:val="TableCellCenter10pt"/>
              <w:keepNext w:val="0"/>
              <w:keepLines w:val="0"/>
            </w:pPr>
          </w:p>
        </w:tc>
        <w:tc>
          <w:tcPr>
            <w:tcW w:w="978" w:type="pct"/>
          </w:tcPr>
          <w:p w14:paraId="23339D12" w14:textId="77777777" w:rsidR="00981DFF" w:rsidRPr="00175008" w:rsidRDefault="006B7357" w:rsidP="00B85A90">
            <w:pPr>
              <w:pStyle w:val="TableCellLeft10pt"/>
              <w:keepNext w:val="0"/>
              <w:keepLines w:val="0"/>
            </w:pPr>
            <w:r w:rsidRPr="00175008">
              <w:t>* Perform within 7 days before C1 of Second Course treatment.</w:t>
            </w:r>
          </w:p>
        </w:tc>
      </w:tr>
      <w:tr w:rsidR="000121B5" w14:paraId="522770BF" w14:textId="77777777" w:rsidTr="00981DFF">
        <w:tc>
          <w:tcPr>
            <w:tcW w:w="5000" w:type="pct"/>
            <w:gridSpan w:val="13"/>
          </w:tcPr>
          <w:p w14:paraId="1E26D0DD" w14:textId="77777777" w:rsidR="00981DFF" w:rsidRPr="00175008" w:rsidRDefault="006B7357" w:rsidP="00B85A90">
            <w:pPr>
              <w:pStyle w:val="TableHeadingTextLeft10pt"/>
              <w:pageBreakBefore/>
            </w:pPr>
            <w:r w:rsidRPr="00175008">
              <w:lastRenderedPageBreak/>
              <w:t>Laboratory Procedures/Assessments (Local Laboratory)</w:t>
            </w:r>
          </w:p>
        </w:tc>
      </w:tr>
      <w:tr w:rsidR="000121B5" w14:paraId="1F832ED2" w14:textId="77777777" w:rsidTr="00907560">
        <w:tc>
          <w:tcPr>
            <w:tcW w:w="867" w:type="pct"/>
            <w:vAlign w:val="center"/>
            <w:hideMark/>
          </w:tcPr>
          <w:p w14:paraId="4E1D2DA5" w14:textId="77777777" w:rsidR="00981DFF" w:rsidRPr="00175008" w:rsidRDefault="006B7357" w:rsidP="00B85A90">
            <w:pPr>
              <w:pStyle w:val="TableCellLeft10pt"/>
              <w:keepNext w:val="0"/>
              <w:keepLines w:val="0"/>
            </w:pPr>
            <w:r w:rsidRPr="00175008">
              <w:t>Pregnancy Test – urine or Serum β-hCG (WOCBP only)</w:t>
            </w:r>
          </w:p>
          <w:p w14:paraId="506D001C" w14:textId="77777777" w:rsidR="00981DFF" w:rsidRPr="00175008" w:rsidRDefault="006B7357" w:rsidP="00B85A90">
            <w:pPr>
              <w:pStyle w:val="TableCellLeft10pt"/>
              <w:keepNext w:val="0"/>
              <w:keepLines w:val="0"/>
            </w:pPr>
            <w:r w:rsidRPr="00175008">
              <w:t>(Required on D1 of every cycle for participants who receive lenvatinib/placebo in the Second Course treatment phase.)</w:t>
            </w:r>
          </w:p>
        </w:tc>
        <w:tc>
          <w:tcPr>
            <w:tcW w:w="217" w:type="pct"/>
            <w:vAlign w:val="center"/>
          </w:tcPr>
          <w:p w14:paraId="00AA24F7" w14:textId="77777777" w:rsidR="00981DFF" w:rsidRPr="00175008" w:rsidRDefault="006B7357" w:rsidP="00B85A90">
            <w:pPr>
              <w:pStyle w:val="TableCellCenter10pt"/>
              <w:keepNext w:val="0"/>
              <w:keepLines w:val="0"/>
            </w:pPr>
            <w:r w:rsidRPr="00175008">
              <w:t>X*</w:t>
            </w:r>
          </w:p>
        </w:tc>
        <w:tc>
          <w:tcPr>
            <w:tcW w:w="217" w:type="pct"/>
            <w:vAlign w:val="center"/>
          </w:tcPr>
          <w:p w14:paraId="1A58D5B3" w14:textId="77777777" w:rsidR="00981DFF" w:rsidRPr="00175008" w:rsidRDefault="006B7357" w:rsidP="00B85A90">
            <w:pPr>
              <w:pStyle w:val="TableCellCenter10pt"/>
              <w:keepNext w:val="0"/>
              <w:keepLines w:val="0"/>
            </w:pPr>
            <w:r w:rsidRPr="00175008">
              <w:t>X</w:t>
            </w:r>
          </w:p>
        </w:tc>
        <w:tc>
          <w:tcPr>
            <w:tcW w:w="181" w:type="pct"/>
            <w:vAlign w:val="center"/>
          </w:tcPr>
          <w:p w14:paraId="5D0AEFD2" w14:textId="77777777" w:rsidR="00981DFF" w:rsidRPr="00175008" w:rsidRDefault="006B7357" w:rsidP="00B85A90">
            <w:pPr>
              <w:pStyle w:val="TableCellCenter10pt"/>
              <w:keepNext w:val="0"/>
              <w:keepLines w:val="0"/>
            </w:pPr>
            <w:r w:rsidRPr="00175008">
              <w:t>X</w:t>
            </w:r>
          </w:p>
        </w:tc>
        <w:tc>
          <w:tcPr>
            <w:tcW w:w="217" w:type="pct"/>
            <w:vAlign w:val="center"/>
          </w:tcPr>
          <w:p w14:paraId="079F2EAF" w14:textId="77777777" w:rsidR="00981DFF" w:rsidRPr="00175008" w:rsidRDefault="006B7357" w:rsidP="00B85A90">
            <w:pPr>
              <w:pStyle w:val="TableCellCenter10pt"/>
              <w:keepNext w:val="0"/>
              <w:keepLines w:val="0"/>
            </w:pPr>
            <w:r w:rsidRPr="00175008">
              <w:t>X</w:t>
            </w:r>
          </w:p>
        </w:tc>
        <w:tc>
          <w:tcPr>
            <w:tcW w:w="217" w:type="pct"/>
            <w:vAlign w:val="center"/>
          </w:tcPr>
          <w:p w14:paraId="00CEB436" w14:textId="77777777" w:rsidR="00981DFF" w:rsidRPr="00175008" w:rsidRDefault="006B7357" w:rsidP="00B85A90">
            <w:pPr>
              <w:pStyle w:val="TableCellCenter10pt"/>
              <w:keepNext w:val="0"/>
              <w:keepLines w:val="0"/>
            </w:pPr>
            <w:r w:rsidRPr="00175008">
              <w:t>X</w:t>
            </w:r>
          </w:p>
        </w:tc>
        <w:tc>
          <w:tcPr>
            <w:tcW w:w="290" w:type="pct"/>
            <w:vAlign w:val="center"/>
          </w:tcPr>
          <w:p w14:paraId="14E43DC8" w14:textId="77777777" w:rsidR="00981DFF" w:rsidRPr="00175008" w:rsidRDefault="006B7357" w:rsidP="00B85A90">
            <w:pPr>
              <w:pStyle w:val="TableCellCenter10pt"/>
              <w:keepNext w:val="0"/>
              <w:keepLines w:val="0"/>
            </w:pPr>
            <w:r w:rsidRPr="00175008">
              <w:t>X</w:t>
            </w:r>
          </w:p>
        </w:tc>
        <w:tc>
          <w:tcPr>
            <w:tcW w:w="292" w:type="pct"/>
            <w:vAlign w:val="center"/>
          </w:tcPr>
          <w:p w14:paraId="1322E40C" w14:textId="77777777" w:rsidR="00981DFF" w:rsidRPr="00175008" w:rsidRDefault="006B7357" w:rsidP="00B85A90">
            <w:pPr>
              <w:pStyle w:val="TableCellCenter10pt"/>
              <w:keepNext w:val="0"/>
              <w:keepLines w:val="0"/>
            </w:pPr>
            <w:r w:rsidRPr="00175008">
              <w:t>X</w:t>
            </w:r>
          </w:p>
        </w:tc>
        <w:tc>
          <w:tcPr>
            <w:tcW w:w="401" w:type="pct"/>
            <w:vAlign w:val="center"/>
          </w:tcPr>
          <w:p w14:paraId="3C935CCA" w14:textId="77777777" w:rsidR="00981DFF" w:rsidRPr="00175008" w:rsidRDefault="006B7357" w:rsidP="00B85A90">
            <w:pPr>
              <w:pStyle w:val="TableCellCenter10pt"/>
              <w:keepNext w:val="0"/>
              <w:keepLines w:val="0"/>
            </w:pPr>
            <w:r w:rsidRPr="00175008">
              <w:t>X</w:t>
            </w:r>
          </w:p>
        </w:tc>
        <w:tc>
          <w:tcPr>
            <w:tcW w:w="399" w:type="pct"/>
            <w:vAlign w:val="center"/>
          </w:tcPr>
          <w:p w14:paraId="7C5B8AF5" w14:textId="77777777" w:rsidR="00981DFF" w:rsidRPr="00175008" w:rsidRDefault="006B7357" w:rsidP="00B85A90">
            <w:pPr>
              <w:pStyle w:val="TableCellCenter10pt"/>
              <w:keepNext w:val="0"/>
              <w:keepLines w:val="0"/>
            </w:pPr>
            <w:r w:rsidRPr="00175008">
              <w:t>X</w:t>
            </w:r>
          </w:p>
        </w:tc>
        <w:tc>
          <w:tcPr>
            <w:tcW w:w="362" w:type="pct"/>
            <w:vAlign w:val="center"/>
          </w:tcPr>
          <w:p w14:paraId="5EEECBCB" w14:textId="77777777" w:rsidR="00981DFF" w:rsidRPr="00175008" w:rsidRDefault="00981DFF" w:rsidP="00B85A90">
            <w:pPr>
              <w:pStyle w:val="TableCellCenter10pt"/>
              <w:keepNext w:val="0"/>
              <w:keepLines w:val="0"/>
            </w:pPr>
          </w:p>
        </w:tc>
        <w:tc>
          <w:tcPr>
            <w:tcW w:w="363" w:type="pct"/>
            <w:vAlign w:val="center"/>
          </w:tcPr>
          <w:p w14:paraId="0A0D0F14" w14:textId="77777777" w:rsidR="00981DFF" w:rsidRPr="00175008" w:rsidRDefault="00981DFF" w:rsidP="00B85A90">
            <w:pPr>
              <w:pStyle w:val="TableCellCenter10pt"/>
              <w:keepNext w:val="0"/>
              <w:keepLines w:val="0"/>
            </w:pPr>
          </w:p>
        </w:tc>
        <w:tc>
          <w:tcPr>
            <w:tcW w:w="978" w:type="pct"/>
          </w:tcPr>
          <w:p w14:paraId="32082E0F" w14:textId="77777777" w:rsidR="00981DFF" w:rsidRPr="00175008" w:rsidRDefault="006B7357" w:rsidP="00B85A90">
            <w:pPr>
              <w:pStyle w:val="TableCellLeft10pt"/>
              <w:keepNext w:val="0"/>
              <w:keepLines w:val="0"/>
            </w:pPr>
            <w:r w:rsidRPr="00175008">
              <w:t>*Obtain a urine pregnancy test within 24 hours before the first dose for all participants</w:t>
            </w:r>
          </w:p>
          <w:p w14:paraId="7EDBCD56" w14:textId="77777777" w:rsidR="00981DFF" w:rsidRPr="00175008" w:rsidRDefault="006B7357" w:rsidP="00B85A90">
            <w:pPr>
              <w:pStyle w:val="TableCellLeft10pt"/>
              <w:keepNext w:val="0"/>
              <w:keepLines w:val="0"/>
            </w:pPr>
            <w:r w:rsidRPr="00175008">
              <w:t>If a urine pregnancy test cannot be confirmed as negative, a serum pregnancy test is required.</w:t>
            </w:r>
          </w:p>
          <w:p w14:paraId="51615EEB" w14:textId="77777777" w:rsidR="00981DFF" w:rsidRPr="00175008" w:rsidRDefault="006B7357" w:rsidP="00B85A90">
            <w:pPr>
              <w:pStyle w:val="TableCellLeft10pt"/>
              <w:keepNext w:val="0"/>
              <w:keepLines w:val="0"/>
            </w:pPr>
            <w:r w:rsidRPr="00175008">
              <w:t>Additional urine/serum testing may be performed if clinically warranted, and/or as defined by local regulations.</w:t>
            </w:r>
          </w:p>
        </w:tc>
      </w:tr>
      <w:tr w:rsidR="000121B5" w14:paraId="25833716" w14:textId="77777777" w:rsidTr="00907560">
        <w:trPr>
          <w:trHeight w:val="1227"/>
        </w:trPr>
        <w:tc>
          <w:tcPr>
            <w:tcW w:w="867" w:type="pct"/>
            <w:vAlign w:val="center"/>
            <w:hideMark/>
          </w:tcPr>
          <w:p w14:paraId="06A7F2C7" w14:textId="77777777" w:rsidR="00981DFF" w:rsidRPr="00175008" w:rsidRDefault="006B7357" w:rsidP="00B85A90">
            <w:pPr>
              <w:pStyle w:val="TableCellLeft10pt"/>
              <w:keepNext w:val="0"/>
              <w:keepLines w:val="0"/>
            </w:pPr>
            <w:r w:rsidRPr="00175008">
              <w:t>Hematology</w:t>
            </w:r>
          </w:p>
        </w:tc>
        <w:tc>
          <w:tcPr>
            <w:tcW w:w="217" w:type="pct"/>
            <w:vAlign w:val="center"/>
          </w:tcPr>
          <w:p w14:paraId="74197084" w14:textId="77777777" w:rsidR="00981DFF" w:rsidRPr="00175008" w:rsidRDefault="006B7357" w:rsidP="00B85A90">
            <w:pPr>
              <w:pStyle w:val="TableCellCenter10pt"/>
              <w:keepNext w:val="0"/>
              <w:keepLines w:val="0"/>
            </w:pPr>
            <w:r w:rsidRPr="00175008">
              <w:t>X*</w:t>
            </w:r>
          </w:p>
        </w:tc>
        <w:tc>
          <w:tcPr>
            <w:tcW w:w="217" w:type="pct"/>
            <w:vAlign w:val="center"/>
          </w:tcPr>
          <w:p w14:paraId="0EFE68F3" w14:textId="77777777" w:rsidR="00981DFF" w:rsidRPr="00175008" w:rsidRDefault="006B7357" w:rsidP="00B85A90">
            <w:pPr>
              <w:pStyle w:val="TableCellCenter10pt"/>
              <w:keepNext w:val="0"/>
              <w:keepLines w:val="0"/>
            </w:pPr>
            <w:r w:rsidRPr="00175008">
              <w:t>X</w:t>
            </w:r>
          </w:p>
        </w:tc>
        <w:tc>
          <w:tcPr>
            <w:tcW w:w="181" w:type="pct"/>
            <w:vAlign w:val="center"/>
            <w:hideMark/>
          </w:tcPr>
          <w:p w14:paraId="510CE275" w14:textId="77777777" w:rsidR="00981DFF" w:rsidRPr="00175008" w:rsidRDefault="006B7357" w:rsidP="00B85A90">
            <w:pPr>
              <w:pStyle w:val="TableCellCenter10pt"/>
              <w:keepNext w:val="0"/>
              <w:keepLines w:val="0"/>
            </w:pPr>
            <w:r w:rsidRPr="00175008">
              <w:t>X</w:t>
            </w:r>
          </w:p>
        </w:tc>
        <w:tc>
          <w:tcPr>
            <w:tcW w:w="217" w:type="pct"/>
            <w:vAlign w:val="center"/>
          </w:tcPr>
          <w:p w14:paraId="76587479" w14:textId="77777777" w:rsidR="00981DFF" w:rsidRPr="00175008" w:rsidRDefault="006B7357" w:rsidP="00B85A90">
            <w:pPr>
              <w:pStyle w:val="TableCellCenter10pt"/>
              <w:keepNext w:val="0"/>
              <w:keepLines w:val="0"/>
            </w:pPr>
            <w:r w:rsidRPr="00175008">
              <w:t>X</w:t>
            </w:r>
          </w:p>
        </w:tc>
        <w:tc>
          <w:tcPr>
            <w:tcW w:w="217" w:type="pct"/>
            <w:vAlign w:val="center"/>
          </w:tcPr>
          <w:p w14:paraId="3A793B38" w14:textId="77777777" w:rsidR="00981DFF" w:rsidRPr="00175008" w:rsidRDefault="006B7357" w:rsidP="00B85A90">
            <w:pPr>
              <w:pStyle w:val="TableCellCenter10pt"/>
              <w:keepNext w:val="0"/>
              <w:keepLines w:val="0"/>
            </w:pPr>
            <w:r w:rsidRPr="00175008">
              <w:t>X</w:t>
            </w:r>
          </w:p>
        </w:tc>
        <w:tc>
          <w:tcPr>
            <w:tcW w:w="290" w:type="pct"/>
            <w:vAlign w:val="center"/>
          </w:tcPr>
          <w:p w14:paraId="57E1B786" w14:textId="77777777" w:rsidR="00981DFF" w:rsidRPr="00175008" w:rsidRDefault="006B7357" w:rsidP="00B85A90">
            <w:pPr>
              <w:pStyle w:val="TableCellCenter10pt"/>
              <w:keepNext w:val="0"/>
              <w:keepLines w:val="0"/>
            </w:pPr>
            <w:r w:rsidRPr="00175008">
              <w:t>X</w:t>
            </w:r>
          </w:p>
        </w:tc>
        <w:tc>
          <w:tcPr>
            <w:tcW w:w="292" w:type="pct"/>
            <w:vAlign w:val="center"/>
          </w:tcPr>
          <w:p w14:paraId="094A63E7" w14:textId="77777777" w:rsidR="00981DFF" w:rsidRPr="00175008" w:rsidRDefault="006B7357" w:rsidP="00B85A90">
            <w:pPr>
              <w:pStyle w:val="TableCellCenter10pt"/>
              <w:keepNext w:val="0"/>
              <w:keepLines w:val="0"/>
            </w:pPr>
            <w:r w:rsidRPr="00175008">
              <w:t>X</w:t>
            </w:r>
          </w:p>
        </w:tc>
        <w:tc>
          <w:tcPr>
            <w:tcW w:w="401" w:type="pct"/>
            <w:vAlign w:val="center"/>
          </w:tcPr>
          <w:p w14:paraId="05E74EB1" w14:textId="77777777" w:rsidR="00981DFF" w:rsidRPr="00175008" w:rsidRDefault="006B7357" w:rsidP="00B85A90">
            <w:pPr>
              <w:pStyle w:val="TableCellCenter10pt"/>
              <w:keepNext w:val="0"/>
              <w:keepLines w:val="0"/>
            </w:pPr>
            <w:r w:rsidRPr="00175008">
              <w:t>X</w:t>
            </w:r>
          </w:p>
        </w:tc>
        <w:tc>
          <w:tcPr>
            <w:tcW w:w="399" w:type="pct"/>
            <w:vAlign w:val="center"/>
            <w:hideMark/>
          </w:tcPr>
          <w:p w14:paraId="15C29181" w14:textId="77777777" w:rsidR="00981DFF" w:rsidRPr="00175008" w:rsidRDefault="006B7357" w:rsidP="00B85A90">
            <w:pPr>
              <w:pStyle w:val="TableCellCenter10pt"/>
              <w:keepNext w:val="0"/>
              <w:keepLines w:val="0"/>
            </w:pPr>
            <w:r w:rsidRPr="00175008">
              <w:t>X</w:t>
            </w:r>
          </w:p>
        </w:tc>
        <w:tc>
          <w:tcPr>
            <w:tcW w:w="362" w:type="pct"/>
            <w:vAlign w:val="center"/>
          </w:tcPr>
          <w:p w14:paraId="6454B3FD" w14:textId="77777777" w:rsidR="00981DFF" w:rsidRPr="00175008" w:rsidRDefault="00981DFF" w:rsidP="00B85A90">
            <w:pPr>
              <w:pStyle w:val="TableCellCenter10pt"/>
              <w:keepNext w:val="0"/>
              <w:keepLines w:val="0"/>
            </w:pPr>
          </w:p>
        </w:tc>
        <w:tc>
          <w:tcPr>
            <w:tcW w:w="363" w:type="pct"/>
            <w:vAlign w:val="center"/>
          </w:tcPr>
          <w:p w14:paraId="2089DE9B" w14:textId="77777777" w:rsidR="00981DFF" w:rsidRPr="00175008" w:rsidRDefault="00981DFF" w:rsidP="00B85A90">
            <w:pPr>
              <w:pStyle w:val="TableCellCenter10pt"/>
              <w:keepNext w:val="0"/>
              <w:keepLines w:val="0"/>
            </w:pPr>
          </w:p>
        </w:tc>
        <w:tc>
          <w:tcPr>
            <w:tcW w:w="978" w:type="pct"/>
            <w:vMerge w:val="restart"/>
          </w:tcPr>
          <w:p w14:paraId="642DB726" w14:textId="77777777" w:rsidR="00981DFF" w:rsidRPr="00175008" w:rsidRDefault="006B7357" w:rsidP="00B85A90">
            <w:pPr>
              <w:pStyle w:val="TableCellLeft10pt"/>
              <w:keepNext w:val="0"/>
              <w:keepLines w:val="0"/>
            </w:pPr>
            <w:r w:rsidRPr="00175008">
              <w:t>*Perform within 7 days before first dose in C1 to confirm Second Course eligibility.</w:t>
            </w:r>
          </w:p>
          <w:p w14:paraId="48D81AA6" w14:textId="77777777" w:rsidR="00981DFF" w:rsidRPr="00175008" w:rsidRDefault="00981DFF" w:rsidP="00B85A90">
            <w:pPr>
              <w:pStyle w:val="TableCellLeft10pt"/>
              <w:keepNext w:val="0"/>
              <w:keepLines w:val="0"/>
            </w:pPr>
          </w:p>
        </w:tc>
      </w:tr>
      <w:tr w:rsidR="000121B5" w14:paraId="4017FA00" w14:textId="77777777" w:rsidTr="00907560">
        <w:tc>
          <w:tcPr>
            <w:tcW w:w="867" w:type="pct"/>
            <w:vAlign w:val="center"/>
            <w:hideMark/>
          </w:tcPr>
          <w:p w14:paraId="35E5063C" w14:textId="77777777" w:rsidR="00981DFF" w:rsidRPr="00175008" w:rsidRDefault="006B7357" w:rsidP="00B85A90">
            <w:pPr>
              <w:pStyle w:val="TableCellLeft10pt"/>
              <w:keepNext w:val="0"/>
              <w:keepLines w:val="0"/>
            </w:pPr>
            <w:r w:rsidRPr="00175008">
              <w:t>Chemistry</w:t>
            </w:r>
          </w:p>
        </w:tc>
        <w:tc>
          <w:tcPr>
            <w:tcW w:w="217" w:type="pct"/>
            <w:vAlign w:val="center"/>
          </w:tcPr>
          <w:p w14:paraId="2E2CEAF6" w14:textId="77777777" w:rsidR="00981DFF" w:rsidRPr="00175008" w:rsidRDefault="006B7357" w:rsidP="00B85A90">
            <w:pPr>
              <w:pStyle w:val="TableCellCenter10pt"/>
              <w:keepNext w:val="0"/>
              <w:keepLines w:val="0"/>
            </w:pPr>
            <w:r w:rsidRPr="00175008">
              <w:t>X*</w:t>
            </w:r>
          </w:p>
        </w:tc>
        <w:tc>
          <w:tcPr>
            <w:tcW w:w="217" w:type="pct"/>
            <w:vAlign w:val="center"/>
          </w:tcPr>
          <w:p w14:paraId="0C3EBDEE" w14:textId="77777777" w:rsidR="00981DFF" w:rsidRPr="00175008" w:rsidRDefault="006B7357" w:rsidP="00B85A90">
            <w:pPr>
              <w:pStyle w:val="TableCellCenter10pt"/>
              <w:keepNext w:val="0"/>
              <w:keepLines w:val="0"/>
            </w:pPr>
            <w:r w:rsidRPr="00175008">
              <w:t>X</w:t>
            </w:r>
          </w:p>
        </w:tc>
        <w:tc>
          <w:tcPr>
            <w:tcW w:w="181" w:type="pct"/>
            <w:vAlign w:val="center"/>
            <w:hideMark/>
          </w:tcPr>
          <w:p w14:paraId="5E090FC7" w14:textId="77777777" w:rsidR="00981DFF" w:rsidRPr="00175008" w:rsidRDefault="006B7357" w:rsidP="00B85A90">
            <w:pPr>
              <w:pStyle w:val="TableCellCenter10pt"/>
              <w:keepNext w:val="0"/>
              <w:keepLines w:val="0"/>
            </w:pPr>
            <w:r w:rsidRPr="00175008">
              <w:t>X</w:t>
            </w:r>
          </w:p>
        </w:tc>
        <w:tc>
          <w:tcPr>
            <w:tcW w:w="217" w:type="pct"/>
            <w:vAlign w:val="center"/>
          </w:tcPr>
          <w:p w14:paraId="1CAF279A" w14:textId="77777777" w:rsidR="00981DFF" w:rsidRPr="00175008" w:rsidRDefault="006B7357" w:rsidP="00B85A90">
            <w:pPr>
              <w:pStyle w:val="TableCellCenter10pt"/>
              <w:keepNext w:val="0"/>
              <w:keepLines w:val="0"/>
            </w:pPr>
            <w:r w:rsidRPr="00175008">
              <w:t>X</w:t>
            </w:r>
          </w:p>
        </w:tc>
        <w:tc>
          <w:tcPr>
            <w:tcW w:w="217" w:type="pct"/>
            <w:vAlign w:val="center"/>
          </w:tcPr>
          <w:p w14:paraId="068EFE6A" w14:textId="77777777" w:rsidR="00981DFF" w:rsidRPr="00175008" w:rsidRDefault="006B7357" w:rsidP="00B85A90">
            <w:pPr>
              <w:pStyle w:val="TableCellCenter10pt"/>
              <w:keepNext w:val="0"/>
              <w:keepLines w:val="0"/>
            </w:pPr>
            <w:r w:rsidRPr="00175008">
              <w:t>X</w:t>
            </w:r>
          </w:p>
        </w:tc>
        <w:tc>
          <w:tcPr>
            <w:tcW w:w="290" w:type="pct"/>
            <w:vAlign w:val="center"/>
          </w:tcPr>
          <w:p w14:paraId="36C2D637" w14:textId="77777777" w:rsidR="00981DFF" w:rsidRPr="00175008" w:rsidRDefault="006B7357" w:rsidP="00B85A90">
            <w:pPr>
              <w:pStyle w:val="TableCellCenter10pt"/>
              <w:keepNext w:val="0"/>
              <w:keepLines w:val="0"/>
            </w:pPr>
            <w:r w:rsidRPr="00175008">
              <w:t>X</w:t>
            </w:r>
          </w:p>
        </w:tc>
        <w:tc>
          <w:tcPr>
            <w:tcW w:w="292" w:type="pct"/>
            <w:vAlign w:val="center"/>
          </w:tcPr>
          <w:p w14:paraId="6BA0CE2D" w14:textId="77777777" w:rsidR="00981DFF" w:rsidRPr="00175008" w:rsidRDefault="006B7357" w:rsidP="00B85A90">
            <w:pPr>
              <w:pStyle w:val="TableCellCenter10pt"/>
              <w:keepNext w:val="0"/>
              <w:keepLines w:val="0"/>
            </w:pPr>
            <w:r w:rsidRPr="00175008">
              <w:t>X</w:t>
            </w:r>
          </w:p>
        </w:tc>
        <w:tc>
          <w:tcPr>
            <w:tcW w:w="401" w:type="pct"/>
            <w:vAlign w:val="center"/>
          </w:tcPr>
          <w:p w14:paraId="13127828" w14:textId="77777777" w:rsidR="00981DFF" w:rsidRPr="00175008" w:rsidRDefault="006B7357" w:rsidP="00B85A90">
            <w:pPr>
              <w:pStyle w:val="TableCellCenter10pt"/>
              <w:keepNext w:val="0"/>
              <w:keepLines w:val="0"/>
            </w:pPr>
            <w:r w:rsidRPr="00175008">
              <w:t>X</w:t>
            </w:r>
          </w:p>
        </w:tc>
        <w:tc>
          <w:tcPr>
            <w:tcW w:w="399" w:type="pct"/>
            <w:vAlign w:val="center"/>
            <w:hideMark/>
          </w:tcPr>
          <w:p w14:paraId="469847E9" w14:textId="77777777" w:rsidR="00981DFF" w:rsidRPr="00175008" w:rsidRDefault="006B7357" w:rsidP="00B85A90">
            <w:pPr>
              <w:pStyle w:val="TableCellCenter10pt"/>
              <w:keepNext w:val="0"/>
              <w:keepLines w:val="0"/>
            </w:pPr>
            <w:r w:rsidRPr="00175008">
              <w:t>X</w:t>
            </w:r>
          </w:p>
        </w:tc>
        <w:tc>
          <w:tcPr>
            <w:tcW w:w="362" w:type="pct"/>
            <w:vAlign w:val="center"/>
          </w:tcPr>
          <w:p w14:paraId="5B0B8405" w14:textId="77777777" w:rsidR="00981DFF" w:rsidRPr="00175008" w:rsidRDefault="00981DFF" w:rsidP="00B85A90">
            <w:pPr>
              <w:pStyle w:val="TableCellCenter10pt"/>
              <w:keepNext w:val="0"/>
              <w:keepLines w:val="0"/>
            </w:pPr>
          </w:p>
        </w:tc>
        <w:tc>
          <w:tcPr>
            <w:tcW w:w="363" w:type="pct"/>
            <w:vAlign w:val="center"/>
          </w:tcPr>
          <w:p w14:paraId="63D48D81" w14:textId="77777777" w:rsidR="00981DFF" w:rsidRPr="00175008" w:rsidRDefault="00981DFF" w:rsidP="00B85A90">
            <w:pPr>
              <w:pStyle w:val="TableCellCenter10pt"/>
              <w:keepNext w:val="0"/>
              <w:keepLines w:val="0"/>
            </w:pPr>
          </w:p>
        </w:tc>
        <w:tc>
          <w:tcPr>
            <w:tcW w:w="978" w:type="pct"/>
            <w:vMerge/>
          </w:tcPr>
          <w:p w14:paraId="6C4577F6" w14:textId="77777777" w:rsidR="00981DFF" w:rsidRPr="00175008" w:rsidRDefault="00981DFF" w:rsidP="00B85A90">
            <w:pPr>
              <w:pStyle w:val="TableCellLeft10pt"/>
              <w:keepNext w:val="0"/>
              <w:keepLines w:val="0"/>
            </w:pPr>
          </w:p>
        </w:tc>
      </w:tr>
      <w:tr w:rsidR="000121B5" w14:paraId="63BF030E" w14:textId="77777777" w:rsidTr="00907560">
        <w:tc>
          <w:tcPr>
            <w:tcW w:w="867" w:type="pct"/>
            <w:vAlign w:val="center"/>
            <w:hideMark/>
          </w:tcPr>
          <w:p w14:paraId="72DE9F8C" w14:textId="77777777" w:rsidR="00981DFF" w:rsidRPr="00175008" w:rsidRDefault="006B7357" w:rsidP="00B85A90">
            <w:pPr>
              <w:pStyle w:val="TableCellLeft10pt"/>
              <w:keepNext w:val="0"/>
              <w:keepLines w:val="0"/>
            </w:pPr>
            <w:r w:rsidRPr="00175008">
              <w:t>Thyroid Function Tests</w:t>
            </w:r>
          </w:p>
          <w:p w14:paraId="619BBDFC" w14:textId="77777777" w:rsidR="00981DFF" w:rsidRPr="00175008" w:rsidRDefault="006B7357" w:rsidP="00B85A90">
            <w:pPr>
              <w:pStyle w:val="TableCellLeft10pt"/>
              <w:keepNext w:val="0"/>
              <w:keepLines w:val="0"/>
            </w:pPr>
            <w:r w:rsidRPr="00175008">
              <w:t>(T3 or FT3, Free T4, TSH)</w:t>
            </w:r>
          </w:p>
        </w:tc>
        <w:tc>
          <w:tcPr>
            <w:tcW w:w="217" w:type="pct"/>
            <w:vAlign w:val="center"/>
          </w:tcPr>
          <w:p w14:paraId="2ED45DC4" w14:textId="77777777" w:rsidR="00981DFF" w:rsidRPr="00175008" w:rsidRDefault="006B7357" w:rsidP="00B85A90">
            <w:pPr>
              <w:pStyle w:val="TableCellCenter10pt"/>
              <w:keepNext w:val="0"/>
              <w:keepLines w:val="0"/>
            </w:pPr>
            <w:r w:rsidRPr="00175008">
              <w:t>X*</w:t>
            </w:r>
          </w:p>
        </w:tc>
        <w:tc>
          <w:tcPr>
            <w:tcW w:w="217" w:type="pct"/>
            <w:vAlign w:val="center"/>
          </w:tcPr>
          <w:p w14:paraId="241DED4A" w14:textId="77777777" w:rsidR="00981DFF" w:rsidRPr="00175008" w:rsidRDefault="00981DFF" w:rsidP="00B85A90">
            <w:pPr>
              <w:pStyle w:val="TableCellCenter10pt"/>
              <w:keepNext w:val="0"/>
              <w:keepLines w:val="0"/>
            </w:pPr>
          </w:p>
        </w:tc>
        <w:tc>
          <w:tcPr>
            <w:tcW w:w="181" w:type="pct"/>
            <w:vAlign w:val="center"/>
          </w:tcPr>
          <w:p w14:paraId="2B24F57E" w14:textId="77777777" w:rsidR="00981DFF" w:rsidRPr="00175008" w:rsidRDefault="006B7357" w:rsidP="00B85A90">
            <w:pPr>
              <w:pStyle w:val="TableCellCenter10pt"/>
              <w:keepNext w:val="0"/>
              <w:keepLines w:val="0"/>
            </w:pPr>
            <w:r w:rsidRPr="00175008">
              <w:t>X</w:t>
            </w:r>
          </w:p>
        </w:tc>
        <w:tc>
          <w:tcPr>
            <w:tcW w:w="217" w:type="pct"/>
            <w:vAlign w:val="center"/>
          </w:tcPr>
          <w:p w14:paraId="43EAB2CC" w14:textId="77777777" w:rsidR="00981DFF" w:rsidRPr="00175008" w:rsidRDefault="00981DFF" w:rsidP="00B85A90">
            <w:pPr>
              <w:pStyle w:val="TableCellCenter10pt"/>
              <w:keepNext w:val="0"/>
              <w:keepLines w:val="0"/>
            </w:pPr>
          </w:p>
        </w:tc>
        <w:tc>
          <w:tcPr>
            <w:tcW w:w="217" w:type="pct"/>
            <w:vAlign w:val="center"/>
          </w:tcPr>
          <w:p w14:paraId="1DDA15A7" w14:textId="77777777" w:rsidR="00981DFF" w:rsidRPr="00175008" w:rsidRDefault="006B7357" w:rsidP="00B85A90">
            <w:pPr>
              <w:pStyle w:val="TableCellCenter10pt"/>
              <w:keepNext w:val="0"/>
              <w:keepLines w:val="0"/>
            </w:pPr>
            <w:r w:rsidRPr="00175008">
              <w:t>X</w:t>
            </w:r>
          </w:p>
        </w:tc>
        <w:tc>
          <w:tcPr>
            <w:tcW w:w="290" w:type="pct"/>
            <w:vAlign w:val="center"/>
          </w:tcPr>
          <w:p w14:paraId="527D5D77" w14:textId="77777777" w:rsidR="00981DFF" w:rsidRPr="00175008" w:rsidRDefault="006B7357" w:rsidP="00B85A90">
            <w:pPr>
              <w:pStyle w:val="TableCellCenter10pt"/>
              <w:keepNext w:val="0"/>
              <w:keepLines w:val="0"/>
            </w:pPr>
            <w:r w:rsidRPr="00175008">
              <w:t>X</w:t>
            </w:r>
          </w:p>
        </w:tc>
        <w:tc>
          <w:tcPr>
            <w:tcW w:w="292" w:type="pct"/>
            <w:vAlign w:val="center"/>
          </w:tcPr>
          <w:p w14:paraId="2E77881B" w14:textId="77777777" w:rsidR="00981DFF" w:rsidRPr="00175008" w:rsidRDefault="006B7357" w:rsidP="00B85A90">
            <w:pPr>
              <w:pStyle w:val="TableCellCenter10pt"/>
              <w:keepNext w:val="0"/>
              <w:keepLines w:val="0"/>
            </w:pPr>
            <w:r w:rsidRPr="00175008">
              <w:t>X</w:t>
            </w:r>
          </w:p>
        </w:tc>
        <w:tc>
          <w:tcPr>
            <w:tcW w:w="401" w:type="pct"/>
            <w:vAlign w:val="center"/>
          </w:tcPr>
          <w:p w14:paraId="3AAD4089" w14:textId="77777777" w:rsidR="00981DFF" w:rsidRPr="00175008" w:rsidRDefault="00981DFF" w:rsidP="00B85A90">
            <w:pPr>
              <w:pStyle w:val="TableCellCenter10pt"/>
              <w:keepNext w:val="0"/>
              <w:keepLines w:val="0"/>
            </w:pPr>
          </w:p>
        </w:tc>
        <w:tc>
          <w:tcPr>
            <w:tcW w:w="399" w:type="pct"/>
            <w:vAlign w:val="center"/>
          </w:tcPr>
          <w:p w14:paraId="2391A19C" w14:textId="77777777" w:rsidR="00981DFF" w:rsidRPr="00175008" w:rsidRDefault="006B7357" w:rsidP="00B85A90">
            <w:pPr>
              <w:pStyle w:val="TableCellCenter10pt"/>
              <w:keepNext w:val="0"/>
              <w:keepLines w:val="0"/>
            </w:pPr>
            <w:r w:rsidRPr="00175008">
              <w:t>X</w:t>
            </w:r>
          </w:p>
        </w:tc>
        <w:tc>
          <w:tcPr>
            <w:tcW w:w="362" w:type="pct"/>
            <w:vAlign w:val="center"/>
          </w:tcPr>
          <w:p w14:paraId="24F1AF58" w14:textId="77777777" w:rsidR="00981DFF" w:rsidRPr="00175008" w:rsidRDefault="00981DFF" w:rsidP="00B85A90">
            <w:pPr>
              <w:pStyle w:val="TableCellCenter10pt"/>
              <w:keepNext w:val="0"/>
              <w:keepLines w:val="0"/>
            </w:pPr>
          </w:p>
        </w:tc>
        <w:tc>
          <w:tcPr>
            <w:tcW w:w="363" w:type="pct"/>
            <w:vAlign w:val="center"/>
          </w:tcPr>
          <w:p w14:paraId="66E09C5B" w14:textId="77777777" w:rsidR="00981DFF" w:rsidRPr="00175008" w:rsidRDefault="00981DFF" w:rsidP="00B85A90">
            <w:pPr>
              <w:pStyle w:val="TableCellCenter10pt"/>
              <w:keepNext w:val="0"/>
              <w:keepLines w:val="0"/>
            </w:pPr>
          </w:p>
        </w:tc>
        <w:tc>
          <w:tcPr>
            <w:tcW w:w="978" w:type="pct"/>
          </w:tcPr>
          <w:p w14:paraId="51DB43A5" w14:textId="77777777" w:rsidR="00981DFF" w:rsidRPr="00175008" w:rsidRDefault="006B7357" w:rsidP="00B85A90">
            <w:pPr>
              <w:pStyle w:val="TableCellLeft10pt"/>
              <w:keepNext w:val="0"/>
              <w:keepLines w:val="0"/>
            </w:pPr>
            <w:r w:rsidRPr="00175008">
              <w:t>*Perform within 7 days before first dose in C1, then every 2 cycles thereafter (C3, C5, C7, etc.).</w:t>
            </w:r>
          </w:p>
        </w:tc>
      </w:tr>
      <w:tr w:rsidR="000121B5" w14:paraId="3C048886" w14:textId="77777777" w:rsidTr="00907560">
        <w:tc>
          <w:tcPr>
            <w:tcW w:w="867" w:type="pct"/>
            <w:vAlign w:val="center"/>
            <w:hideMark/>
          </w:tcPr>
          <w:p w14:paraId="31E5226D" w14:textId="77777777" w:rsidR="00981DFF" w:rsidRPr="00175008" w:rsidRDefault="006B7357" w:rsidP="00907560">
            <w:pPr>
              <w:pStyle w:val="TableCellLeft10pt"/>
            </w:pPr>
            <w:r w:rsidRPr="00175008">
              <w:lastRenderedPageBreak/>
              <w:t>Urine Dipstick Testing</w:t>
            </w:r>
          </w:p>
          <w:p w14:paraId="3E66907B" w14:textId="77777777" w:rsidR="00981DFF" w:rsidRPr="00175008" w:rsidRDefault="006B7357" w:rsidP="00907560">
            <w:pPr>
              <w:pStyle w:val="TableCellLeft10pt"/>
            </w:pPr>
            <w:r w:rsidRPr="00175008">
              <w:t>(or Urinalysis; only required if participant is continuing to receive lenvatinib/placebo in Second Course)</w:t>
            </w:r>
          </w:p>
        </w:tc>
        <w:tc>
          <w:tcPr>
            <w:tcW w:w="217" w:type="pct"/>
            <w:vAlign w:val="center"/>
          </w:tcPr>
          <w:p w14:paraId="7FC19333" w14:textId="77777777" w:rsidR="00981DFF" w:rsidRPr="00175008" w:rsidRDefault="006B7357" w:rsidP="00907560">
            <w:pPr>
              <w:pStyle w:val="TableCellCenter10pt"/>
            </w:pPr>
            <w:r w:rsidRPr="00175008">
              <w:t>X*</w:t>
            </w:r>
          </w:p>
        </w:tc>
        <w:tc>
          <w:tcPr>
            <w:tcW w:w="217" w:type="pct"/>
            <w:vAlign w:val="center"/>
          </w:tcPr>
          <w:p w14:paraId="40390789" w14:textId="77777777" w:rsidR="00981DFF" w:rsidRPr="00175008" w:rsidRDefault="006B7357" w:rsidP="00907560">
            <w:pPr>
              <w:pStyle w:val="TableCellCenter10pt"/>
            </w:pPr>
            <w:r w:rsidRPr="00175008">
              <w:t>X</w:t>
            </w:r>
          </w:p>
        </w:tc>
        <w:tc>
          <w:tcPr>
            <w:tcW w:w="181" w:type="pct"/>
            <w:vAlign w:val="center"/>
          </w:tcPr>
          <w:p w14:paraId="66E2DDEC" w14:textId="77777777" w:rsidR="00981DFF" w:rsidRPr="00175008" w:rsidRDefault="006B7357" w:rsidP="00907560">
            <w:pPr>
              <w:pStyle w:val="TableCellCenter10pt"/>
            </w:pPr>
            <w:r w:rsidRPr="00175008">
              <w:t>X</w:t>
            </w:r>
          </w:p>
        </w:tc>
        <w:tc>
          <w:tcPr>
            <w:tcW w:w="217" w:type="pct"/>
            <w:vAlign w:val="center"/>
          </w:tcPr>
          <w:p w14:paraId="286887B1" w14:textId="77777777" w:rsidR="00981DFF" w:rsidRPr="00175008" w:rsidRDefault="006B7357" w:rsidP="00907560">
            <w:pPr>
              <w:pStyle w:val="TableCellCenter10pt"/>
            </w:pPr>
            <w:r w:rsidRPr="00175008">
              <w:t>X</w:t>
            </w:r>
          </w:p>
        </w:tc>
        <w:tc>
          <w:tcPr>
            <w:tcW w:w="217" w:type="pct"/>
            <w:vAlign w:val="center"/>
          </w:tcPr>
          <w:p w14:paraId="4D2A6CCA" w14:textId="77777777" w:rsidR="00981DFF" w:rsidRPr="00175008" w:rsidRDefault="006B7357" w:rsidP="00907560">
            <w:pPr>
              <w:pStyle w:val="TableCellCenter10pt"/>
            </w:pPr>
            <w:r w:rsidRPr="00175008">
              <w:t>X</w:t>
            </w:r>
          </w:p>
        </w:tc>
        <w:tc>
          <w:tcPr>
            <w:tcW w:w="290" w:type="pct"/>
            <w:vAlign w:val="center"/>
          </w:tcPr>
          <w:p w14:paraId="6F9C52E7" w14:textId="77777777" w:rsidR="00981DFF" w:rsidRPr="00175008" w:rsidRDefault="006B7357" w:rsidP="00907560">
            <w:pPr>
              <w:pStyle w:val="TableCellCenter10pt"/>
            </w:pPr>
            <w:r w:rsidRPr="00175008">
              <w:t>X</w:t>
            </w:r>
          </w:p>
        </w:tc>
        <w:tc>
          <w:tcPr>
            <w:tcW w:w="292" w:type="pct"/>
            <w:vAlign w:val="center"/>
          </w:tcPr>
          <w:p w14:paraId="5B2559BC" w14:textId="77777777" w:rsidR="00981DFF" w:rsidRPr="00175008" w:rsidRDefault="006B7357" w:rsidP="00907560">
            <w:pPr>
              <w:pStyle w:val="TableCellCenter10pt"/>
            </w:pPr>
            <w:r w:rsidRPr="00175008">
              <w:t>X</w:t>
            </w:r>
          </w:p>
        </w:tc>
        <w:tc>
          <w:tcPr>
            <w:tcW w:w="401" w:type="pct"/>
            <w:vAlign w:val="center"/>
          </w:tcPr>
          <w:p w14:paraId="42F057D7" w14:textId="77777777" w:rsidR="00981DFF" w:rsidRPr="00175008" w:rsidRDefault="00981DFF" w:rsidP="00907560">
            <w:pPr>
              <w:pStyle w:val="TableCellCenter10pt"/>
            </w:pPr>
          </w:p>
        </w:tc>
        <w:tc>
          <w:tcPr>
            <w:tcW w:w="399" w:type="pct"/>
            <w:vAlign w:val="center"/>
          </w:tcPr>
          <w:p w14:paraId="1966A514" w14:textId="77777777" w:rsidR="00981DFF" w:rsidRPr="00175008" w:rsidRDefault="006B7357" w:rsidP="00907560">
            <w:pPr>
              <w:pStyle w:val="TableCellCenter10pt"/>
            </w:pPr>
            <w:r w:rsidRPr="00175008">
              <w:t>X</w:t>
            </w:r>
          </w:p>
        </w:tc>
        <w:tc>
          <w:tcPr>
            <w:tcW w:w="362" w:type="pct"/>
            <w:vAlign w:val="center"/>
          </w:tcPr>
          <w:p w14:paraId="11D7BF2B" w14:textId="77777777" w:rsidR="00981DFF" w:rsidRPr="00175008" w:rsidRDefault="00981DFF" w:rsidP="00907560">
            <w:pPr>
              <w:pStyle w:val="TableCellCenter10pt"/>
            </w:pPr>
          </w:p>
        </w:tc>
        <w:tc>
          <w:tcPr>
            <w:tcW w:w="363" w:type="pct"/>
            <w:vAlign w:val="center"/>
          </w:tcPr>
          <w:p w14:paraId="1CCD925D" w14:textId="77777777" w:rsidR="00981DFF" w:rsidRPr="00175008" w:rsidRDefault="00981DFF" w:rsidP="00907560">
            <w:pPr>
              <w:pStyle w:val="TableCellCenter10pt"/>
            </w:pPr>
          </w:p>
        </w:tc>
        <w:tc>
          <w:tcPr>
            <w:tcW w:w="978" w:type="pct"/>
          </w:tcPr>
          <w:p w14:paraId="1574C70A" w14:textId="77777777" w:rsidR="00981DFF" w:rsidRPr="00175008" w:rsidRDefault="006B7357" w:rsidP="00907560">
            <w:pPr>
              <w:pStyle w:val="TableCellLeft10pt"/>
            </w:pPr>
            <w:r w:rsidRPr="00175008">
              <w:t>*Perform screening urinalysis test within 7 days before first dose in C1. Participants taking lenvatinib/placebo should have urine dipstick testing on Day 1 of each cycle.</w:t>
            </w:r>
          </w:p>
        </w:tc>
      </w:tr>
      <w:tr w:rsidR="000121B5" w14:paraId="2D7D48CD" w14:textId="77777777" w:rsidTr="00907560">
        <w:tc>
          <w:tcPr>
            <w:tcW w:w="867" w:type="pct"/>
            <w:vAlign w:val="center"/>
          </w:tcPr>
          <w:p w14:paraId="14F657DF" w14:textId="77777777" w:rsidR="00981DFF" w:rsidRPr="00175008" w:rsidRDefault="006B7357" w:rsidP="00907560">
            <w:pPr>
              <w:pStyle w:val="TableCellLeft10pt"/>
            </w:pPr>
            <w:r w:rsidRPr="00175008">
              <w:t>Urinalysis</w:t>
            </w:r>
          </w:p>
          <w:p w14:paraId="4995BBA9" w14:textId="77777777" w:rsidR="00981DFF" w:rsidRPr="00175008" w:rsidRDefault="006B7357" w:rsidP="00907560">
            <w:pPr>
              <w:pStyle w:val="TableCellLeft10pt"/>
            </w:pPr>
            <w:r w:rsidRPr="00175008">
              <w:t>(Only required after C1 if participant is continuing to receive lenvatinib/placebo in Second Course)</w:t>
            </w:r>
          </w:p>
        </w:tc>
        <w:tc>
          <w:tcPr>
            <w:tcW w:w="217" w:type="pct"/>
            <w:vAlign w:val="center"/>
          </w:tcPr>
          <w:p w14:paraId="104D1E56" w14:textId="77777777" w:rsidR="00981DFF" w:rsidRPr="00175008" w:rsidRDefault="006B7357" w:rsidP="00907560">
            <w:pPr>
              <w:pStyle w:val="TableCellCenter10pt"/>
            </w:pPr>
            <w:r w:rsidRPr="00175008">
              <w:t>X*</w:t>
            </w:r>
          </w:p>
        </w:tc>
        <w:tc>
          <w:tcPr>
            <w:tcW w:w="217" w:type="pct"/>
            <w:vAlign w:val="center"/>
          </w:tcPr>
          <w:p w14:paraId="799177D8" w14:textId="77777777" w:rsidR="00981DFF" w:rsidRPr="00175008" w:rsidRDefault="00981DFF" w:rsidP="00907560">
            <w:pPr>
              <w:pStyle w:val="TableCellCenter10pt"/>
            </w:pPr>
          </w:p>
        </w:tc>
        <w:tc>
          <w:tcPr>
            <w:tcW w:w="181" w:type="pct"/>
            <w:vAlign w:val="center"/>
          </w:tcPr>
          <w:p w14:paraId="5CAF98EC" w14:textId="77777777" w:rsidR="00981DFF" w:rsidRPr="00175008" w:rsidRDefault="006B7357" w:rsidP="00907560">
            <w:pPr>
              <w:pStyle w:val="TableCellCenter10pt"/>
            </w:pPr>
            <w:r w:rsidRPr="00175008">
              <w:t>X</w:t>
            </w:r>
          </w:p>
        </w:tc>
        <w:tc>
          <w:tcPr>
            <w:tcW w:w="217" w:type="pct"/>
            <w:vAlign w:val="center"/>
          </w:tcPr>
          <w:p w14:paraId="578A6E86" w14:textId="77777777" w:rsidR="00981DFF" w:rsidRPr="00175008" w:rsidRDefault="00981DFF" w:rsidP="00907560">
            <w:pPr>
              <w:pStyle w:val="TableCellCenter10pt"/>
            </w:pPr>
          </w:p>
        </w:tc>
        <w:tc>
          <w:tcPr>
            <w:tcW w:w="217" w:type="pct"/>
            <w:vAlign w:val="center"/>
          </w:tcPr>
          <w:p w14:paraId="74BEEDE2" w14:textId="77777777" w:rsidR="00981DFF" w:rsidRPr="00175008" w:rsidRDefault="00981DFF" w:rsidP="00907560">
            <w:pPr>
              <w:pStyle w:val="TableCellCenter10pt"/>
            </w:pPr>
          </w:p>
        </w:tc>
        <w:tc>
          <w:tcPr>
            <w:tcW w:w="290" w:type="pct"/>
            <w:vAlign w:val="center"/>
          </w:tcPr>
          <w:p w14:paraId="5BB8E3D2" w14:textId="77777777" w:rsidR="00981DFF" w:rsidRPr="00175008" w:rsidRDefault="006B7357" w:rsidP="00907560">
            <w:pPr>
              <w:pStyle w:val="TableCellCenter10pt"/>
            </w:pPr>
            <w:r w:rsidRPr="00175008">
              <w:t>X</w:t>
            </w:r>
          </w:p>
        </w:tc>
        <w:tc>
          <w:tcPr>
            <w:tcW w:w="292" w:type="pct"/>
            <w:vAlign w:val="center"/>
          </w:tcPr>
          <w:p w14:paraId="5F08DEB5" w14:textId="77777777" w:rsidR="00981DFF" w:rsidRPr="00175008" w:rsidRDefault="00981DFF" w:rsidP="00907560">
            <w:pPr>
              <w:pStyle w:val="TableCellCenter10pt"/>
            </w:pPr>
          </w:p>
        </w:tc>
        <w:tc>
          <w:tcPr>
            <w:tcW w:w="401" w:type="pct"/>
            <w:vAlign w:val="center"/>
          </w:tcPr>
          <w:p w14:paraId="7254A369" w14:textId="77777777" w:rsidR="00981DFF" w:rsidRPr="00175008" w:rsidRDefault="00981DFF" w:rsidP="00907560">
            <w:pPr>
              <w:pStyle w:val="TableCellCenter10pt"/>
            </w:pPr>
          </w:p>
        </w:tc>
        <w:tc>
          <w:tcPr>
            <w:tcW w:w="399" w:type="pct"/>
            <w:vAlign w:val="center"/>
          </w:tcPr>
          <w:p w14:paraId="340DF54C" w14:textId="77777777" w:rsidR="00981DFF" w:rsidRPr="00175008" w:rsidRDefault="00981DFF" w:rsidP="00907560">
            <w:pPr>
              <w:pStyle w:val="TableCellCenter10pt"/>
            </w:pPr>
          </w:p>
        </w:tc>
        <w:tc>
          <w:tcPr>
            <w:tcW w:w="362" w:type="pct"/>
            <w:vAlign w:val="center"/>
          </w:tcPr>
          <w:p w14:paraId="16882BB8" w14:textId="77777777" w:rsidR="00981DFF" w:rsidRPr="00175008" w:rsidRDefault="00981DFF" w:rsidP="00907560">
            <w:pPr>
              <w:pStyle w:val="TableCellCenter10pt"/>
            </w:pPr>
          </w:p>
        </w:tc>
        <w:tc>
          <w:tcPr>
            <w:tcW w:w="363" w:type="pct"/>
            <w:vAlign w:val="center"/>
          </w:tcPr>
          <w:p w14:paraId="0101F3C9" w14:textId="77777777" w:rsidR="00981DFF" w:rsidRPr="00175008" w:rsidRDefault="00981DFF" w:rsidP="00907560">
            <w:pPr>
              <w:pStyle w:val="TableCellCenter10pt"/>
            </w:pPr>
          </w:p>
        </w:tc>
        <w:tc>
          <w:tcPr>
            <w:tcW w:w="978" w:type="pct"/>
          </w:tcPr>
          <w:p w14:paraId="42F21380" w14:textId="77777777" w:rsidR="00981DFF" w:rsidRPr="00175008" w:rsidRDefault="006B7357" w:rsidP="00907560">
            <w:pPr>
              <w:pStyle w:val="TableCellLeft10pt"/>
            </w:pPr>
            <w:r w:rsidRPr="00175008">
              <w:t>Collect at C3, C6, C9, and every 3 cycles if participant is receiving lenvatinib/placebo.</w:t>
            </w:r>
          </w:p>
          <w:p w14:paraId="5BE2F928" w14:textId="77777777" w:rsidR="00981DFF" w:rsidRPr="00175008" w:rsidRDefault="006B7357" w:rsidP="00907560">
            <w:pPr>
              <w:pStyle w:val="TableCellLeft10pt"/>
            </w:pPr>
            <w:r w:rsidRPr="00175008">
              <w:t>*Perform screening urinalysis tests within 7 days before first dose in C1 to confirm Second Course eligibility.</w:t>
            </w:r>
          </w:p>
        </w:tc>
      </w:tr>
      <w:tr w:rsidR="000121B5" w14:paraId="680FA015" w14:textId="77777777" w:rsidTr="00907560">
        <w:tc>
          <w:tcPr>
            <w:tcW w:w="867" w:type="pct"/>
            <w:vAlign w:val="center"/>
          </w:tcPr>
          <w:p w14:paraId="3A5EAF13" w14:textId="77777777" w:rsidR="00981DFF" w:rsidRPr="00175008" w:rsidRDefault="006B7357" w:rsidP="00907560">
            <w:pPr>
              <w:pStyle w:val="TableCellLeft10pt"/>
            </w:pPr>
            <w:r w:rsidRPr="00175008">
              <w:t>INR or PT and aPTT</w:t>
            </w:r>
          </w:p>
        </w:tc>
        <w:tc>
          <w:tcPr>
            <w:tcW w:w="217" w:type="pct"/>
            <w:vAlign w:val="center"/>
          </w:tcPr>
          <w:p w14:paraId="5D6F3422" w14:textId="77777777" w:rsidR="00981DFF" w:rsidRPr="00175008" w:rsidRDefault="006B7357" w:rsidP="00907560">
            <w:pPr>
              <w:pStyle w:val="TableCellCenter10pt"/>
            </w:pPr>
            <w:r w:rsidRPr="00175008">
              <w:t>X*</w:t>
            </w:r>
          </w:p>
        </w:tc>
        <w:tc>
          <w:tcPr>
            <w:tcW w:w="217" w:type="pct"/>
            <w:vAlign w:val="center"/>
          </w:tcPr>
          <w:p w14:paraId="0E2FDA17" w14:textId="77777777" w:rsidR="00981DFF" w:rsidRPr="00175008" w:rsidRDefault="00981DFF" w:rsidP="00907560">
            <w:pPr>
              <w:pStyle w:val="TableCellCenter10pt"/>
            </w:pPr>
          </w:p>
        </w:tc>
        <w:tc>
          <w:tcPr>
            <w:tcW w:w="181" w:type="pct"/>
            <w:vAlign w:val="center"/>
          </w:tcPr>
          <w:p w14:paraId="5CCE60BF" w14:textId="77777777" w:rsidR="00981DFF" w:rsidRPr="00175008" w:rsidRDefault="00981DFF" w:rsidP="00907560">
            <w:pPr>
              <w:pStyle w:val="TableCellCenter10pt"/>
            </w:pPr>
          </w:p>
        </w:tc>
        <w:tc>
          <w:tcPr>
            <w:tcW w:w="217" w:type="pct"/>
            <w:vAlign w:val="center"/>
          </w:tcPr>
          <w:p w14:paraId="746268A8" w14:textId="77777777" w:rsidR="00981DFF" w:rsidRPr="00175008" w:rsidRDefault="00981DFF" w:rsidP="00907560">
            <w:pPr>
              <w:pStyle w:val="TableCellCenter10pt"/>
            </w:pPr>
          </w:p>
        </w:tc>
        <w:tc>
          <w:tcPr>
            <w:tcW w:w="217" w:type="pct"/>
            <w:vAlign w:val="center"/>
          </w:tcPr>
          <w:p w14:paraId="7E55FD19" w14:textId="77777777" w:rsidR="00981DFF" w:rsidRPr="00175008" w:rsidRDefault="00981DFF" w:rsidP="00907560">
            <w:pPr>
              <w:pStyle w:val="TableCellCenter10pt"/>
            </w:pPr>
          </w:p>
        </w:tc>
        <w:tc>
          <w:tcPr>
            <w:tcW w:w="290" w:type="pct"/>
            <w:vAlign w:val="center"/>
          </w:tcPr>
          <w:p w14:paraId="43DBA2E4" w14:textId="77777777" w:rsidR="00981DFF" w:rsidRPr="00175008" w:rsidRDefault="00981DFF" w:rsidP="00907560">
            <w:pPr>
              <w:pStyle w:val="TableCellCenter10pt"/>
            </w:pPr>
          </w:p>
        </w:tc>
        <w:tc>
          <w:tcPr>
            <w:tcW w:w="292" w:type="pct"/>
            <w:vAlign w:val="center"/>
          </w:tcPr>
          <w:p w14:paraId="5C04D394" w14:textId="77777777" w:rsidR="00981DFF" w:rsidRPr="00175008" w:rsidRDefault="00981DFF" w:rsidP="00907560">
            <w:pPr>
              <w:pStyle w:val="TableCellCenter10pt"/>
            </w:pPr>
          </w:p>
        </w:tc>
        <w:tc>
          <w:tcPr>
            <w:tcW w:w="401" w:type="pct"/>
            <w:vAlign w:val="center"/>
          </w:tcPr>
          <w:p w14:paraId="4035AAEF" w14:textId="77777777" w:rsidR="00981DFF" w:rsidRPr="00175008" w:rsidRDefault="00981DFF" w:rsidP="00907560">
            <w:pPr>
              <w:pStyle w:val="TableCellCenter10pt"/>
            </w:pPr>
          </w:p>
        </w:tc>
        <w:tc>
          <w:tcPr>
            <w:tcW w:w="399" w:type="pct"/>
            <w:vAlign w:val="center"/>
          </w:tcPr>
          <w:p w14:paraId="65EB6851" w14:textId="77777777" w:rsidR="00981DFF" w:rsidRPr="00175008" w:rsidRDefault="00981DFF" w:rsidP="00907560">
            <w:pPr>
              <w:pStyle w:val="TableCellCenter10pt"/>
            </w:pPr>
          </w:p>
        </w:tc>
        <w:tc>
          <w:tcPr>
            <w:tcW w:w="362" w:type="pct"/>
            <w:vAlign w:val="center"/>
          </w:tcPr>
          <w:p w14:paraId="130DCEEF" w14:textId="77777777" w:rsidR="00981DFF" w:rsidRPr="00175008" w:rsidRDefault="00981DFF" w:rsidP="00907560">
            <w:pPr>
              <w:pStyle w:val="TableCellCenter10pt"/>
            </w:pPr>
          </w:p>
        </w:tc>
        <w:tc>
          <w:tcPr>
            <w:tcW w:w="363" w:type="pct"/>
            <w:vAlign w:val="center"/>
          </w:tcPr>
          <w:p w14:paraId="13C862B2" w14:textId="77777777" w:rsidR="00981DFF" w:rsidRPr="00175008" w:rsidRDefault="00981DFF" w:rsidP="00907560">
            <w:pPr>
              <w:pStyle w:val="TableCellCenter10pt"/>
            </w:pPr>
          </w:p>
        </w:tc>
        <w:tc>
          <w:tcPr>
            <w:tcW w:w="978" w:type="pct"/>
          </w:tcPr>
          <w:p w14:paraId="097EFF2A" w14:textId="77777777" w:rsidR="00981DFF" w:rsidRPr="00175008" w:rsidRDefault="006B7357" w:rsidP="00907560">
            <w:pPr>
              <w:pStyle w:val="TableCellLeft10pt"/>
            </w:pPr>
            <w:r w:rsidRPr="00175008">
              <w:t>*Perform within 7 days before first dose in C1. Additional testing to be conducted as clinically indicated for participants taking anticoagulants.</w:t>
            </w:r>
          </w:p>
        </w:tc>
      </w:tr>
    </w:tbl>
    <w:p w14:paraId="3A7D3DD1" w14:textId="77777777" w:rsidR="00981DFF" w:rsidRPr="00907560" w:rsidRDefault="00981DFF" w:rsidP="00981DFF">
      <w:pPr>
        <w:rPr>
          <w:sz w:val="2"/>
          <w:szCs w:val="2"/>
        </w:rPr>
      </w:pPr>
    </w:p>
    <w:p w14:paraId="71B93BE3" w14:textId="77777777" w:rsidR="00F86E86" w:rsidRPr="00F86E86" w:rsidRDefault="00F86E86" w:rsidP="00F86E86">
      <w:pPr>
        <w:pStyle w:val="Paragraph"/>
        <w:keepNext/>
        <w:spacing w:before="0" w:after="0" w:line="20" w:lineRule="exact"/>
        <w:rPr>
          <w:sz w:val="2"/>
          <w:szCs w:val="2"/>
        </w:rPr>
      </w:pPr>
    </w:p>
    <w:tbl>
      <w:tblPr>
        <w:tblW w:w="12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1E0" w:firstRow="1" w:lastRow="1" w:firstColumn="1" w:lastColumn="1" w:noHBand="0" w:noVBand="0"/>
      </w:tblPr>
      <w:tblGrid>
        <w:gridCol w:w="12946"/>
      </w:tblGrid>
      <w:tr w:rsidR="000121B5" w14:paraId="02D77B38" w14:textId="77777777" w:rsidTr="00F86E86">
        <w:tc>
          <w:tcPr>
            <w:tcW w:w="5000" w:type="pct"/>
            <w:vAlign w:val="center"/>
          </w:tcPr>
          <w:p w14:paraId="6A3B5FCF" w14:textId="77777777" w:rsidR="00F86E86" w:rsidRPr="00F86E86" w:rsidRDefault="006B7357" w:rsidP="00F86E86">
            <w:pPr>
              <w:pStyle w:val="TableNote9pt"/>
              <w:rPr>
                <w:rStyle w:val="SuggestedOptional"/>
                <w:color w:val="auto"/>
              </w:rPr>
            </w:pPr>
            <w:r>
              <w:tab/>
            </w:r>
            <w:r w:rsidR="00907560">
              <w:t>A</w:t>
            </w:r>
            <w:r w:rsidR="00907560" w:rsidRPr="00907560">
              <w:t>bbreviations: AE = adverse event; aPTT = activated partial thromboplastin time; β-HCG; = β human chorionic gonadotropin; C = cycle; CBC = complete blood count; CXDY= Cycle X Day Y ; D = day; discon = discontinuation; ECG = electrocardiogram; ECOG = Eastern Cooperative Oncology Group; EOT = end-of-treatment; FT3 = free triiodothyronine; FU = follow-up; INR = international normalized ratio; IV = intravenous; MRI = magnetic resonance imaging; PD = progressive disease; PT = prothrombin time; PTT = partial thromboplastin time; Q9W = every 9 weeks; Q12W = every 12 weeks; QTcF = QT interval corrected with Fridericia’s formula; SAE = serious adverse event; T3 = triiodothyronine; T4 = thyroxine; TSH = thyroid-stimulating hormone; WOCBP = women of childbearing potential.</w:t>
            </w:r>
          </w:p>
        </w:tc>
      </w:tr>
    </w:tbl>
    <w:p w14:paraId="1F9EBFDA" w14:textId="77777777" w:rsidR="00E4762A" w:rsidRDefault="00E4762A" w:rsidP="00D823CC">
      <w:pPr>
        <w:pStyle w:val="ListEnd"/>
      </w:pPr>
    </w:p>
    <w:p w14:paraId="436150EE" w14:textId="77777777" w:rsidR="00E4762A" w:rsidRPr="00757414" w:rsidRDefault="00E4762A" w:rsidP="00757414">
      <w:pPr>
        <w:pStyle w:val="Paragraph"/>
        <w:spacing w:before="0" w:after="0" w:line="20" w:lineRule="exact"/>
        <w:rPr>
          <w:bCs/>
          <w:sz w:val="2"/>
        </w:rPr>
      </w:pPr>
    </w:p>
    <w:p w14:paraId="076A8325" w14:textId="77777777" w:rsidR="00E4762A" w:rsidRPr="00757414" w:rsidRDefault="00E4762A" w:rsidP="00757414">
      <w:pPr>
        <w:pStyle w:val="Paragraph"/>
        <w:spacing w:before="0" w:after="0" w:line="20" w:lineRule="exact"/>
        <w:rPr>
          <w:bCs/>
          <w:sz w:val="2"/>
        </w:rPr>
        <w:sectPr w:rsidR="00E4762A" w:rsidRPr="00757414" w:rsidSect="008F0702">
          <w:pgSz w:w="15840" w:h="12240" w:orient="landscape"/>
          <w:pgMar w:top="1800" w:right="1440" w:bottom="1440" w:left="1440" w:header="720" w:footer="720" w:gutter="0"/>
          <w:cols w:space="708"/>
          <w:docGrid w:linePitch="360"/>
        </w:sectPr>
      </w:pPr>
    </w:p>
    <w:p w14:paraId="1C35DD43" w14:textId="77777777" w:rsidR="00E4762A" w:rsidRDefault="006B7357" w:rsidP="00E4762A">
      <w:pPr>
        <w:pStyle w:val="Heading1"/>
      </w:pPr>
      <w:bookmarkStart w:id="26" w:name="_Toc148616694"/>
      <w:r w:rsidRPr="00E4762A">
        <w:lastRenderedPageBreak/>
        <w:t>INTRODUCTION</w:t>
      </w:r>
      <w:bookmarkEnd w:id="26"/>
    </w:p>
    <w:p w14:paraId="59761D5E" w14:textId="77777777" w:rsidR="00E4762A" w:rsidRDefault="006B7357" w:rsidP="00E4762A">
      <w:pPr>
        <w:pStyle w:val="Paragraph"/>
      </w:pPr>
      <w:r w:rsidRPr="000034D9">
        <w:t>Pembrolizumab, a PD-1 inhibitor, in combination with lenvatinib, an anti-angiogenic tyrosine kinase inhibitor, are being investigated for participants eligible for 1L treatment of R/M HNSCC in this randomized, international, parallel design, double-blind, Phase 3 study.</w:t>
      </w:r>
    </w:p>
    <w:p w14:paraId="0A41B511" w14:textId="77777777" w:rsidR="00307BD9" w:rsidRDefault="006B7357" w:rsidP="00307BD9">
      <w:pPr>
        <w:pStyle w:val="Heading2"/>
      </w:pPr>
      <w:bookmarkStart w:id="27" w:name="_Toc148616695"/>
      <w:r w:rsidRPr="00307BD9">
        <w:t>Study Rationale</w:t>
      </w:r>
      <w:bookmarkEnd w:id="27"/>
    </w:p>
    <w:p w14:paraId="15CBF2B8" w14:textId="05EC1B40" w:rsidR="00D46656" w:rsidRPr="005F12AE" w:rsidRDefault="006B7357" w:rsidP="00D46656">
      <w:pPr>
        <w:pStyle w:val="Paragraph"/>
      </w:pPr>
      <w:r w:rsidRPr="005F12AE">
        <w:t xml:space="preserve">Head and neck cancers describe an anatomically heterogeneous group of cancers that arise most often from the oral cavity, the oropharynx, the hypopharynx, and the larynx </w:t>
      </w:r>
      <w:r w:rsidR="00ED62FE">
        <w:fldChar w:fldCharType="begin"/>
      </w:r>
      <w:r w:rsidR="00ED62FE">
        <w:instrText xml:space="preserve"> DOCVARIABLE refmgr-03YXPC \* MERGEFORMAT </w:instrText>
      </w:r>
      <w:r w:rsidR="00ED62FE">
        <w:fldChar w:fldCharType="separate"/>
      </w:r>
      <w:r w:rsidR="00ED62FE">
        <w:t>[Dorsey, K. 2013]</w:t>
      </w:r>
      <w:r w:rsidR="00ED62FE">
        <w:fldChar w:fldCharType="end"/>
      </w:r>
      <w:r w:rsidRPr="005F12AE">
        <w:t xml:space="preserve">. More than 90% of head and neck cancers are squamous cell carcinomas, originating from the epithelium of the mucosal lining of the upper aerodigestive tract </w:t>
      </w:r>
      <w:r w:rsidR="00ED62FE">
        <w:fldChar w:fldCharType="begin"/>
      </w:r>
      <w:r w:rsidR="00ED62FE">
        <w:instrText xml:space="preserve"> DOCVARIABLE refmgr-04P7DZ \* MERGEFORMAT </w:instrText>
      </w:r>
      <w:r w:rsidR="00ED62FE">
        <w:fldChar w:fldCharType="separate"/>
      </w:r>
      <w:r w:rsidR="00ED62FE">
        <w:t>[Gupta, B., et al 2016]</w:t>
      </w:r>
      <w:r w:rsidR="00ED62FE">
        <w:fldChar w:fldCharType="end"/>
      </w:r>
      <w:r w:rsidRPr="005F12AE">
        <w:t xml:space="preserve">. Head and neck cancers are the ninth most common malignancy in the world with high mortality rates in developing countries (age-standardized mortality rates of 7.9 and 2.2 per 100,000 in males and females, respectively) </w:t>
      </w:r>
      <w:r w:rsidR="00ED62FE">
        <w:fldChar w:fldCharType="begin"/>
      </w:r>
      <w:r w:rsidR="00ED62FE">
        <w:instrText xml:space="preserve"> DOCVARIABLE refmgr-04P7DZ \* MERGEFORMAT </w:instrText>
      </w:r>
      <w:r w:rsidR="00ED62FE">
        <w:fldChar w:fldCharType="separate"/>
      </w:r>
      <w:r w:rsidR="00ED62FE">
        <w:t>[Gupta, B., et al 2016]</w:t>
      </w:r>
      <w:r w:rsidR="00ED62FE">
        <w:fldChar w:fldCharType="end"/>
      </w:r>
      <w:r w:rsidRPr="005F12AE">
        <w:t>.</w:t>
      </w:r>
    </w:p>
    <w:p w14:paraId="4C2B3065" w14:textId="5077CC40" w:rsidR="00D46656" w:rsidRPr="005F12AE" w:rsidRDefault="006B7357" w:rsidP="00D46656">
      <w:pPr>
        <w:pStyle w:val="Paragraph"/>
      </w:pPr>
      <w:r w:rsidRPr="005F12AE">
        <w:t>More than 90% of participants with HNSCC initially present with disease confined to the head and neck mucosa and/or to the regional cervical lymph nodes</w:t>
      </w:r>
      <w:r w:rsidR="000344CD">
        <w:t xml:space="preserve"> </w:t>
      </w:r>
      <w:r w:rsidR="00ED62FE">
        <w:fldChar w:fldCharType="begin"/>
      </w:r>
      <w:r w:rsidR="00ED62FE">
        <w:instrText xml:space="preserve"> DOCVARIABLE refmgr-054PG7 \* MERGEFORMAT </w:instrText>
      </w:r>
      <w:r w:rsidR="00ED62FE">
        <w:fldChar w:fldCharType="separate"/>
      </w:r>
      <w:r w:rsidR="00ED62FE">
        <w:t>[Machiels, J. P. 2011]</w:t>
      </w:r>
      <w:r w:rsidR="00ED62FE">
        <w:fldChar w:fldCharType="end"/>
      </w:r>
      <w:r w:rsidRPr="005F12AE">
        <w:t>. Surgery and radiation therapy are markedly effective for participants with Stage I and II disease. However, despite intensive multimodal treatment, approximately 50% to 60% of participants with locally advanced Stage III or Stage IV HNSCC recur initially with locoregional disease. However, a significant proportion of these participants ultimately have incurable disease recurrence requiring palliative systemic treatment. The prognosis for participants with R/M HNSCC is dismal and OS is less than 1 year</w:t>
      </w:r>
      <w:r w:rsidR="00D21C08">
        <w:t xml:space="preserve"> </w:t>
      </w:r>
      <w:r w:rsidR="00ED62FE">
        <w:fldChar w:fldCharType="begin"/>
      </w:r>
      <w:r w:rsidR="00ED62FE">
        <w:instrText xml:space="preserve"> DOCVARIABLE refmgr-054MKN \* MERGEFORMAT </w:instrText>
      </w:r>
      <w:r w:rsidR="00ED62FE">
        <w:fldChar w:fldCharType="separate"/>
      </w:r>
      <w:r w:rsidR="00ED62FE">
        <w:t>[Argiris, A., et al 2017]</w:t>
      </w:r>
      <w:r w:rsidR="00ED62FE">
        <w:fldChar w:fldCharType="end"/>
      </w:r>
      <w:r w:rsidRPr="005F12AE">
        <w:t>.</w:t>
      </w:r>
    </w:p>
    <w:p w14:paraId="2FEC6B55" w14:textId="17EF0C97" w:rsidR="00D46656" w:rsidRPr="005F12AE" w:rsidRDefault="006B7357" w:rsidP="00D46656">
      <w:pPr>
        <w:pStyle w:val="Paragraph"/>
      </w:pPr>
      <w:r w:rsidRPr="005F12AE">
        <w:t xml:space="preserve">Participants with R/M HNSCC present a therapeutic challenge. First-line treatment generally includes the combination of either cetuximab or docetaxel with a platinum-based chemotherapy with or without 5-FU. Participants who are asymptomatic usually are treated with monotherapy to balance the side-effects associated with combination regimens. Options for 1L single-agent treatment include platinum, 5-FU, paclitaxel, docetaxel, methotrexate, cetuximab, gemcitabine, or capecitabine </w:t>
      </w:r>
      <w:r w:rsidR="00ED62FE">
        <w:fldChar w:fldCharType="begin"/>
      </w:r>
      <w:r w:rsidR="00ED62FE">
        <w:instrText xml:space="preserve"> DOCVARIABLE </w:instrText>
      </w:r>
      <w:r w:rsidR="00ED62FE">
        <w:instrText xml:space="preserve">refmgr-04YNJY \* MERGEFORMAT </w:instrText>
      </w:r>
      <w:r w:rsidR="00ED62FE">
        <w:fldChar w:fldCharType="separate"/>
      </w:r>
      <w:r w:rsidR="00ED62FE">
        <w:t>[National Comprehensive Cancer Network 2018]</w:t>
      </w:r>
      <w:r w:rsidR="00ED62FE">
        <w:fldChar w:fldCharType="end"/>
      </w:r>
      <w:r w:rsidRPr="005F12AE">
        <w:t xml:space="preserve">. No Phase 3 randomized trial showed an improvement in OS for any regimen until the EXTREME trial </w:t>
      </w:r>
      <w:r w:rsidR="00ED62FE">
        <w:fldChar w:fldCharType="begin"/>
      </w:r>
      <w:r w:rsidR="00ED62FE">
        <w:instrText xml:space="preserve"> DOCVARIABLE refmgr-03WNBF \* MERGEFORMAT </w:instrText>
      </w:r>
      <w:r w:rsidR="00ED62FE">
        <w:fldChar w:fldCharType="separate"/>
      </w:r>
      <w:r w:rsidR="00ED62FE">
        <w:t>[Vermorken, J. B., et al 2008]</w:t>
      </w:r>
      <w:r w:rsidR="00ED62FE">
        <w:fldChar w:fldCharType="end"/>
      </w:r>
      <w:r w:rsidRPr="005F12AE">
        <w:t>. This trial showed that the addition of cetuximab to the combination of platinum plus 5-FU improved median OS to 10.1 months from 7.4 months when compared with platinum plus 5-FU alone.</w:t>
      </w:r>
    </w:p>
    <w:p w14:paraId="1BDE7126" w14:textId="77777777" w:rsidR="000034D9" w:rsidRDefault="006B7357" w:rsidP="000034D9">
      <w:pPr>
        <w:pStyle w:val="Paragraph"/>
      </w:pPr>
      <w:r>
        <w:t>Data from the final analysis of KEYNOTE-048, an ongoing Phase 3, open-label trial to compare the efficacy and safety of pembrolizumab as monotherapy or in combination with chemotherapy (platinum plus 5-FU) versus the standard EXTREME chemotherapy regimen (cetuximab in combination with platinum plus 5-FU is provided in Section 2.2.3). In the population of all participants, there was a clinically meaningful difference in OS when comparing pembrolizumab plus chemotherapy with standard treatment. The pembrolizumab monotherapy group had more responders who achieved a CR and a more durable DOR.</w:t>
      </w:r>
    </w:p>
    <w:p w14:paraId="3FA78D68" w14:textId="74296E0D" w:rsidR="000034D9" w:rsidRDefault="006B7357" w:rsidP="000034D9">
      <w:pPr>
        <w:pStyle w:val="Paragraph"/>
      </w:pPr>
      <w:r>
        <w:t xml:space="preserve">In preclinical models, lenvatinib decreased the TAM population, which is known as an immune-regulator in the tumor microenvironment. By decreasing TAMs, expression levels of cytokines and immune-regulating receptors were changed to increase immune activation. The </w:t>
      </w:r>
      <w:r>
        <w:lastRenderedPageBreak/>
        <w:t xml:space="preserve">immune-modulating effect of lenvatinib may result in a potent combination effect with PD-1/PD-L1 signal inhibitors. The effect of combining lenvatinib with anti-PD-1/PD-L1 agents has been investigated in the CT26 colorectal cancer syngeneic model (anti-PD-L1 agent) as well as the LL/2 lung cancer syngeneic model (anti-PD-1 agent). Combination treatment with lenvatinib and either an anti PD-1 or anti-PD-L1 agent showed significant and superior antitumor effects compared with either compound alone in these 2 syngeneic models </w:t>
      </w:r>
      <w:r w:rsidR="00ED62FE">
        <w:fldChar w:fldCharType="begin"/>
      </w:r>
      <w:r w:rsidR="00ED62FE">
        <w:instrText xml:space="preserve"> DOCVARIABLE refmgr-04T3PH \* MERGEFORMAT </w:instrText>
      </w:r>
      <w:r w:rsidR="00ED62FE">
        <w:fldChar w:fldCharType="separate"/>
      </w:r>
      <w:r w:rsidR="00ED62FE">
        <w:t>[Kato, Y., et al 2015]</w:t>
      </w:r>
      <w:r w:rsidR="00ED62FE">
        <w:fldChar w:fldCharType="end"/>
      </w:r>
      <w:r>
        <w:t>.</w:t>
      </w:r>
    </w:p>
    <w:p w14:paraId="19E89704" w14:textId="0295914D" w:rsidR="000034D9" w:rsidRDefault="006B7357" w:rsidP="000034D9">
      <w:pPr>
        <w:pStyle w:val="Paragraph"/>
      </w:pPr>
      <w:r>
        <w:t xml:space="preserve">The ongoing pembrolizumab + lenvatinib combination Study 111/KEYNOTE-146 (Section 2.2.3) in participants with HNSCC has shown promising clinical activity and a manageable tolerability and safety profile </w:t>
      </w:r>
      <w:r w:rsidR="00ED62FE">
        <w:fldChar w:fldCharType="begin"/>
      </w:r>
      <w:r w:rsidR="00ED62FE">
        <w:instrText xml:space="preserve"> DOCVARIABLE refmgr-053L8W \* MERGEFORMAT </w:instrText>
      </w:r>
      <w:r w:rsidR="00ED62FE">
        <w:fldChar w:fldCharType="separate"/>
      </w:r>
      <w:r w:rsidR="00ED62FE">
        <w:t>[Taylor, M. H., et al 2018]</w:t>
      </w:r>
      <w:r w:rsidR="00ED62FE">
        <w:fldChar w:fldCharType="end"/>
      </w:r>
      <w:r>
        <w:t>. These results showed an ORR of 40.9% and median PFS of 8.2 months that strongly suggest greater efficacy with the combination of lenvatinib plus pembrolizumab than with either single</w:t>
      </w:r>
      <w:r w:rsidR="005739EB">
        <w:t xml:space="preserve"> </w:t>
      </w:r>
      <w:r>
        <w:t>agent, a possibly additive effect.</w:t>
      </w:r>
    </w:p>
    <w:p w14:paraId="0AF62BD4" w14:textId="77777777" w:rsidR="00E4762A" w:rsidRDefault="006B7357" w:rsidP="000034D9">
      <w:pPr>
        <w:pStyle w:val="Paragraph"/>
      </w:pPr>
      <w:r>
        <w:t>The intended population of this Phase 3 trial represents participants with a high unmet medical need considering all of the participants have incurable disease. Based on results from the KEYNOTE-048 trial, which compared pembrolizumab monotherapy to current standard platinum-based chemotherapy plus cetuximab, pembrolizumab monotherapy may be considered a new standard-of-care treatment in 1L R/M HNSCC participants whose tumors express PD-L1 (CPS ≥1). Combination therapy with pembrolizumab plus lenvatinib would provide additional 1L treatment options for HNSCC participants.</w:t>
      </w:r>
    </w:p>
    <w:p w14:paraId="03741F0F" w14:textId="77777777" w:rsidR="00307BD9" w:rsidRDefault="006B7357" w:rsidP="00307BD9">
      <w:pPr>
        <w:pStyle w:val="Heading2"/>
      </w:pPr>
      <w:bookmarkStart w:id="28" w:name="_Toc148616696"/>
      <w:r w:rsidRPr="00307BD9">
        <w:t>Background</w:t>
      </w:r>
      <w:bookmarkEnd w:id="28"/>
    </w:p>
    <w:p w14:paraId="18D83DCC" w14:textId="77777777" w:rsidR="00A30FA9" w:rsidRDefault="006B7357" w:rsidP="003B22EC">
      <w:pPr>
        <w:pStyle w:val="Paragraph"/>
      </w:pPr>
      <w:r w:rsidRPr="00A30FA9">
        <w:t>Pembrolizumab is a potent humanized IgG4 mAb with high specificity of binding to the PD 1 receptor, thus inhibiting its interaction with PD-L1 and PD-L2. Based on preclinical in vitro data, pembrolizumab has high affinity and potent receptor blocking activity for PD-1. Pembrolizumab has an acceptable preclinical safety profile and is in clinical development as an IV immunotherapy for advanced malignancies. KEYTRUDA® (pembrolizumab) is indicated for the treatment of participants across a number of indications.</w:t>
      </w:r>
    </w:p>
    <w:p w14:paraId="3AC76931" w14:textId="77777777" w:rsidR="000034D9" w:rsidRDefault="006B7357" w:rsidP="003B22EC">
      <w:pPr>
        <w:pStyle w:val="Paragraph"/>
      </w:pPr>
      <w:r w:rsidRPr="00921F4C">
        <w:t>Lenvatinib (also known as E7080 or MK 7902) inhibits the kinase activities of vascular endothelial</w:t>
      </w:r>
      <w:r>
        <w:t xml:space="preserve"> growth factor (VEGF) receptors VEGFR1 (FLT1), VEGFR2 (KDR), and VEGFR3 (FLT4). Lenvatinib inhibits other kinases that have been implicated in pathogenic angiogenesis, tumor growth, and cancer progression in addition to their normal cellular functions, including fibroblast growth factor (FGF) receptors FGFR1, 2, 3, and 4; platelet derived growth factor receptor alpha (PDGFRα), KIT, and RET. Lenvatinib also exhibited antiproliferative activity in cell lines dependent on activated FGFR signaling with a concurrent inhibition of FGF-receptor substrate 2α phosphorylation.</w:t>
      </w:r>
    </w:p>
    <w:p w14:paraId="0F1B4B7B" w14:textId="77777777" w:rsidR="000034D9" w:rsidRDefault="006B7357" w:rsidP="003B22EC">
      <w:pPr>
        <w:pStyle w:val="Paragraph"/>
      </w:pPr>
      <w:r>
        <w:t>Refer to the respective Investigator’s Brochure (IB)/approved labeling for detailed background information on pembrolizumab and lenvatinib.</w:t>
      </w:r>
    </w:p>
    <w:p w14:paraId="0AA305EF" w14:textId="77777777" w:rsidR="00E864AC" w:rsidRPr="00A30FA9" w:rsidRDefault="006B7357" w:rsidP="00E864AC">
      <w:pPr>
        <w:pStyle w:val="Heading3"/>
      </w:pPr>
      <w:bookmarkStart w:id="29" w:name="_Toc148616697"/>
      <w:r w:rsidRPr="00A30FA9">
        <w:lastRenderedPageBreak/>
        <w:t>Pharmaceutical and Therapeutic Background</w:t>
      </w:r>
      <w:bookmarkEnd w:id="29"/>
    </w:p>
    <w:p w14:paraId="2B275E98" w14:textId="77777777" w:rsidR="00365C24" w:rsidRPr="00365C24" w:rsidRDefault="006B7357" w:rsidP="00365C24">
      <w:pPr>
        <w:pStyle w:val="Heading4"/>
      </w:pPr>
      <w:bookmarkStart w:id="30" w:name="_Toc148616698"/>
      <w:r w:rsidRPr="00365C24">
        <w:t>Pembrolizumab</w:t>
      </w:r>
      <w:bookmarkEnd w:id="30"/>
    </w:p>
    <w:p w14:paraId="2064AC9C" w14:textId="2FAC817C" w:rsidR="00365C24" w:rsidRPr="00365C24" w:rsidRDefault="006B7357" w:rsidP="00365C24">
      <w:pPr>
        <w:pStyle w:val="Paragraph"/>
      </w:pPr>
      <w:r w:rsidRPr="00365C24">
        <w:t xml:space="preserve">The PD-1 receptor-ligand interaction is a major pathway hijacked by tumors to suppress immune control. The normal function of PD-1, expressed on the cell surface of activated T cells under healthy conditions, is to down-modulate unwanted or excessive immune responses, including autoimmune reactions. PD-1 (encoded by the gene Pdcd1) is an Ig superfamily member related to CD28 and CTLA-4 that has been shown to negatively regulate antigen receptor signaling on engagement of its ligands (PD-L1 and/or PD-L2) </w:t>
      </w:r>
      <w:r w:rsidR="00ED62FE">
        <w:fldChar w:fldCharType="begin"/>
      </w:r>
      <w:r w:rsidR="00ED62FE">
        <w:instrText xml:space="preserve"> DOCVARIABLE refmgr-00VMQL,00VMQ6 \* MERGEFORMAT </w:instrText>
      </w:r>
      <w:r w:rsidR="00ED62FE">
        <w:fldChar w:fldCharType="separate"/>
      </w:r>
      <w:r w:rsidR="00ED62FE" w:rsidRPr="00ED62FE">
        <w:rPr>
          <w:bCs/>
        </w:rPr>
        <w:t xml:space="preserve">[Greenwald, R. J., </w:t>
      </w:r>
      <w:r w:rsidR="00ED62FE">
        <w:t>et al 2005] [Okazaki, T., et al 2001]</w:t>
      </w:r>
      <w:r w:rsidR="00ED62FE">
        <w:fldChar w:fldCharType="end"/>
      </w:r>
      <w:r w:rsidRPr="00365C24">
        <w:t>.</w:t>
      </w:r>
    </w:p>
    <w:p w14:paraId="513EA9C6" w14:textId="6B0B2CD0" w:rsidR="00521E1C" w:rsidRPr="00365C24" w:rsidRDefault="006B7357" w:rsidP="00365C24">
      <w:pPr>
        <w:pStyle w:val="Paragraph"/>
      </w:pPr>
      <w:r w:rsidRPr="00365C24">
        <w:t xml:space="preserve">The structure of murine PD-1 has been resolved </w:t>
      </w:r>
      <w:r w:rsidR="00ED62FE">
        <w:fldChar w:fldCharType="begin"/>
      </w:r>
      <w:r w:rsidR="00ED62FE">
        <w:instrText xml:space="preserve"> DOCVARIABLE refmgr-00VMQJ \* MERGEFORMAT </w:instrText>
      </w:r>
      <w:r w:rsidR="00ED62FE">
        <w:fldChar w:fldCharType="separate"/>
      </w:r>
      <w:r w:rsidR="00ED62FE">
        <w:t>[Zhang, X., et al 2004]</w:t>
      </w:r>
      <w:r w:rsidR="00ED62FE">
        <w:fldChar w:fldCharType="end"/>
      </w:r>
      <w:r w:rsidRPr="00365C24">
        <w:t xml:space="preserve">. PD-1 and its family members are Type-I transmembrane glycoproteins containing an IgV–type domain responsible for ligand binding and a cytoplasmic tail responsible for the binding of signaling molecules. The cytoplasmic tail of PD-1 contains 2 tyrosine-based signaling motifs, an immunoreceptor tyrosine-based inhibition motif, and an immunoreceptor tyrosine-based switch motif. After T-cell stimulation, PD-1 recruits the tyrosine phosphatases, SHP-1 and SHP-2, to the immunoreceptor tyrosine-based switch motif within its cytoplasmic tail, leading to the dephosphorylation of effector molecules such as CD3ζ, PKCθ, and ZAP70, which are involved in the CD3 T-cell signaling cascade </w:t>
      </w:r>
      <w:r w:rsidR="00ED62FE">
        <w:fldChar w:fldCharType="begin"/>
      </w:r>
      <w:r w:rsidR="00ED62FE">
        <w:instrText xml:space="preserve"> DOCVARIABLE refmgr-00VMQ6,00VMPN,00VMQC,00VMQ9 \* MERGEFORMAT </w:instrText>
      </w:r>
      <w:r w:rsidR="00ED62FE">
        <w:fldChar w:fldCharType="separate"/>
      </w:r>
      <w:r w:rsidR="00ED62FE" w:rsidRPr="00ED62FE">
        <w:rPr>
          <w:bCs/>
        </w:rPr>
        <w:t>[Okazaki, T., et al</w:t>
      </w:r>
      <w:r w:rsidR="00ED62FE">
        <w:t xml:space="preserve"> 2001] [Chemnitz, J. M., et al 2004] [Sheppard, K-A, et al 2004] [Riley, J. L. 2009]</w:t>
      </w:r>
      <w:r w:rsidR="00ED62FE">
        <w:fldChar w:fldCharType="end"/>
      </w:r>
      <w:r w:rsidRPr="00365C24">
        <w:t xml:space="preserve">. The mechanism by which PD-1 down-modulates T-cell responses is similar to, but distinct from, that of CTLA-4, because both molecules regulate an overlapping set of signaling proteins </w:t>
      </w:r>
      <w:r w:rsidR="00ED62FE">
        <w:fldChar w:fldCharType="begin"/>
      </w:r>
      <w:r w:rsidR="00ED62FE">
        <w:instrText xml:space="preserve"> DOCVARIABLE refmgr-00VMQ7,058SQP \* MERGEFORMAT </w:instrText>
      </w:r>
      <w:r w:rsidR="00ED62FE">
        <w:fldChar w:fldCharType="separate"/>
      </w:r>
      <w:r w:rsidR="00ED62FE" w:rsidRPr="00ED62FE">
        <w:rPr>
          <w:bCs/>
        </w:rPr>
        <w:t xml:space="preserve">[Parry, R. V., </w:t>
      </w:r>
      <w:r w:rsidR="00ED62FE">
        <w:t>et al 2005] [Francisco, L. M., et al 2010]</w:t>
      </w:r>
      <w:r w:rsidR="00ED62FE">
        <w:fldChar w:fldCharType="end"/>
      </w:r>
      <w:r w:rsidRPr="00365C24">
        <w:t>. As a consequence, the PD-1/PD-L1 pathway is an attractive target for therapeutic intervention in R/M HNSCC.</w:t>
      </w:r>
    </w:p>
    <w:p w14:paraId="6C03E73F" w14:textId="77777777" w:rsidR="003D1AA0" w:rsidRPr="00B95284" w:rsidRDefault="006B7357" w:rsidP="006B36F4">
      <w:pPr>
        <w:pStyle w:val="Heading4"/>
      </w:pPr>
      <w:bookmarkStart w:id="31" w:name="_Toc148616699"/>
      <w:r w:rsidRPr="00B95284">
        <w:t>Lenvatinib</w:t>
      </w:r>
      <w:bookmarkEnd w:id="31"/>
    </w:p>
    <w:p w14:paraId="6CCB3F50" w14:textId="59A9435C" w:rsidR="003D1AA0" w:rsidRDefault="006B7357" w:rsidP="00B9446E">
      <w:pPr>
        <w:pStyle w:val="Paragraph"/>
      </w:pPr>
      <w:r>
        <w:t xml:space="preserve">Angiogenesis, the formation of new blood vessels from a pre-existing vascular network, is essential for tumor growth and metastasis. VEGF and its family of receptors (VEGRs 1-3) play a major role in tumor angiogenesis </w:t>
      </w:r>
      <w:r w:rsidR="00ED62FE">
        <w:fldChar w:fldCharType="begin"/>
      </w:r>
      <w:r w:rsidR="00ED62FE">
        <w:instrText xml:space="preserve"> DOCVARIABLE refmgr-04XKQ2,04XKPD,04XKRB \* M</w:instrText>
      </w:r>
      <w:r w:rsidR="00ED62FE">
        <w:instrText xml:space="preserve">ERGEFORMAT </w:instrText>
      </w:r>
      <w:r w:rsidR="00ED62FE">
        <w:fldChar w:fldCharType="separate"/>
      </w:r>
      <w:r w:rsidR="00ED62FE" w:rsidRPr="00ED62FE">
        <w:rPr>
          <w:bCs/>
        </w:rPr>
        <w:t>[Ferrara, N., et al</w:t>
      </w:r>
      <w:r w:rsidR="00ED62FE">
        <w:t xml:space="preserve"> 2003] [Ellis, L. M. and Hicklin, D. J. 2008] [Tammela, T. and Alitalo, K. 2010]</w:t>
      </w:r>
      <w:r w:rsidR="00ED62FE">
        <w:fldChar w:fldCharType="end"/>
      </w:r>
      <w:r>
        <w:t xml:space="preserve">. Accumulated evidence suggests that FGF and its receptor tyrosine kinase, FGFR also play important roles for tumor angiogenesis </w:t>
      </w:r>
      <w:r w:rsidR="00ED62FE">
        <w:fldChar w:fldCharType="begin"/>
      </w:r>
      <w:r w:rsidR="00ED62FE">
        <w:instrText xml:space="preserve"> DOCVARIABLE r</w:instrText>
      </w:r>
      <w:r w:rsidR="00ED62FE">
        <w:instrText xml:space="preserve">efmgr-04XKP6,04XKQM,04XKQW \* MERGEFORMAT </w:instrText>
      </w:r>
      <w:r w:rsidR="00ED62FE">
        <w:fldChar w:fldCharType="separate"/>
      </w:r>
      <w:r w:rsidR="00ED62FE" w:rsidRPr="00ED62FE">
        <w:rPr>
          <w:bCs/>
        </w:rPr>
        <w:t>[Cross, M. J. and</w:t>
      </w:r>
      <w:r w:rsidR="00ED62FE">
        <w:t xml:space="preserve"> Claesson-Welsh L. 2001] [Lieu, C., et al 2011] [Limaverde-Sousa, G., et al 2014]</w:t>
      </w:r>
      <w:r w:rsidR="00ED62FE">
        <w:fldChar w:fldCharType="end"/>
      </w:r>
      <w:r>
        <w:t>.</w:t>
      </w:r>
    </w:p>
    <w:p w14:paraId="4C48E1C3" w14:textId="77777777" w:rsidR="003D1AA0" w:rsidRDefault="006B7357" w:rsidP="00B9446E">
      <w:pPr>
        <w:pStyle w:val="Paragraph"/>
      </w:pPr>
      <w:r>
        <w:t>Lenvatinib is a potent multiple RTK inhibitor that selectively inhibits VEGF receptors, VEGFR1 (FLT1), VEGFR2 (KDR), and VEGFR3 (FLT4), FGFR1-4, PDGFRα, KIT, and RET. Among known kinase inhibitors in clinical use, lenvatinib is one of the only inhibitors currently labeled with a mechanism of action as an inhibitor of not only VEGFRs but also FGFRs, both of which are currently believed to be very important for tumor angiogenesis.</w:t>
      </w:r>
    </w:p>
    <w:p w14:paraId="2309DFDE" w14:textId="4263C1BA" w:rsidR="003D1AA0" w:rsidRDefault="006B7357" w:rsidP="00B9446E">
      <w:pPr>
        <w:pStyle w:val="Paragraph"/>
      </w:pPr>
      <w:r>
        <w:t xml:space="preserve">Lenvatinib inhibited cell free kinase activities for VEGFR1-3 and FGFR1-3 with Ki values around 1 nmol/L, and 8-22 nmol/L, respectively. In cell-based assays, lenvatinib inhibited VEGF-derived and FGF-derived tube formation of HUVEC with IC50 values of 2.1 and 7.3 nmol/L, respectively. Analysis of the signal transduction molecules revealed that lenvatinib inhibited both the MAPK pathway and the mTOR-S6K-S6 pathway in HUVECs triggered by </w:t>
      </w:r>
      <w:r>
        <w:lastRenderedPageBreak/>
        <w:t xml:space="preserve">activated VEGFR and FGFR. Furthermore, lenvatinib (10, 30 mg/kg) significantly inhibited both VEGF- and FGF-driven angiogenesis in a murine in vivo model </w:t>
      </w:r>
      <w:r w:rsidR="00ED62FE">
        <w:fldChar w:fldCharType="begin"/>
      </w:r>
      <w:r w:rsidR="00ED62FE">
        <w:instrText xml:space="preserve"> DOCVARIABLE refmgr-04XQ0S \* MERGEFORMAT </w:instrText>
      </w:r>
      <w:r w:rsidR="00ED62FE">
        <w:fldChar w:fldCharType="separate"/>
      </w:r>
      <w:r w:rsidR="00ED62FE">
        <w:t>[Yamamoto, Y., et al 2014]</w:t>
      </w:r>
      <w:r w:rsidR="00ED62FE">
        <w:fldChar w:fldCharType="end"/>
      </w:r>
      <w:r>
        <w:t>. In vivo, lenvatinib exhibited antitumor activity against various human tumor xenografts in athymic mice including 5 types of thyroid carcinomas (differentiated [papillary and follicular], anaplastic, squamous, and medullary thyroid carcinomas), RCC, HCC, melanoma, gastric cancer, NSCLC, ovarian cancer, Ewing’s sarcoma, and osteosarcoma. In addition, the antitumor activity of lenvatinib in combination with other anticancer agents in several xenograft models was greater than that of lenvatinib or the other agents alone.</w:t>
      </w:r>
    </w:p>
    <w:p w14:paraId="4CDDFBF3" w14:textId="77777777" w:rsidR="003D1AA0" w:rsidRDefault="006B7357" w:rsidP="00B9446E">
      <w:pPr>
        <w:pStyle w:val="Paragraph"/>
      </w:pPr>
      <w:r>
        <w:t>In summary, lenvatinib inhibited VEGF-driven VEGFR2 phosphorylation and suppressed proliferation and tube formation in human umbilical vein endothelial cell (HUVEC) models. Antitumor activity of lenvatinib in vivo has been shown in numerous xenograft animals. These results suggest that lenvatinib may be a novel anticancer therapy through inhibition of angiogenesis and may be useful as either monotherapy or in combination with other anticancer drugs.</w:t>
      </w:r>
    </w:p>
    <w:p w14:paraId="7B176ADF" w14:textId="77777777" w:rsidR="003D1AA0" w:rsidRDefault="006B7357" w:rsidP="00B9446E">
      <w:pPr>
        <w:pStyle w:val="Heading4"/>
      </w:pPr>
      <w:bookmarkStart w:id="32" w:name="_Toc148616700"/>
      <w:r>
        <w:t>Pembrolizumab Plus Lenvatinib</w:t>
      </w:r>
      <w:bookmarkEnd w:id="32"/>
    </w:p>
    <w:p w14:paraId="4C6BE5CC" w14:textId="745EAD24" w:rsidR="003D1AA0" w:rsidRDefault="006B7357" w:rsidP="00B9446E">
      <w:pPr>
        <w:pStyle w:val="Paragraph"/>
      </w:pPr>
      <w:r>
        <w:t xml:space="preserve">The importance of intact immune surveillance function in controlling outgrowth of neoplastic transformations has been known for decades </w:t>
      </w:r>
      <w:r w:rsidR="00ED62FE">
        <w:fldChar w:fldCharType="begin"/>
      </w:r>
      <w:r w:rsidR="00ED62FE">
        <w:instrText xml:space="preserve"> DOCVARIABLE refmgr-058SQL \* MERGEFORMAT </w:instrText>
      </w:r>
      <w:r w:rsidR="00ED62FE">
        <w:fldChar w:fldCharType="separate"/>
      </w:r>
      <w:r w:rsidR="00ED62FE">
        <w:t>[Disis, M. L. 2010]</w:t>
      </w:r>
      <w:r w:rsidR="00ED62FE">
        <w:fldChar w:fldCharType="end"/>
      </w:r>
      <w:r>
        <w:t xml:space="preserve">. Accumulating evidence shows a correlation between tumor-infiltrating lymphocytes in cancer tissue and favorable prognosis in various malignancies. In particular, the presence of CD8+ T-cells and the ratio of CD8+ effector T-cells/FoxP3+ regulatory T-cells (T-regs) correlates with improved prognosis and long-term survival in solid malignancies, such as ovarian, colorectal, and pancreatic cancer; hepatocellular carcinoma; malignant melanoma; and renal cell carcinoma. Tumor-infiltrating lymphocytes can be expanded ex vivo and reinfused, inducing durable objective tumor responses in cancers such as melanoma </w:t>
      </w:r>
      <w:r w:rsidR="00ED62FE">
        <w:fldChar w:fldCharType="begin"/>
      </w:r>
      <w:r w:rsidR="00ED62FE">
        <w:instrText xml:space="preserve"> DOCV</w:instrText>
      </w:r>
      <w:r w:rsidR="00ED62FE">
        <w:instrText xml:space="preserve">ARIABLE refmgr-00VMPR,00VMPX \* MERGEFORMAT </w:instrText>
      </w:r>
      <w:r w:rsidR="00ED62FE">
        <w:fldChar w:fldCharType="separate"/>
      </w:r>
      <w:r w:rsidR="00ED62FE" w:rsidRPr="00ED62FE">
        <w:rPr>
          <w:bCs/>
        </w:rPr>
        <w:t xml:space="preserve">[Dudley, M. E., </w:t>
      </w:r>
      <w:r w:rsidR="00ED62FE">
        <w:t>et al 2005] [Hunder, N. N., et al 2008]</w:t>
      </w:r>
      <w:r w:rsidR="00ED62FE">
        <w:fldChar w:fldCharType="end"/>
      </w:r>
      <w:r>
        <w:t>.</w:t>
      </w:r>
    </w:p>
    <w:p w14:paraId="625B9574" w14:textId="23CA106E" w:rsidR="003D1AA0" w:rsidRDefault="006B7357" w:rsidP="00B9446E">
      <w:pPr>
        <w:pStyle w:val="Paragraph"/>
      </w:pPr>
      <w:r>
        <w:t xml:space="preserve">In preclinical models, lenvatinib decreased the tumor-associated macrophage (TAM) population, which is known as an immune-regulator in the tumor microenvironment. The decrease in TAM population was accompanied by increases in activated cytotoxic T-cell populations through stimulation of interferon-gamma signaling, resulting in increased immune activation </w:t>
      </w:r>
      <w:r w:rsidR="00ED62FE">
        <w:fldChar w:fldCharType="begin"/>
      </w:r>
      <w:r w:rsidR="00ED62FE">
        <w:instrText xml:space="preserve"> DOCVARIABLE refmgr-057LPH \* MERGEFORMAT </w:instrText>
      </w:r>
      <w:r w:rsidR="00ED62FE">
        <w:fldChar w:fldCharType="separate"/>
      </w:r>
      <w:r w:rsidR="00ED62FE">
        <w:t>[Kimura, T., et al 2018]</w:t>
      </w:r>
      <w:r w:rsidR="00ED62FE">
        <w:fldChar w:fldCharType="end"/>
      </w:r>
      <w:r>
        <w:t xml:space="preserve">. The immune-modulating effect of lenvatinib may result in a potent combination effect with PD-1/L1 signal inhibitors. The effect of combining lenvatinib with an anti-human PD-1 humanized mAb was investigated in 4 murine tumor isograft models, which showed significant tumor growth inhibition compared to control. In the RAG murine tumor isograft tumor model, survival in the group treated with the combination was significantly longer than that of the respective monotherapy groups. In the CT26 murine tumor isograft model, treatment with the combination significantly increased the population of activated cytotoxic T cells compared to that of the respective monotherapy groups </w:t>
      </w:r>
      <w:r w:rsidR="00ED62FE">
        <w:fldChar w:fldCharType="begin"/>
      </w:r>
      <w:r w:rsidR="00ED62FE">
        <w:instrText xml:space="preserve"> DOCVARIABLE refmgr-057JXY \* MERGEFORMAT </w:instrText>
      </w:r>
      <w:r w:rsidR="00ED62FE">
        <w:fldChar w:fldCharType="separate"/>
      </w:r>
      <w:r w:rsidR="00ED62FE">
        <w:t>[Kato, Y., et al 2019]</w:t>
      </w:r>
      <w:r w:rsidR="00ED62FE">
        <w:fldChar w:fldCharType="end"/>
      </w:r>
      <w:r>
        <w:t>. All treatments were well tolerated and severe body weight loss was not observed.</w:t>
      </w:r>
    </w:p>
    <w:p w14:paraId="776DD199" w14:textId="77777777" w:rsidR="00E864AC" w:rsidRPr="00365C24" w:rsidRDefault="006B7357" w:rsidP="00365C24">
      <w:pPr>
        <w:pStyle w:val="Heading3"/>
      </w:pPr>
      <w:bookmarkStart w:id="33" w:name="_Toc148616701"/>
      <w:r w:rsidRPr="00365C24">
        <w:lastRenderedPageBreak/>
        <w:t>Preclinical and Clinical Studies</w:t>
      </w:r>
      <w:bookmarkEnd w:id="33"/>
    </w:p>
    <w:p w14:paraId="4B0ED025" w14:textId="77777777" w:rsidR="00365C24" w:rsidRPr="00365C24" w:rsidRDefault="006B7357" w:rsidP="00365C24">
      <w:pPr>
        <w:pStyle w:val="Heading4"/>
      </w:pPr>
      <w:bookmarkStart w:id="34" w:name="_Toc148616702"/>
      <w:r>
        <w:t>Completed Studies With Pembrolizumab and Lenvatinib</w:t>
      </w:r>
      <w:bookmarkEnd w:id="34"/>
    </w:p>
    <w:p w14:paraId="1253F522" w14:textId="308E7A77" w:rsidR="00307BD9" w:rsidRDefault="006B7357" w:rsidP="00E4762A">
      <w:pPr>
        <w:pStyle w:val="Paragraph"/>
      </w:pPr>
      <w:r w:rsidRPr="00365C24">
        <w:t xml:space="preserve">Refer to the respective IBs for preclinical and clinical study data for pembrolizumab </w:t>
      </w:r>
      <w:r w:rsidR="00ED62FE">
        <w:fldChar w:fldCharType="begin"/>
      </w:r>
      <w:r w:rsidR="00ED62FE">
        <w:instrText xml:space="preserve"> DOCVARIABLE refmgr-056BT0 \* MERGEFORMAT </w:instrText>
      </w:r>
      <w:r w:rsidR="00ED62FE">
        <w:fldChar w:fldCharType="separate"/>
      </w:r>
      <w:r w:rsidR="00ED62FE">
        <w:t>[IB Edition 17 2019]</w:t>
      </w:r>
      <w:r w:rsidR="00ED62FE">
        <w:fldChar w:fldCharType="end"/>
      </w:r>
      <w:r w:rsidRPr="00365C24">
        <w:t xml:space="preserve"> and lenvatinib </w:t>
      </w:r>
      <w:r w:rsidR="00ED62FE">
        <w:fldChar w:fldCharType="begin"/>
      </w:r>
      <w:r w:rsidR="00ED62FE">
        <w:instrText xml:space="preserve"> DOCVARIABLE refmgr-057WXK</w:instrText>
      </w:r>
      <w:r w:rsidR="00ED62FE">
        <w:instrText xml:space="preserve"> \* MERGEFORMAT </w:instrText>
      </w:r>
      <w:r w:rsidR="00ED62FE">
        <w:fldChar w:fldCharType="separate"/>
      </w:r>
      <w:r w:rsidR="00ED62FE">
        <w:t>[IB Edition 16 2019]</w:t>
      </w:r>
      <w:r w:rsidR="00ED62FE">
        <w:fldChar w:fldCharType="end"/>
      </w:r>
      <w:r w:rsidRPr="00365C24">
        <w:t>.</w:t>
      </w:r>
    </w:p>
    <w:p w14:paraId="39EFDD16" w14:textId="77777777" w:rsidR="00E864AC" w:rsidRPr="00365C24" w:rsidRDefault="006B7357" w:rsidP="00E864AC">
      <w:pPr>
        <w:pStyle w:val="Heading3"/>
      </w:pPr>
      <w:bookmarkStart w:id="35" w:name="_Toc148616703"/>
      <w:r w:rsidRPr="00365C24">
        <w:t>Ongoing Clinical Studies</w:t>
      </w:r>
      <w:r w:rsidR="00365C24" w:rsidRPr="00365C24">
        <w:t xml:space="preserve"> of Pembrolizumab and Lenvatinib</w:t>
      </w:r>
      <w:bookmarkEnd w:id="35"/>
    </w:p>
    <w:p w14:paraId="420176A0" w14:textId="77777777" w:rsidR="00365C24" w:rsidRDefault="006B7357" w:rsidP="00365C24">
      <w:pPr>
        <w:pStyle w:val="Paragraph"/>
      </w:pPr>
      <w:r>
        <w:t>There is an expansive ongoing research program of clinical studies evaluating pembrolizumab in patients with a number of hematological and solid malignancies, including HNSCC. The clinical program for HNSCC consists of the completed and ongoing studies for recurrent/metastatic disease: KN012, KN055, KN040, and KN048, as well as this study, LEAP-010.</w:t>
      </w:r>
    </w:p>
    <w:p w14:paraId="4D30A59A" w14:textId="77777777" w:rsidR="00365C24" w:rsidRDefault="006B7357" w:rsidP="00365C24">
      <w:pPr>
        <w:pStyle w:val="Paragraph"/>
      </w:pPr>
      <w:r>
        <w:t>Lenvatinib is undergoing studies in participants with different types of solid tumors, including HNSCC, in combination with other therapies including PD-1 targeted therapies. Full lists of ongoing studies are in the respective IBs for pembrolizumab and lenvatinib.</w:t>
      </w:r>
    </w:p>
    <w:p w14:paraId="5E4DD7BD" w14:textId="77777777" w:rsidR="00365C24" w:rsidRPr="00365C24" w:rsidRDefault="006B7357" w:rsidP="00365C24">
      <w:pPr>
        <w:pStyle w:val="Paragraph"/>
        <w:rPr>
          <w:b/>
          <w:bCs/>
        </w:rPr>
      </w:pPr>
      <w:r w:rsidRPr="00365C24">
        <w:rPr>
          <w:b/>
          <w:bCs/>
        </w:rPr>
        <w:t>Ongoing Clinical Studies of Pembrolizumab in HNSCC</w:t>
      </w:r>
    </w:p>
    <w:p w14:paraId="6B5A62D8" w14:textId="77777777" w:rsidR="00365C24" w:rsidRPr="00365C24" w:rsidRDefault="006B7357" w:rsidP="00365C24">
      <w:pPr>
        <w:pStyle w:val="Paragraph"/>
        <w:rPr>
          <w:u w:val="single"/>
        </w:rPr>
      </w:pPr>
      <w:r w:rsidRPr="00365C24">
        <w:rPr>
          <w:u w:val="single"/>
        </w:rPr>
        <w:t xml:space="preserve">KEYNOTE-012 (KN012) </w:t>
      </w:r>
    </w:p>
    <w:p w14:paraId="058EFBF9" w14:textId="59F0B7C5" w:rsidR="00365C24" w:rsidRDefault="006B7357" w:rsidP="00365C24">
      <w:pPr>
        <w:pStyle w:val="Paragraph"/>
      </w:pPr>
      <w:r>
        <w:t xml:space="preserve">KN012 is a Phase 1B, multicohort study evaluating the single-agent activity of pembrolizumab in various solid tumors, including 2 cohorts of participants (Cohorts B and B2) with R/M HNSCC. Cohort B consisted of 60 participants with PD-L1 positive HNSCC who received pembrolizumab 10 mg/kg Q2W. Cohort B2 consisted of 132 participants regardless of PD-L1 status, who received pembrolizumab 200 mg Q3W </w:t>
      </w:r>
      <w:r w:rsidR="00ED62FE">
        <w:fldChar w:fldCharType="begin"/>
      </w:r>
      <w:r w:rsidR="00ED62FE">
        <w:instrText xml:space="preserve"> DOCVARIABLE refmgr-04GZ3C \* MERGEFORMAT </w:instrText>
      </w:r>
      <w:r w:rsidR="00ED62FE">
        <w:fldChar w:fldCharType="separate"/>
      </w:r>
      <w:r w:rsidR="00ED62FE">
        <w:t>[Mehra, R., et al 2016]</w:t>
      </w:r>
      <w:r w:rsidR="00ED62FE">
        <w:fldChar w:fldCharType="end"/>
      </w:r>
      <w:r>
        <w:t>. Responses were seen in both HPV-positive and HPV-negative participants. This was the first immunotherapy demonstrating clinically meaningful antitumor activity in a heavily pretreated incurable HNSCC population with recurrent/metastatic disease. Enrollment is closed, but participants are ongoing in the study.</w:t>
      </w:r>
    </w:p>
    <w:p w14:paraId="59652A8A" w14:textId="46EF1DB4" w:rsidR="00365C24" w:rsidRDefault="006B7357" w:rsidP="00365C24">
      <w:pPr>
        <w:pStyle w:val="Paragraph"/>
      </w:pPr>
      <w:r>
        <w:t xml:space="preserve">The efficacy and safety results after long-term follow-up based on pooled data from Cohorts B and B2 were presented at ASCO 2016 </w:t>
      </w:r>
      <w:r w:rsidR="00ED62FE">
        <w:fldChar w:fldCharType="begin"/>
      </w:r>
      <w:r w:rsidR="00ED62FE">
        <w:instrText xml:space="preserve"> DOCVARIABLE refmgr-04GZ3C \* MERGEFORMAT </w:instrText>
      </w:r>
      <w:r w:rsidR="00ED62FE">
        <w:fldChar w:fldCharType="separate"/>
      </w:r>
      <w:r w:rsidR="00ED62FE">
        <w:t>[Mehra, R., et al 2016]</w:t>
      </w:r>
      <w:r w:rsidR="00ED62FE">
        <w:fldChar w:fldCharType="end"/>
      </w:r>
      <w:r>
        <w:t xml:space="preserve">. In the recurrent/metastatic HNSCC population (n=192), the ORR was 21.9% (95% CI; 12.5% to 34.0%) in HPV-positive participants and 15.9% (95% CI: 10.0% to 23.4%) in HPV-negative participants. In a separate publication, when PD-L1 expression analyses were restricted to only tumor cells (tumor proportion scoring, TPS), there was no statistically significant increase ORR with PD-L1 positive (≥1%) versus negative (&lt;1%) tumors. Conversely, when immune cells were included in the scoring system (CPS), PD-L1 expression on tumor and immune cells significantly correlated with ORR, PFS, and OS </w:t>
      </w:r>
      <w:r w:rsidR="00ED62FE">
        <w:fldChar w:fldCharType="begin"/>
      </w:r>
      <w:r w:rsidR="00ED62FE">
        <w:instrText xml:space="preserve"> DOCVARIABLE refmgr-04M4TX \* MERGEFORMAT </w:instrText>
      </w:r>
      <w:r w:rsidR="00ED62FE">
        <w:fldChar w:fldCharType="separate"/>
      </w:r>
      <w:r w:rsidR="00ED62FE">
        <w:t>[Chow, L. Q., et al 2016]</w:t>
      </w:r>
      <w:r w:rsidR="00ED62FE">
        <w:fldChar w:fldCharType="end"/>
      </w:r>
      <w:r>
        <w:t xml:space="preserve">. Median OS was 8.5 months (95% CI: 6.5 to 10.5). The 6-month PFS rate was 24.9% </w:t>
      </w:r>
      <w:r w:rsidR="00ED62FE">
        <w:fldChar w:fldCharType="begin"/>
      </w:r>
      <w:r w:rsidR="00ED62FE">
        <w:instrText xml:space="preserve"> DOCVARIABLE refmgr-04GZ3C \* MERGEFOR</w:instrText>
      </w:r>
      <w:r w:rsidR="00ED62FE">
        <w:instrText xml:space="preserve">MAT </w:instrText>
      </w:r>
      <w:r w:rsidR="00ED62FE">
        <w:fldChar w:fldCharType="separate"/>
      </w:r>
      <w:r w:rsidR="00ED62FE">
        <w:t>[Mehra, R., et al 2016]</w:t>
      </w:r>
      <w:r w:rsidR="00ED62FE">
        <w:fldChar w:fldCharType="end"/>
      </w:r>
      <w:r>
        <w:t>.</w:t>
      </w:r>
    </w:p>
    <w:p w14:paraId="191DDAFC" w14:textId="3E201F74" w:rsidR="00365C24" w:rsidRDefault="006B7357" w:rsidP="00365C24">
      <w:pPr>
        <w:pStyle w:val="Paragraph"/>
      </w:pPr>
      <w:r>
        <w:t xml:space="preserve">Importantly, the responses seen with pembrolizumab were durable. Among participants with recurrent/metastatic HNSCC, the DOR ranged from 1.8+ to 21.8+ months, and the median was not reached. Among participants who responded (n=34), 85% were in response for at least 6 months, and 71% of responders had ongoing responses </w:t>
      </w:r>
      <w:r w:rsidR="00ED62FE">
        <w:fldChar w:fldCharType="begin"/>
      </w:r>
      <w:r w:rsidR="00ED62FE">
        <w:instrText xml:space="preserve"> DOCVARIABLE refmgr-056BT0 \* MERGEFORMAT </w:instrText>
      </w:r>
      <w:r w:rsidR="00ED62FE">
        <w:fldChar w:fldCharType="separate"/>
      </w:r>
      <w:r w:rsidR="00ED62FE">
        <w:t>[IB Edition 17 2019]</w:t>
      </w:r>
      <w:r w:rsidR="00ED62FE">
        <w:fldChar w:fldCharType="end"/>
      </w:r>
      <w:r>
        <w:t xml:space="preserve">. These </w:t>
      </w:r>
      <w:r>
        <w:lastRenderedPageBreak/>
        <w:t xml:space="preserve">results show the consistent durability of responses seen with pembrolizumab treatment and compare favorably to SOC chemotherapy or epidermal growth factor receptor inhibitors. </w:t>
      </w:r>
    </w:p>
    <w:p w14:paraId="2966A9C6" w14:textId="77777777" w:rsidR="00365C24" w:rsidRDefault="006B7357" w:rsidP="00365C24">
      <w:pPr>
        <w:pStyle w:val="Paragraph"/>
      </w:pPr>
      <w:r>
        <w:t>These results of KN012 show consistent and clinically meaningful activity of pembrolizumab in heavily pretreated participants with HNSCC and show a robust and unprecedented antitumor activity observed compared with available current SOC chemotherapy agents. The prolonged DOR seen in the majority of participants that respond to pembrolizumab is substantially distinct from what is expected with chemotherapy in previously treated patients with HNSCC.</w:t>
      </w:r>
    </w:p>
    <w:p w14:paraId="628BDB8E" w14:textId="77777777" w:rsidR="00365C24" w:rsidRPr="00365C24" w:rsidRDefault="006B7357" w:rsidP="00365C24">
      <w:pPr>
        <w:pStyle w:val="Paragraph"/>
        <w:rPr>
          <w:u w:val="single"/>
        </w:rPr>
      </w:pPr>
      <w:r w:rsidRPr="00365C24">
        <w:rPr>
          <w:u w:val="single"/>
        </w:rPr>
        <w:t>KEYNOTE-055 (KN055)</w:t>
      </w:r>
    </w:p>
    <w:p w14:paraId="2A72D37E" w14:textId="7368C31C" w:rsidR="00365C24" w:rsidRDefault="006B7357" w:rsidP="00365C24">
      <w:pPr>
        <w:pStyle w:val="Paragraph"/>
      </w:pPr>
      <w:r>
        <w:t xml:space="preserve">KN055 is a Phase 2, nonrandomized, single cohort study of pembrolizumab (200 mg Q3W) monotherapy in a heavily pretreated population of patients with recurrent/metastatic HNSCC who have progressed on prior platinum and cetuximab therapy. Results from 171 participants treated with pembrolizumab were presented by Bauml et al </w:t>
      </w:r>
      <w:r w:rsidR="00ED62FE">
        <w:fldChar w:fldCharType="begin"/>
      </w:r>
      <w:r w:rsidR="00ED62FE">
        <w:instrText xml:space="preserve"> DOCVARIABLE refmgr-04QTG6 \* MERGEFORMAT </w:instrText>
      </w:r>
      <w:r w:rsidR="00ED62FE">
        <w:fldChar w:fldCharType="separate"/>
      </w:r>
      <w:r w:rsidR="00ED62FE">
        <w:t>[Bauml, J., et al 2017]</w:t>
      </w:r>
      <w:r w:rsidR="00ED62FE">
        <w:fldChar w:fldCharType="end"/>
      </w:r>
      <w:r>
        <w:t xml:space="preserve">. When confirmed responses were evaluated, the ORR was 16% (CR, n=1; PR, n=27; 95% CI: 11% to 23%) with a median DOR of 8 months (range, 2+ to 12+ months); the stable disease rate was 19% (n=33; 95% CI: 14% to 26%). Response rates were slightly higher in participants that were PD-L1 positive; 18% of participants with CPS ≥1% PD-L1 expression responded to pembrolizumab compared with 12% of participants with CPS &lt;1% expression. Nonetheless, PD-L1–negative participants responded to pembrolizumab at a rate that is clinically meaningful; 6- and 12-month PFS and OS rates were relatively similar between PD-L1–negative and PD-L1–positive participants. The results presented by Bauml et al </w:t>
      </w:r>
      <w:r w:rsidR="00ED62FE">
        <w:fldChar w:fldCharType="begin"/>
      </w:r>
      <w:r w:rsidR="00ED62FE">
        <w:instrText xml:space="preserve"> DOCVARIABLE refmgr-04QTG6 \* MERGEFORMAT </w:instrText>
      </w:r>
      <w:r w:rsidR="00ED62FE">
        <w:fldChar w:fldCharType="separate"/>
      </w:r>
      <w:r w:rsidR="00ED62FE">
        <w:t>[Bauml, J., et al 2017]</w:t>
      </w:r>
      <w:r w:rsidR="00ED62FE">
        <w:fldChar w:fldCharType="end"/>
      </w:r>
      <w:r>
        <w:t>, confirm findings from KN012 in the recurrent/metastatic HNSCC population; pembrolizumab monotherapy (200 mg Q3W) demonstrates consistent and clinically meaningful activity in heavily pretreated participants with HNSCC.</w:t>
      </w:r>
    </w:p>
    <w:p w14:paraId="12285AC0" w14:textId="77777777" w:rsidR="00365C24" w:rsidRPr="00365C24" w:rsidRDefault="006B7357" w:rsidP="00365C24">
      <w:pPr>
        <w:pStyle w:val="Paragraph"/>
        <w:rPr>
          <w:u w:val="single"/>
        </w:rPr>
      </w:pPr>
      <w:r w:rsidRPr="00365C24">
        <w:rPr>
          <w:u w:val="single"/>
        </w:rPr>
        <w:t xml:space="preserve">KEYNOTE-040 (KN040) </w:t>
      </w:r>
    </w:p>
    <w:p w14:paraId="312E204A" w14:textId="77777777" w:rsidR="00365C24" w:rsidRDefault="006B7357" w:rsidP="00365C24">
      <w:pPr>
        <w:pStyle w:val="Paragraph"/>
      </w:pPr>
      <w:r>
        <w:t>KN040 is an ongoing Phase 3, randomized, active-controlled, open-label study of pembrolizumab versus the choice of 3 different SOC therapies in participants with R/M HNSCC. Four hundred and ninety-five participants with R/M HNSCC were randomized 1:1 to receive pembrolizumab 200 mg Q3W or the investigator’s choice of one of the following therapies chosen before randomization: single agent methotrexate, single agent docetaxel, or single agent cetuximab. Randomization was stratified by ECOG performance status (0 vs. 1), HPV status (oropharynx – p16 positive vs. oropharynx – p16 negative or larynx/hypopharynx/oral cavity HNSCC), and PD-L1 status (strong positive or not; strong positive was defined as TPS ≥50% PD-L1 testing by IHC). The primary objective of the study was to evaluate OS in participants with R/M HNSCC treated with pembrolizumab compared with SOC treatment. Enrollment is closed, but participants are ongoing in the study.</w:t>
      </w:r>
    </w:p>
    <w:p w14:paraId="5199749F" w14:textId="6BD6E978" w:rsidR="00365C24" w:rsidRDefault="006B7357" w:rsidP="00365C24">
      <w:pPr>
        <w:pStyle w:val="Paragraph"/>
      </w:pPr>
      <w:r>
        <w:t xml:space="preserve">The efficacy and safety data from the final analysis were reported, and at the time of the final analysis, 181 (73%) of 247 participants in the pembrolizumab group and 207 (83%) of 248 participants in the SOC group had died. The median OS in the ITT population was 8.4 months (95% CI 6.4 to 9.4) with pembrolizumab and 6.9 months (5.9 to 8.0) with SOC (HR </w:t>
      </w:r>
      <w:r>
        <w:lastRenderedPageBreak/>
        <w:t xml:space="preserve">= 0.8, 0.65 to 0.98; nominal p=0.0161). In the ITT population, the median DOR was 18.4 months in the pembrolizumab group compared with only 5 months for SOC </w:t>
      </w:r>
      <w:r w:rsidR="00ED62FE">
        <w:fldChar w:fldCharType="begin"/>
      </w:r>
      <w:r w:rsidR="00ED62FE">
        <w:instrText xml:space="preserve"> DOCVARIABLE refmgr-056TMW \* MERGEFORMAT </w:instrText>
      </w:r>
      <w:r w:rsidR="00ED62FE">
        <w:fldChar w:fldCharType="separate"/>
      </w:r>
      <w:r w:rsidR="00ED62FE">
        <w:t>[Cohen, E. E. W., et al 2019]</w:t>
      </w:r>
      <w:r w:rsidR="00ED62FE">
        <w:fldChar w:fldCharType="end"/>
      </w:r>
      <w:r>
        <w:t>.</w:t>
      </w:r>
    </w:p>
    <w:p w14:paraId="071BEB61" w14:textId="77777777" w:rsidR="00365C24" w:rsidRDefault="006B7357" w:rsidP="00365C24">
      <w:pPr>
        <w:pStyle w:val="Paragraph"/>
      </w:pPr>
      <w:r>
        <w:t xml:space="preserve">For participants with a PD-L1 CPS≥1 tumor score, the HR for OS was 0.74 (95% CI 0.58 to 0.93; nominal p=0.0049), with a median survival of 8.7 months (95% CI 6.9 to 11.4) for pembrolizumab versus 7.1 months (5.7 to 8.3) with SOC. In participants whose tumor had PD-L1 TPS ≥50% expression, the HR for death was 0.53 (95% CI 0.35 to 0.81; nominal p=0.0014), and median OS was 11.6 months (95% CI 8.3 to 19.5) compared with 6.6 months (4.8 to 9.2) for pembrolizumab and SOC, respectively. </w:t>
      </w:r>
    </w:p>
    <w:p w14:paraId="5521A621" w14:textId="77777777" w:rsidR="00365C24" w:rsidRDefault="006B7357" w:rsidP="00365C24">
      <w:pPr>
        <w:pStyle w:val="Paragraph"/>
      </w:pPr>
      <w:r>
        <w:t>Fewer participants treated with pembrolizumab than with SOC had treatment-related AEs (63% vs. 84%), as well as higher toxicity AEs (Grade ≥3 treatment-related AEs 13% vs. 36%).</w:t>
      </w:r>
    </w:p>
    <w:p w14:paraId="06EF1B2E" w14:textId="77777777" w:rsidR="00365C24" w:rsidRPr="00365C24" w:rsidRDefault="006B7357" w:rsidP="00365C24">
      <w:pPr>
        <w:pStyle w:val="Paragraph"/>
        <w:rPr>
          <w:u w:val="single"/>
        </w:rPr>
      </w:pPr>
      <w:r w:rsidRPr="00365C24">
        <w:rPr>
          <w:u w:val="single"/>
        </w:rPr>
        <w:t>KEYNOTE-048 (KN048)</w:t>
      </w:r>
    </w:p>
    <w:p w14:paraId="1DF2695D" w14:textId="400546DE" w:rsidR="00365C24" w:rsidRDefault="006B7357" w:rsidP="00365C24">
      <w:pPr>
        <w:pStyle w:val="Paragraph"/>
      </w:pPr>
      <w:r>
        <w:t xml:space="preserve">KN048 is an ongoing Phase 3, randomized, active-controlled, open-label study of pembrolizumab, or pembrolizumab plus platinum plus 5-FU chemotherapies versus platinum plus 5-FU plus cetuximab (EXTREME regimen) in participants with 1L R/M HNSCC. A total of 882 participants with 1L R/M HNSCC were randomized worldwide 1:1:1 between the 3 arms of the study to examine the efficacy and safety of pembrolizumab (n=301 participants), or pembrolizumab plus chemotherapy (n=281 participants) versus SOC with cetuximab and chemotherapy (n=300 participants) </w:t>
      </w:r>
      <w:r w:rsidR="00ED62FE">
        <w:fldChar w:fldCharType="begin"/>
      </w:r>
      <w:r w:rsidR="00ED62FE">
        <w:instrText xml:space="preserve"> DOCVARIABLE refmgr-053ZSC,05GNX9 \* MERGEFORMAT </w:instrText>
      </w:r>
      <w:r w:rsidR="00ED62FE">
        <w:fldChar w:fldCharType="separate"/>
      </w:r>
      <w:r w:rsidR="00ED62FE" w:rsidRPr="00ED62FE">
        <w:rPr>
          <w:bCs/>
        </w:rPr>
        <w:t>[Burtness, B., et al</w:t>
      </w:r>
      <w:r w:rsidR="00ED62FE">
        <w:t xml:space="preserve"> 2018] [CSR P048 2020]</w:t>
      </w:r>
      <w:r w:rsidR="00ED62FE">
        <w:fldChar w:fldCharType="end"/>
      </w:r>
      <w:r>
        <w:t xml:space="preserve">. The primary endpoints of the study are PFS per RECIST 1.1 as assessed by BICR, and OS. Participants are ongoing in the study </w:t>
      </w:r>
      <w:r w:rsidR="00ED62FE">
        <w:fldChar w:fldCharType="begin"/>
      </w:r>
      <w:r w:rsidR="00ED62FE">
        <w:instrText xml:space="preserve"> DOCVARIABLE refmgr-05GNX9 \* MERGEFORMAT </w:instrText>
      </w:r>
      <w:r w:rsidR="00ED62FE">
        <w:fldChar w:fldCharType="separate"/>
      </w:r>
      <w:r w:rsidR="00ED62FE">
        <w:t>[CSR P048 2020]</w:t>
      </w:r>
      <w:r w:rsidR="00ED62FE">
        <w:fldChar w:fldCharType="end"/>
      </w:r>
      <w:r>
        <w:t>.</w:t>
      </w:r>
    </w:p>
    <w:p w14:paraId="77C0CA5B" w14:textId="414D4672" w:rsidR="00365C24" w:rsidRDefault="006B7357" w:rsidP="00365C24">
      <w:pPr>
        <w:pStyle w:val="Paragraph"/>
      </w:pPr>
      <w:r>
        <w:t xml:space="preserve">Data from the second interim analysis for KEYNOTE-048 were presented at the 2018 ESMO Congress </w:t>
      </w:r>
      <w:r w:rsidR="00ED62FE">
        <w:fldChar w:fldCharType="begin"/>
      </w:r>
      <w:r w:rsidR="00ED62FE">
        <w:instrText xml:space="preserve"> DOCVARIABLE refmgr-053ZSC \* MERGEFORMAT </w:instrText>
      </w:r>
      <w:r w:rsidR="00ED62FE">
        <w:fldChar w:fldCharType="separate"/>
      </w:r>
      <w:r w:rsidR="00ED62FE">
        <w:t>[Burtness, B., et al 2018]</w:t>
      </w:r>
      <w:r w:rsidR="00ED62FE">
        <w:fldChar w:fldCharType="end"/>
      </w:r>
      <w:r>
        <w:t xml:space="preserve">. The cutoff date for this final PFS/interim OS analysis was13-JUN-2018, with a minimum follow-up of approximately 17 months. For OS, pembrolizumab monotherapy was superior to the EXTREME regimen in participants with a CPS ≥20, HR = 0.61 (95% CI 0.45-0.83, p=0.0007), and yielded a median OS that was longer with pembrolizumab (14.9 months) than the EXTREME regimen (10.7 months). Statistical significance was also achieved for pembrolizumab monotherapy in participants whose tumors had PD-L1 expression of CPS ≥1 with HR = 0.78 (95% CI 0.64 to 0.96, p=0.0086) and a median OS of 12.3 months versus 10.3 months in participants receiving the EXTREME regimen </w:t>
      </w:r>
      <w:r w:rsidR="00ED62FE">
        <w:fldChar w:fldCharType="begin"/>
      </w:r>
      <w:r w:rsidR="00ED62FE">
        <w:instrText xml:space="preserve"> DOCVARIABLE refmgr-053ZSC \* MERGEFORMAT </w:instrText>
      </w:r>
      <w:r w:rsidR="00ED62FE">
        <w:fldChar w:fldCharType="separate"/>
      </w:r>
      <w:r w:rsidR="00ED62FE">
        <w:t>[Burtness, B., et al 2018]</w:t>
      </w:r>
      <w:r w:rsidR="00ED62FE">
        <w:fldChar w:fldCharType="end"/>
      </w:r>
      <w:r>
        <w:t>.</w:t>
      </w:r>
    </w:p>
    <w:p w14:paraId="3A200064" w14:textId="74E99FD7" w:rsidR="00365C24" w:rsidRDefault="006B7357" w:rsidP="00365C24">
      <w:pPr>
        <w:pStyle w:val="Paragraph"/>
      </w:pPr>
      <w:r>
        <w:t xml:space="preserve">Confirmed ORR for pembrolizumab versus EXTREME was 23% versus 36% for CPS ≥20 with a more durable DOR of 20.9 versus 4.2 months, and 19% versus 35% for CPS ≥1 with a median DOR of 20.9 versus 4.5 months for CPS ≥1 </w:t>
      </w:r>
      <w:r w:rsidR="00ED62FE">
        <w:fldChar w:fldCharType="begin"/>
      </w:r>
      <w:r w:rsidR="00ED62FE">
        <w:instrText xml:space="preserve"> DOCVARIABLE refmgr-053ZSC \* MERGEFORMAT </w:instrText>
      </w:r>
      <w:r w:rsidR="00ED62FE">
        <w:fldChar w:fldCharType="separate"/>
      </w:r>
      <w:r w:rsidR="00ED62FE">
        <w:t>[Burtness, B., et al 2018]</w:t>
      </w:r>
      <w:r w:rsidR="00ED62FE">
        <w:fldChar w:fldCharType="end"/>
      </w:r>
      <w:r>
        <w:t>.</w:t>
      </w:r>
    </w:p>
    <w:p w14:paraId="78BBD591" w14:textId="15D80C58" w:rsidR="00365C24" w:rsidRDefault="006B7357" w:rsidP="00365C24">
      <w:pPr>
        <w:pStyle w:val="Paragraph"/>
      </w:pPr>
      <w:r>
        <w:t xml:space="preserve">Pembrolizumab monotherapy had a more favorable toxicity profile compared with the EXTREME regimen with few treatment-related AEs (58.3% vs. 96.9%), fewer treatment-related Grade 3 to 5 AEs (16.7% vs. 69.0%), and fewer treatment-related AEs that led to treatment discontinuation (4.7% vs. 19.9%) </w:t>
      </w:r>
      <w:r w:rsidR="00ED62FE">
        <w:fldChar w:fldCharType="begin"/>
      </w:r>
      <w:r w:rsidR="00ED62FE">
        <w:instrText xml:space="preserve"> DOCVARIABLE refmgr-053RJH \* MERGEFORMAT </w:instrText>
      </w:r>
      <w:r w:rsidR="00ED62FE">
        <w:fldChar w:fldCharType="separate"/>
      </w:r>
      <w:r w:rsidR="00ED62FE">
        <w:t>[CSR P048V01MK3475 2018]</w:t>
      </w:r>
      <w:r w:rsidR="00ED62FE">
        <w:fldChar w:fldCharType="end"/>
      </w:r>
      <w:r>
        <w:t>.</w:t>
      </w:r>
    </w:p>
    <w:p w14:paraId="58FD0254" w14:textId="04E8EBBB" w:rsidR="00365C24" w:rsidRDefault="006B7357" w:rsidP="00365C24">
      <w:pPr>
        <w:pStyle w:val="Paragraph"/>
      </w:pPr>
      <w:r>
        <w:lastRenderedPageBreak/>
        <w:t xml:space="preserve">Data cutoff of the final analysis was 25-FEB-2019 (approximately 25 months after the last participant was randomized) </w:t>
      </w:r>
      <w:r w:rsidR="00ED62FE">
        <w:fldChar w:fldCharType="begin"/>
      </w:r>
      <w:r w:rsidR="00ED62FE">
        <w:instrText xml:space="preserve"> DOCVARIABLE refmgr-05GNX9 \* MERGEFORMAT </w:instrText>
      </w:r>
      <w:r w:rsidR="00ED62FE">
        <w:fldChar w:fldCharType="separate"/>
      </w:r>
      <w:r w:rsidR="00ED62FE">
        <w:t>[CSR P048 2020]</w:t>
      </w:r>
      <w:r w:rsidR="00ED62FE">
        <w:fldChar w:fldCharType="end"/>
      </w:r>
      <w:r>
        <w:t xml:space="preserve">. In participants whose tumors had PD-L1 expression, OS results further confirmed the statistically and clinically meaningful results observed at the second interim analysis, with an OS HR = 0.74 (95% CI: 0.61, 0.90) for CPS ≥1 and HR = 0.58 (95% CI: 0.44, 0.78) for CPS ≥20 </w:t>
      </w:r>
      <w:r w:rsidR="00ED62FE">
        <w:fldChar w:fldCharType="begin"/>
      </w:r>
      <w:r w:rsidR="00ED62FE">
        <w:instrText xml:space="preserve"> DOCVARIABLE refmgr-05GNX9 \* MERGEFORMAT </w:instrText>
      </w:r>
      <w:r w:rsidR="00ED62FE">
        <w:fldChar w:fldCharType="separate"/>
      </w:r>
      <w:r w:rsidR="00ED62FE">
        <w:t>[CSR P048 2020]</w:t>
      </w:r>
      <w:r w:rsidR="00ED62FE">
        <w:fldChar w:fldCharType="end"/>
      </w:r>
      <w:r>
        <w:t xml:space="preserve">. In the population of all participants, there was a clinically meaningful difference in OS when comparing pembrolizumab plus chemotherapy with standard treatment. The pembrolizumab monotherapy group had more responders who achieved a complete response and a more durable DOR (22.6 vs. 4.5 months) </w:t>
      </w:r>
      <w:r w:rsidR="00ED62FE">
        <w:fldChar w:fldCharType="begin"/>
      </w:r>
      <w:r w:rsidR="00ED62FE">
        <w:instrText xml:space="preserve"> DOCVARIABLE refmgr-058XBL \* MERGEFORMAT </w:instrText>
      </w:r>
      <w:r w:rsidR="00ED62FE">
        <w:fldChar w:fldCharType="separate"/>
      </w:r>
      <w:r w:rsidR="00ED62FE">
        <w:t>[Rischin, D., et al 2019]</w:t>
      </w:r>
      <w:r w:rsidR="00ED62FE">
        <w:fldChar w:fldCharType="end"/>
      </w:r>
      <w:r>
        <w:t>. The safety results at the final analysis were similar to those observed at the second interim analysis.</w:t>
      </w:r>
    </w:p>
    <w:p w14:paraId="7D4F24A8" w14:textId="19AAEF50" w:rsidR="00365C24" w:rsidRDefault="006B7357" w:rsidP="00365C24">
      <w:pPr>
        <w:pStyle w:val="Paragraph"/>
      </w:pPr>
      <w:r>
        <w:t xml:space="preserve">At the second interim analysis, pembrolizumab + chemotherapy significantly improved OS in the total population (HR = 0.77 [95% CI 0.63-0.93]; p=0.00335) </w:t>
      </w:r>
      <w:r w:rsidR="00ED62FE">
        <w:fldChar w:fldCharType="begin"/>
      </w:r>
      <w:r w:rsidR="00ED62FE">
        <w:instrText xml:space="preserve"> D</w:instrText>
      </w:r>
      <w:r w:rsidR="00ED62FE">
        <w:instrText xml:space="preserve">OCVARIABLE refmgr-053RJH \* MERGEFORMAT </w:instrText>
      </w:r>
      <w:r w:rsidR="00ED62FE">
        <w:fldChar w:fldCharType="separate"/>
      </w:r>
      <w:r w:rsidR="00ED62FE">
        <w:t>[CSR P048V01MK3475 2018]</w:t>
      </w:r>
      <w:r w:rsidR="00ED62FE">
        <w:fldChar w:fldCharType="end"/>
      </w:r>
      <w:r>
        <w:t xml:space="preserve">. Additionally, the safety profiles for pembrolizumab + chemotherapy and the EXTREME regimen were comparable (95.3% vs. 96.9% treatment-related AEs; 71.0% vs 69.0% treatment-related Grade 3 to 5 AEs; and 22.8% vs 19.9% treatment-related AEs that led to treatment discontinuation) </w:t>
      </w:r>
      <w:r w:rsidR="00ED62FE">
        <w:fldChar w:fldCharType="begin"/>
      </w:r>
      <w:r w:rsidR="00ED62FE">
        <w:instrText xml:space="preserve"> DOCVARIABLE refmgr-053RJH \* MERGEFORMAT </w:instrText>
      </w:r>
      <w:r w:rsidR="00ED62FE">
        <w:fldChar w:fldCharType="separate"/>
      </w:r>
      <w:r w:rsidR="00ED62FE">
        <w:t>[CSR P048V01MK3475 2018]</w:t>
      </w:r>
      <w:r w:rsidR="00ED62FE">
        <w:fldChar w:fldCharType="end"/>
      </w:r>
      <w:r>
        <w:t xml:space="preserve">. </w:t>
      </w:r>
    </w:p>
    <w:p w14:paraId="603E408F" w14:textId="15154209" w:rsidR="00365C24" w:rsidRDefault="006B7357" w:rsidP="00365C24">
      <w:pPr>
        <w:pStyle w:val="Paragraph"/>
      </w:pPr>
      <w:r>
        <w:t xml:space="preserve">At the final analysis, pembrolizumab + chemotherapy OS results (HR = 0.72 [95% CI: 0.60, 0.87]) </w:t>
      </w:r>
      <w:r w:rsidR="00ED62FE">
        <w:fldChar w:fldCharType="begin"/>
      </w:r>
      <w:r w:rsidR="00ED62FE">
        <w:instrText xml:space="preserve"> DOCVARIABLE refmgr-05GNX9 \* MERGEFORMAT </w:instrText>
      </w:r>
      <w:r w:rsidR="00ED62FE">
        <w:fldChar w:fldCharType="separate"/>
      </w:r>
      <w:r w:rsidR="00ED62FE">
        <w:t>[CSR P048 2020]</w:t>
      </w:r>
      <w:r w:rsidR="00ED62FE">
        <w:fldChar w:fldCharType="end"/>
      </w:r>
      <w:r>
        <w:t xml:space="preserve"> further confirmed the statistically significant and clinically meaningful OS observed at the second interim analysis. In the population of participants who tumors express PD-L1, OS was statistically significant and clinically meaningful in PD-L1 CPS ≥1 (HR = 0.65 [95% CI: 0.53, 0.80], p=0.00002) and in CPS ≥20 (HR = 0.60 [95% CI: 0.45, 0.82], p=0.00044) </w:t>
      </w:r>
      <w:r w:rsidR="00ED62FE">
        <w:fldChar w:fldCharType="begin"/>
      </w:r>
      <w:r w:rsidR="00ED62FE">
        <w:instrText xml:space="preserve"> DOCVARIABLE refmgr-05GNX9 \* MERGEFORMAT </w:instrText>
      </w:r>
      <w:r w:rsidR="00ED62FE">
        <w:fldChar w:fldCharType="separate"/>
      </w:r>
      <w:r w:rsidR="00ED62FE">
        <w:t>[CSR P048 2020]</w:t>
      </w:r>
      <w:r w:rsidR="00ED62FE">
        <w:fldChar w:fldCharType="end"/>
      </w:r>
      <w:r>
        <w:t xml:space="preserve">. Furthermore, in participants whose tumors had PD-L1 expression, ORR and median time to response were similar, but the pembrolizumab + chemotherapy group had more durable DOR of 6.7 versus 4.3 months for CPS ≥1 and 7.1 versus 4.2 months for CPS ≥20 </w:t>
      </w:r>
      <w:r w:rsidR="00ED62FE">
        <w:fldChar w:fldCharType="begin"/>
      </w:r>
      <w:r w:rsidR="00ED62FE">
        <w:instrText xml:space="preserve"> DOCVARIABLE refmgr-058XBL \* MERGEFOR</w:instrText>
      </w:r>
      <w:r w:rsidR="00ED62FE">
        <w:instrText xml:space="preserve">MAT </w:instrText>
      </w:r>
      <w:r w:rsidR="00ED62FE">
        <w:fldChar w:fldCharType="separate"/>
      </w:r>
      <w:r w:rsidR="00ED62FE">
        <w:t>[Rischin, D., et al 2019]</w:t>
      </w:r>
      <w:r w:rsidR="00ED62FE">
        <w:fldChar w:fldCharType="end"/>
      </w:r>
      <w:r>
        <w:t>. The safety results at the final analysis were similar to those observed at the second interim analysis.</w:t>
      </w:r>
    </w:p>
    <w:p w14:paraId="4F3F8DC8" w14:textId="77777777" w:rsidR="00365C24" w:rsidRDefault="006B7357" w:rsidP="00365C24">
      <w:pPr>
        <w:pStyle w:val="Paragraph"/>
      </w:pPr>
      <w:r>
        <w:t>In summary, for 1L R/M HNSCC, pembrolizumab monotherapy significantly improved OS over the EXTREME regimen in both the CPS ≥20 and CPS ≥1 populations. Responses to pembrolizumab were durable with a more favorable toxicity profile compared with the EXTREME regimen. Pembrolizumab plus chemotherapy improved OS in the total population and in participants whose tumors had PD-1 expression, with a comparable safety profile. Therefore, pembrolizumab-based treatment may be considered a new 1L standard of care for R/M HNSCC.</w:t>
      </w:r>
    </w:p>
    <w:p w14:paraId="542F17B5" w14:textId="77777777" w:rsidR="00365C24" w:rsidRPr="00365C24" w:rsidRDefault="006B7357" w:rsidP="00365C24">
      <w:pPr>
        <w:pStyle w:val="Paragraph"/>
        <w:rPr>
          <w:u w:val="single"/>
        </w:rPr>
      </w:pPr>
      <w:r w:rsidRPr="00365C24">
        <w:rPr>
          <w:u w:val="single"/>
        </w:rPr>
        <w:t>Study 111/KEYNOTE-146</w:t>
      </w:r>
    </w:p>
    <w:p w14:paraId="2DAD63BB" w14:textId="03F7CDBC" w:rsidR="00365C24" w:rsidRDefault="006B7357" w:rsidP="00365C24">
      <w:pPr>
        <w:pStyle w:val="Paragraph"/>
      </w:pPr>
      <w:r>
        <w:t xml:space="preserve">Study 111/KEYNOTE-146 is a multicenter, open-label, Phase 1b/2 clinical study being conducted to evaluate the efficacy and safety of lenvatinib in combination with pembrolizumab in selected solid tumors (ie, HNSCC, NSCLC, RCC, endometrial cancer, urothelial carcinoma, and melanoma) </w:t>
      </w:r>
      <w:r w:rsidR="00ED62FE">
        <w:fldChar w:fldCharType="begin"/>
      </w:r>
      <w:r w:rsidR="00ED62FE">
        <w:instrText xml:space="preserve"> DOCVARIABLE refmgr-057WXK \* MERGEFORMAT </w:instrText>
      </w:r>
      <w:r w:rsidR="00ED62FE">
        <w:fldChar w:fldCharType="separate"/>
      </w:r>
      <w:r w:rsidR="00ED62FE">
        <w:t>[IB Edition 16 2019]</w:t>
      </w:r>
      <w:r w:rsidR="00ED62FE">
        <w:fldChar w:fldCharType="end"/>
      </w:r>
      <w:r>
        <w:t>. The Phase 1b portion of this study has been completed and Phase 2 is ongoing. During the Phase 1b portion of the study, the MTD was determined to be 20 mg lenvatinib daily in combination with 200 mg of pembrolizumab IV Q3W. The safety and efficacy of the combination at the lenvatinib RP2D is being assessed in the Phase 2 portion of the study.</w:t>
      </w:r>
    </w:p>
    <w:p w14:paraId="6FD7C2C4" w14:textId="0AB09081" w:rsidR="00365C24" w:rsidRDefault="006B7357" w:rsidP="00365C24">
      <w:pPr>
        <w:pStyle w:val="Paragraph"/>
      </w:pPr>
      <w:r>
        <w:lastRenderedPageBreak/>
        <w:t>As of 01-DEC-2017, 22 study participants with measurable, confirmed metastatic HNSCC and ECOG performance status of 0 or 1 were enrolled in this cohort and received lenvatinib (20 mg/day orally) + pembrolizumab (200 mg IV Q3W). Participants were not preselected based on PD-L1 status. Tumor assessments were performed by study investigators using irRECIST. Of the participants, 9.1% had received no prior anticancer therapy, 63.6% had received 1 prior line of anticancer therapy, and 13.6% had received 2 prior lines of anticancer therapies and 13.6% had received ≥3 prior lines of anticancer therapies, respectively. At data cutoff (</w:t>
      </w:r>
      <w:r w:rsidR="00EB2920">
        <w:t>01-</w:t>
      </w:r>
      <w:r>
        <w:t xml:space="preserve">DEC-2017), ORR was 40.9% (95% CI: 20.7, 63.6); ORR (at Week 24) was 36.4% (95% CI: 17.2, 59.3), including 1 (4.5%) CR, 8 (36.4%) PR, 11 (50%) SD, 0 (0%) PD, and 2 (9.1%) unknown; median PFS of 8.2 months (95% CI: 4.3, NE); and PFS rate at 12 months was 41.9 % (95% CI: 17.6, 64.7) </w:t>
      </w:r>
      <w:r w:rsidR="00ED62FE">
        <w:fldChar w:fldCharType="begin"/>
      </w:r>
      <w:r w:rsidR="00ED62FE">
        <w:instrText xml:space="preserve"> DOCVARIAB</w:instrText>
      </w:r>
      <w:r w:rsidR="00ED62FE">
        <w:instrText xml:space="preserve">LE refmgr-053L8W \* MERGEFORMAT </w:instrText>
      </w:r>
      <w:r w:rsidR="00ED62FE">
        <w:fldChar w:fldCharType="separate"/>
      </w:r>
      <w:r w:rsidR="00ED62FE">
        <w:t>[Taylor, M. H., et al 2018]</w:t>
      </w:r>
      <w:r w:rsidR="00ED62FE">
        <w:fldChar w:fldCharType="end"/>
      </w:r>
      <w:r>
        <w:t>.</w:t>
      </w:r>
    </w:p>
    <w:p w14:paraId="4357BE22" w14:textId="67C67D4A" w:rsidR="00365C24" w:rsidRDefault="006B7357" w:rsidP="00365C24">
      <w:pPr>
        <w:pStyle w:val="Paragraph"/>
      </w:pPr>
      <w:r>
        <w:t xml:space="preserve">Grade 3 or 4 treatment-related AEs occurred in 72.7% of participants (Grade 3 treatment-related AEs in 15 participants [68.2%] and Grade 4 treatment-related AEs in 1 participant [4.5%]). The most common treatment-related AEs were fatigue (50.0%; Grade 3: 4.5%), hypertension (40.9%, Grade 3: 18.2%), and diarrhea (36.4%, Grade 3: 4.5%). Five participants experienced serious treatment-related AEs including hypertension, acute kidney injury, dehydration, hemoptysis and pulmonary edema. There were 5 fatal AEs reported; none were deemed treatment-related </w:t>
      </w:r>
      <w:r w:rsidR="00ED62FE">
        <w:fldChar w:fldCharType="begin"/>
      </w:r>
      <w:r w:rsidR="00ED62FE">
        <w:instrText xml:space="preserve"> DOCVARIABLE refmgr-053L8W \* MERGEFORMAT </w:instrText>
      </w:r>
      <w:r w:rsidR="00ED62FE">
        <w:fldChar w:fldCharType="separate"/>
      </w:r>
      <w:r w:rsidR="00ED62FE">
        <w:t>[Taylor, M. H., et al 2018]</w:t>
      </w:r>
      <w:r w:rsidR="00ED62FE">
        <w:fldChar w:fldCharType="end"/>
      </w:r>
      <w:r>
        <w:t>.</w:t>
      </w:r>
    </w:p>
    <w:p w14:paraId="1825EB9B" w14:textId="266C0FA5" w:rsidR="00365C24" w:rsidRDefault="006B7357" w:rsidP="00365C24">
      <w:pPr>
        <w:pStyle w:val="Paragraph"/>
      </w:pPr>
      <w:r>
        <w:t xml:space="preserve">Overall, the study showed promising clinical activity and manageable toxicities, supporting further evaluation of the lenvatinib + pembrolizumab in participants with HNSCC </w:t>
      </w:r>
      <w:r w:rsidR="00ED62FE">
        <w:fldChar w:fldCharType="begin"/>
      </w:r>
      <w:r w:rsidR="00ED62FE">
        <w:instrText xml:space="preserve"> DOCVARIABLE refmgr-053BZJ \* MERGEFORMAT </w:instrText>
      </w:r>
      <w:r w:rsidR="00ED62FE">
        <w:fldChar w:fldCharType="separate"/>
      </w:r>
      <w:r w:rsidR="00ED62FE">
        <w:t>[Taylor, M. H., et al 2018a]</w:t>
      </w:r>
      <w:r w:rsidR="00ED62FE">
        <w:fldChar w:fldCharType="end"/>
      </w:r>
      <w:r>
        <w:t xml:space="preserve">. Interim analysis results for NSCLC, urothelial carcinoma, melanoma, endometrial carcinoma and RCC study arms produced similar response rates and acceptable safety and tolerability </w:t>
      </w:r>
      <w:r w:rsidR="00ED62FE">
        <w:fldChar w:fldCharType="begin"/>
      </w:r>
      <w:r w:rsidR="00ED62FE">
        <w:instrText xml:space="preserve"> DOCVARIABLE refmgr-053BPT,053BQ4,053BQ3,04YJ9J,04ZWKG \* MERGEFORMAT </w:instrText>
      </w:r>
      <w:r w:rsidR="00ED62FE">
        <w:fldChar w:fldCharType="separate"/>
      </w:r>
      <w:r w:rsidR="00ED62FE" w:rsidRPr="00ED62FE">
        <w:rPr>
          <w:bCs/>
        </w:rPr>
        <w:t>[Brose, M., et al</w:t>
      </w:r>
      <w:r w:rsidR="00ED62FE">
        <w:t xml:space="preserve"> 2018] [Vogelzang, N., et al 2018] [Taylor, M., et al 2018] [Makker, V., et al 2018] [Lee, C. H., et al 2018]</w:t>
      </w:r>
      <w:r w:rsidR="00ED62FE">
        <w:fldChar w:fldCharType="end"/>
      </w:r>
      <w:r>
        <w:t>. From these studies, the combination of pembrolizumab and lenvatinib showed promising clinical activity and a manageable safety profile that is consistent with the safety profile of each agent when administered as monotherapy.</w:t>
      </w:r>
    </w:p>
    <w:p w14:paraId="01CC5734" w14:textId="77777777" w:rsidR="00307BD9" w:rsidRDefault="006B7357" w:rsidP="00365C24">
      <w:pPr>
        <w:pStyle w:val="Paragraph"/>
      </w:pPr>
      <w:r>
        <w:t>Based on Study 111/KEYNOTE-146, lenvatinib 20 mg QD in combination with pembrolizumab 200 mg IV Q3W was the dose selected for this Phase 3 study.</w:t>
      </w:r>
    </w:p>
    <w:p w14:paraId="7B4266B6" w14:textId="77777777" w:rsidR="00307BD9" w:rsidRPr="00E864AC" w:rsidRDefault="006B7357" w:rsidP="0005199C">
      <w:pPr>
        <w:pStyle w:val="Heading2"/>
      </w:pPr>
      <w:bookmarkStart w:id="36" w:name="_Toc148616704"/>
      <w:r w:rsidRPr="00E864AC">
        <w:t>Benefit/Risk Assessment</w:t>
      </w:r>
      <w:bookmarkEnd w:id="36"/>
    </w:p>
    <w:p w14:paraId="3D6B4662" w14:textId="77777777" w:rsidR="007D2D2E" w:rsidRPr="00365C24" w:rsidRDefault="006B7357" w:rsidP="007D2D2E">
      <w:pPr>
        <w:pStyle w:val="Paragraph"/>
      </w:pPr>
      <w:r w:rsidRPr="00365C24">
        <w:t>It cannot be guaranteed that participants in clinical studies will directly benefit from treatment during participation, as clinical studies are designed to provide information about the safety and effectiveness of an investigational medicine.</w:t>
      </w:r>
    </w:p>
    <w:p w14:paraId="5777F797" w14:textId="77777777" w:rsidR="00365C24" w:rsidRPr="005739EB" w:rsidRDefault="006B7357" w:rsidP="00FD6147">
      <w:pPr>
        <w:pStyle w:val="Paragraph"/>
      </w:pPr>
      <w:r w:rsidRPr="005739EB">
        <w:t xml:space="preserve">With the results of the KEYNOTE-048 clinical trial demonstrating survival benefit with pembrolizumab for 1L R/M HNSCC, there is rationale for treating the participants with pembrolizumab monotherapy in the CPS ≥1 biomarker population. Therefore, pembrolizumab will be used in both the control and experimental arms, and all participants can be considered to be receiving clinically beneficial therapy. The existing data suggest that inhibiting angiogenesis in combination with PD-1 blockade is a promising therapeutic strategy, and the benefit/risk assessment for participants in this study is considered to be favorable, making the combination of pembrolizumab + lenvatinib a promising therapeutic </w:t>
      </w:r>
      <w:r w:rsidRPr="005739EB">
        <w:lastRenderedPageBreak/>
        <w:t>option to test in participants with 1L R/M HNSCC whose tumor demonstrates PD-L1 expression.</w:t>
      </w:r>
    </w:p>
    <w:p w14:paraId="30623B77" w14:textId="77777777" w:rsidR="00A60B4B" w:rsidRPr="005739EB" w:rsidRDefault="006B7357" w:rsidP="00FD6147">
      <w:pPr>
        <w:pStyle w:val="Paragraph"/>
      </w:pPr>
      <w:r w:rsidRPr="005739EB">
        <w:t>Additional details regarding specific benefits and risks for participants participating in this clinical study may be found in the accompanying IB and informed consent documents.</w:t>
      </w:r>
    </w:p>
    <w:p w14:paraId="43901561" w14:textId="77777777" w:rsidR="008B1699" w:rsidRPr="005739EB" w:rsidRDefault="006B7357" w:rsidP="00FD6147">
      <w:pPr>
        <w:pStyle w:val="Paragraph"/>
      </w:pPr>
      <w:r w:rsidRPr="0059057D">
        <w:t>NOTE: Based on the data from an interim safety and efficacy analysis for LEAP-</w:t>
      </w:r>
      <w:r w:rsidRPr="001F062B">
        <w:t>010</w:t>
      </w:r>
      <w:r w:rsidRPr="0059057D">
        <w:t xml:space="preserve"> (</w:t>
      </w:r>
      <w:r w:rsidRPr="006A7A0A">
        <w:t>data cutoff 30-May</w:t>
      </w:r>
      <w:r w:rsidR="00FF709D" w:rsidRPr="006A7A0A">
        <w:t>-</w:t>
      </w:r>
      <w:r w:rsidRPr="006A7A0A">
        <w:t>2023</w:t>
      </w:r>
      <w:r w:rsidRPr="0059057D">
        <w:t>),</w:t>
      </w:r>
      <w:r w:rsidR="0041738C">
        <w:t xml:space="preserve"> </w:t>
      </w:r>
      <w:r w:rsidRPr="001F062B">
        <w:t>the study</w:t>
      </w:r>
      <w:r w:rsidRPr="0059057D">
        <w:t xml:space="preserve"> </w:t>
      </w:r>
      <w:r w:rsidRPr="001F062B">
        <w:t xml:space="preserve">will be discontinued based on a lack of additional clinical benefit on OS of the combination </w:t>
      </w:r>
      <w:r w:rsidR="00E62046">
        <w:t xml:space="preserve">of pembrolizumab plus </w:t>
      </w:r>
      <w:r w:rsidR="00FF709D">
        <w:t>l</w:t>
      </w:r>
      <w:r w:rsidR="00E62046">
        <w:t xml:space="preserve">envatinib </w:t>
      </w:r>
      <w:r w:rsidRPr="001F062B">
        <w:t xml:space="preserve">over pembrolizumab monotherapy. At this interim analysis, </w:t>
      </w:r>
      <w:r w:rsidR="00E62046">
        <w:t xml:space="preserve">the combination </w:t>
      </w:r>
      <w:r w:rsidRPr="001F062B">
        <w:t xml:space="preserve">did not demonstrate an improvement in OS versus pembrolizumab alone, and the likelihood of reaching the protocol specified threshold for statistical significance for OS at a future analysis was evaluated and deemed to be low. </w:t>
      </w:r>
      <w:r w:rsidRPr="0059057D">
        <w:t xml:space="preserve">Based upon these data, the study was unblinded </w:t>
      </w:r>
      <w:r w:rsidR="008972BC">
        <w:t>on</w:t>
      </w:r>
      <w:r w:rsidRPr="0059057D">
        <w:t xml:space="preserve"> </w:t>
      </w:r>
      <w:r w:rsidR="00C666FE" w:rsidRPr="006A7A0A">
        <w:t>16</w:t>
      </w:r>
      <w:r w:rsidR="006A7A0A" w:rsidRPr="006A7A0A">
        <w:noBreakHyphen/>
      </w:r>
      <w:r w:rsidR="00C666FE" w:rsidRPr="006A7A0A">
        <w:t>Aug</w:t>
      </w:r>
      <w:r w:rsidR="006A7A0A" w:rsidRPr="006A7A0A">
        <w:noBreakHyphen/>
      </w:r>
      <w:r w:rsidRPr="006A7A0A">
        <w:t>2023</w:t>
      </w:r>
      <w:r w:rsidRPr="0059057D">
        <w:t xml:space="preserve">. The prespecified </w:t>
      </w:r>
      <w:r w:rsidRPr="001F062B">
        <w:t xml:space="preserve">third interim analysis and </w:t>
      </w:r>
      <w:r w:rsidRPr="0059057D">
        <w:t xml:space="preserve">final analysis of the study described in the SAP will not be performed. Safety analysis will be performed at the end of the study; there will be no further </w:t>
      </w:r>
      <w:r w:rsidR="00891FD7">
        <w:t xml:space="preserve">planned </w:t>
      </w:r>
      <w:r w:rsidRPr="0059057D">
        <w:t>analyses for efficacy and ePRO endpoints.</w:t>
      </w:r>
    </w:p>
    <w:p w14:paraId="0990F937" w14:textId="77777777" w:rsidR="00F91D62" w:rsidRDefault="006B7357" w:rsidP="00F91D62">
      <w:pPr>
        <w:pStyle w:val="Heading1"/>
        <w:pageBreakBefore/>
        <w:ind w:left="475" w:hanging="475"/>
      </w:pPr>
      <w:bookmarkStart w:id="37" w:name="_Toc148616705"/>
      <w:r w:rsidRPr="00F91D62">
        <w:lastRenderedPageBreak/>
        <w:t>HYPOTHESES, OBJECTIVES, AND ENDPOINTS</w:t>
      </w:r>
      <w:bookmarkEnd w:id="37"/>
    </w:p>
    <w:p w14:paraId="19B577B1" w14:textId="77777777" w:rsidR="001F7049" w:rsidRDefault="006B7357" w:rsidP="001F7049">
      <w:pPr>
        <w:pStyle w:val="Paragraph"/>
      </w:pPr>
      <w:r w:rsidRPr="00724983">
        <w:t>Hypotheses are aligned with objectives in the Objectives and Endpoints table.</w:t>
      </w:r>
    </w:p>
    <w:p w14:paraId="61BD8A6E" w14:textId="77777777" w:rsidR="00CE055A" w:rsidRPr="00AF433E" w:rsidRDefault="006B7357" w:rsidP="00C674DC">
      <w:pPr>
        <w:pStyle w:val="Paragraph"/>
      </w:pPr>
      <w:r w:rsidRPr="00DB59F0">
        <w:t>In</w:t>
      </w:r>
      <w:r>
        <w:t xml:space="preserve"> </w:t>
      </w:r>
      <w:r w:rsidRPr="00A32452">
        <w:t>males and females who are at least 18 years old</w:t>
      </w:r>
      <w:r>
        <w:rPr>
          <w:rStyle w:val="SuggestedOptional"/>
        </w:rPr>
        <w:t>,</w:t>
      </w:r>
      <w:r w:rsidRPr="00DB59F0">
        <w:t xml:space="preserve"> with</w:t>
      </w:r>
      <w:r>
        <w:t xml:space="preserve"> a </w:t>
      </w:r>
      <w:r w:rsidRPr="00A32452">
        <w:t>histologically confirmed diagnosis of R/M HNSCC that is biomarker positive (</w:t>
      </w:r>
      <w:r>
        <w:t>combined positive score (</w:t>
      </w:r>
      <w:r w:rsidRPr="00A32452">
        <w:t>CPS</w:t>
      </w:r>
      <w:r>
        <w:t> </w:t>
      </w:r>
      <w:r w:rsidRPr="00A32452">
        <w:t>≥1</w:t>
      </w:r>
      <w:r>
        <w:t>)</w:t>
      </w:r>
      <w:r w:rsidRPr="00A32452">
        <w:t>), and who are considered incurable by local therapies will be enrolled in this study.</w:t>
      </w:r>
    </w:p>
    <w:p w14:paraId="3F748297" w14:textId="77777777" w:rsidR="00CE055A" w:rsidRDefault="006B7357" w:rsidP="00ED57CB">
      <w:pPr>
        <w:pStyle w:val="Paragraph"/>
      </w:pPr>
      <w:r w:rsidRPr="00A32452">
        <w:t>Throughout this protocol, the term RECIST 1.1 refers to the adjustment of RECIST 1.1 to include a maximum of 10 target lesions and a maximum of 5 target lesions per organ. Refer to Section 4.2.1.1.1 for further details.</w:t>
      </w:r>
    </w:p>
    <w:p w14:paraId="73C2B285" w14:textId="77777777" w:rsidR="00B40A10" w:rsidRDefault="006B7357" w:rsidP="00ED57CB">
      <w:pPr>
        <w:pStyle w:val="Paragraph"/>
      </w:pPr>
      <w:r>
        <w:t xml:space="preserve">NOTE: </w:t>
      </w:r>
      <w:r w:rsidRPr="0059057D">
        <w:t>Based on the data from an interim safety and efficacy analysis for LEAP-</w:t>
      </w:r>
      <w:r w:rsidRPr="004B4510">
        <w:t>010</w:t>
      </w:r>
      <w:r w:rsidRPr="0059057D">
        <w:t xml:space="preserve"> (</w:t>
      </w:r>
      <w:r w:rsidRPr="00E85A52">
        <w:t>data cutoff 30</w:t>
      </w:r>
      <w:r w:rsidRPr="00E85A52">
        <w:noBreakHyphen/>
        <w:t>May</w:t>
      </w:r>
      <w:r w:rsidRPr="00E85A52">
        <w:noBreakHyphen/>
        <w:t>2023</w:t>
      </w:r>
      <w:r w:rsidRPr="0059057D">
        <w:t>),</w:t>
      </w:r>
      <w:r>
        <w:t xml:space="preserve"> </w:t>
      </w:r>
      <w:r w:rsidRPr="00A878CF">
        <w:t>the study</w:t>
      </w:r>
      <w:r w:rsidRPr="0059057D">
        <w:t xml:space="preserve"> </w:t>
      </w:r>
      <w:r w:rsidRPr="000415D7">
        <w:t xml:space="preserve">will be discontinued based on a lack of additional clinical benefit on OS of the combination </w:t>
      </w:r>
      <w:r w:rsidR="00E62046">
        <w:t xml:space="preserve">of pembrolizumab </w:t>
      </w:r>
      <w:r w:rsidR="00820E8A">
        <w:t>plus; lenvatinib</w:t>
      </w:r>
      <w:r w:rsidR="00E62046">
        <w:t xml:space="preserve"> </w:t>
      </w:r>
      <w:r w:rsidRPr="000415D7">
        <w:t>over pembrolizumab monotherapy. At this interim analysis,</w:t>
      </w:r>
      <w:r w:rsidR="00E62046">
        <w:t xml:space="preserve"> the combination</w:t>
      </w:r>
      <w:r w:rsidRPr="000415D7">
        <w:t xml:space="preserve"> did not demonstrate an improvement in OS versus pembrolizumab alone, and the likelihood of reaching the protocol specified threshold for statistical significance for OS at a future analysis was evaluated and deemed to be low. </w:t>
      </w:r>
      <w:r w:rsidRPr="0059057D">
        <w:t xml:space="preserve">Based upon these data, the study was unblinded </w:t>
      </w:r>
      <w:r w:rsidR="008972BC">
        <w:t>on</w:t>
      </w:r>
      <w:r>
        <w:t xml:space="preserve"> 16</w:t>
      </w:r>
      <w:r>
        <w:noBreakHyphen/>
        <w:t>Aug</w:t>
      </w:r>
      <w:r>
        <w:noBreakHyphen/>
      </w:r>
      <w:r w:rsidRPr="00E85A52">
        <w:t>2023</w:t>
      </w:r>
      <w:r w:rsidRPr="0059057D">
        <w:t xml:space="preserve">. The prespecified </w:t>
      </w:r>
      <w:r w:rsidRPr="00BE49B5">
        <w:t xml:space="preserve">third interim analysis and </w:t>
      </w:r>
      <w:r w:rsidRPr="0059057D">
        <w:t xml:space="preserve">final analysis of the study described in the SAP will not be performed. Safety analysis will be performed at the end of the study; there will be no further </w:t>
      </w:r>
      <w:r w:rsidR="00891FD7">
        <w:t xml:space="preserve">planned </w:t>
      </w:r>
      <w:r w:rsidRPr="0059057D">
        <w:t>analyses for efficacy and ePRO endpoints.</w:t>
      </w:r>
    </w:p>
    <w:p w14:paraId="0F478617" w14:textId="77777777" w:rsidR="00B40A10" w:rsidRDefault="006B7357" w:rsidP="00ED57CB">
      <w:pPr>
        <w:pStyle w:val="Paragraph"/>
        <w:rPr>
          <w:lang w:val="en-GB"/>
        </w:rPr>
      </w:pPr>
      <w:r w:rsidRPr="0059057D">
        <w:rPr>
          <w:lang w:val="en-GB"/>
        </w:rPr>
        <w:t>NOTE: In alignment with the study-specific investigator letter</w:t>
      </w:r>
      <w:r w:rsidRPr="00231446">
        <w:rPr>
          <w:lang w:val="en-GB"/>
        </w:rPr>
        <w:t xml:space="preserve"> dated 25-Aug-2023</w:t>
      </w:r>
      <w:r w:rsidRPr="0059057D">
        <w:rPr>
          <w:lang w:val="en-GB"/>
        </w:rPr>
        <w:t>, all study participants still receiving pembrolizumab should continue to receive pembrolizumab monotherapy on study and undergo modified protocol study procedures as specified in this amendment. Study participation should end after the 30</w:t>
      </w:r>
      <w:r>
        <w:rPr>
          <w:lang w:val="en-GB"/>
        </w:rPr>
        <w:noBreakHyphen/>
      </w:r>
      <w:r w:rsidRPr="0059057D">
        <w:rPr>
          <w:lang w:val="en-GB"/>
        </w:rPr>
        <w:t>day Safety Follow-up Visit (last scheduled visit)</w:t>
      </w:r>
      <w:r>
        <w:rPr>
          <w:lang w:val="en-GB"/>
        </w:rPr>
        <w:t xml:space="preserve"> with the following exceptions: participants who are potential candidates for Second Course treatment will continue in Efficacy Follow</w:t>
      </w:r>
      <w:r w:rsidR="007E75A2">
        <w:rPr>
          <w:lang w:val="en-GB"/>
        </w:rPr>
        <w:noBreakHyphen/>
      </w:r>
      <w:r>
        <w:rPr>
          <w:lang w:val="en-GB"/>
        </w:rPr>
        <w:t xml:space="preserve">up and all participants in China will continue in </w:t>
      </w:r>
      <w:r w:rsidR="00C22454">
        <w:rPr>
          <w:lang w:val="en-GB"/>
        </w:rPr>
        <w:t xml:space="preserve">Efficacy Follow-up and </w:t>
      </w:r>
      <w:r>
        <w:rPr>
          <w:lang w:val="en-GB"/>
        </w:rPr>
        <w:t>Survival Follow</w:t>
      </w:r>
      <w:r>
        <w:rPr>
          <w:lang w:val="en-GB"/>
        </w:rPr>
        <w:noBreakHyphen/>
        <w:t xml:space="preserve">up. All participants should stop ongoing treatment with </w:t>
      </w:r>
      <w:r w:rsidR="00C22454">
        <w:rPr>
          <w:lang w:val="en-GB"/>
        </w:rPr>
        <w:t>l</w:t>
      </w:r>
      <w:r>
        <w:rPr>
          <w:lang w:val="en-GB"/>
        </w:rPr>
        <w:t>envatinib/placebo.</w:t>
      </w:r>
    </w:p>
    <w:p w14:paraId="45EFD7E1" w14:textId="77777777" w:rsidR="00B40A10" w:rsidRDefault="006B7357" w:rsidP="00B40A10">
      <w:pPr>
        <w:pStyle w:val="Paragraph"/>
        <w:rPr>
          <w:lang w:val="en-GB"/>
        </w:rPr>
      </w:pPr>
      <w:r w:rsidRPr="0059057D">
        <w:rPr>
          <w:lang w:val="en-GB"/>
        </w:rPr>
        <w:t>Exceptions may be requested for lenvatinib for study participants who, in the assessment of their study physician, are benefiting from ongoing lenvatinib after consulting with the Sponsor. This applies to participants currently on pembrolizumab and lenvatinib and participants who have discontinued pembrolizumab and are currently continuing lenvatinib monotherapy. Participants who are considered by the investigator as candidates for continued monotherapy with lenvatinib after completion of 35 cycles of pembrolizumab and lenvatinib require a separate communication with the Sponsor. Participants who discontinue pembrolizumab prior to completion of Cycle 35 (eg, due to an AE) must discontinue lenvatinib at the same time.</w:t>
      </w:r>
    </w:p>
    <w:p w14:paraId="1D399D12" w14:textId="77777777" w:rsidR="00B40A10" w:rsidRPr="009F23E7" w:rsidRDefault="006B7357" w:rsidP="00ED57CB">
      <w:pPr>
        <w:pStyle w:val="Paragraph"/>
        <w:rPr>
          <w:rStyle w:val="Instructions"/>
          <w:rFonts w:ascii="Times New Roman" w:hAnsi="Times New Roman"/>
          <w:vanish w:val="0"/>
          <w:color w:val="auto"/>
        </w:rPr>
      </w:pPr>
      <w:r w:rsidRPr="0059057D">
        <w:rPr>
          <w:lang w:val="en-GB"/>
        </w:rPr>
        <w:t>All participants beyond the 30</w:t>
      </w:r>
      <w:r>
        <w:rPr>
          <w:lang w:val="en-GB"/>
        </w:rPr>
        <w:noBreakHyphen/>
      </w:r>
      <w:r w:rsidRPr="0059057D">
        <w:rPr>
          <w:lang w:val="en-GB"/>
        </w:rPr>
        <w:t>day Safety Follow-up Visit</w:t>
      </w:r>
      <w:r>
        <w:rPr>
          <w:lang w:val="en-GB"/>
        </w:rPr>
        <w:t xml:space="preserve"> (except participants who are potential candidates for Second Course treatment and all participants in China) </w:t>
      </w:r>
      <w:r w:rsidRPr="0059057D">
        <w:rPr>
          <w:lang w:val="en-GB"/>
        </w:rPr>
        <w:t xml:space="preserve">should be discontinued from the study; however standard safety reporting should continue, as applicable. As of Amendment 05, participants who are still on study treatment will no longer require ePRO assessments or tumor response assessments by BICR to be performed. Scans </w:t>
      </w:r>
      <w:r w:rsidRPr="0059057D">
        <w:rPr>
          <w:lang w:val="en-GB"/>
        </w:rPr>
        <w:lastRenderedPageBreak/>
        <w:t xml:space="preserve">will no longer be submitted to the iCRO. </w:t>
      </w:r>
      <w:r>
        <w:rPr>
          <w:lang w:val="en-GB"/>
        </w:rPr>
        <w:t xml:space="preserve">(Note: tumor response assessments by BICR and submission of scans to the iCRO will continue for participants in China.) </w:t>
      </w:r>
      <w:r w:rsidRPr="0059057D">
        <w:rPr>
          <w:lang w:val="en-GB"/>
        </w:rPr>
        <w:t xml:space="preserve">Participants who are still on study medication should continue tumor imaging </w:t>
      </w:r>
      <w:r w:rsidR="006B2BA5">
        <w:rPr>
          <w:lang w:val="en-GB"/>
        </w:rPr>
        <w:t xml:space="preserve">and investigator </w:t>
      </w:r>
      <w:r w:rsidRPr="0059057D">
        <w:rPr>
          <w:lang w:val="en-GB"/>
        </w:rPr>
        <w:t>assessment</w:t>
      </w:r>
      <w:r w:rsidR="006B2BA5">
        <w:rPr>
          <w:lang w:val="en-GB"/>
        </w:rPr>
        <w:t>s of imaging</w:t>
      </w:r>
      <w:r w:rsidRPr="0059057D">
        <w:rPr>
          <w:lang w:val="en-GB"/>
        </w:rPr>
        <w:t xml:space="preserve"> per protocol. Biomarker specimen collection is discontinued. The 30-Day Safety Follow-up Visit is the last required visit</w:t>
      </w:r>
      <w:r>
        <w:rPr>
          <w:lang w:val="en-GB"/>
        </w:rPr>
        <w:t xml:space="preserve"> (except participants who are potential candidates for Second Course treatment and all participants in China)</w:t>
      </w:r>
      <w:r w:rsidRPr="0059057D">
        <w:rPr>
          <w:lang w:val="en-GB"/>
        </w:rPr>
        <w:t>. Updated analyses are described in Section 9.</w:t>
      </w:r>
    </w:p>
    <w:p w14:paraId="464B7635" w14:textId="77777777" w:rsidR="005B1C07" w:rsidRPr="00103621" w:rsidRDefault="005B1C07" w:rsidP="00103621">
      <w:pPr>
        <w:pStyle w:val="Paragraph"/>
        <w:keepNext/>
        <w:spacing w:before="0" w:after="0" w:line="20" w:lineRule="exact"/>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0121B5" w14:paraId="114B9A26" w14:textId="77777777" w:rsidTr="002D0D74">
        <w:tc>
          <w:tcPr>
            <w:tcW w:w="4500" w:type="dxa"/>
          </w:tcPr>
          <w:p w14:paraId="5802B1B5" w14:textId="77777777" w:rsidR="005B1C07" w:rsidRPr="00F27CD5" w:rsidRDefault="006B7357" w:rsidP="002D0D74">
            <w:pPr>
              <w:pStyle w:val="TableLeft"/>
              <w:keepNext/>
              <w:rPr>
                <w:b/>
                <w:bCs w:val="0"/>
              </w:rPr>
            </w:pPr>
            <w:r w:rsidRPr="00F27CD5">
              <w:rPr>
                <w:b/>
                <w:bCs w:val="0"/>
              </w:rPr>
              <w:t>Primary Objective</w:t>
            </w:r>
          </w:p>
        </w:tc>
        <w:tc>
          <w:tcPr>
            <w:tcW w:w="4500" w:type="dxa"/>
          </w:tcPr>
          <w:p w14:paraId="7A686084" w14:textId="77777777" w:rsidR="005B1C07" w:rsidRPr="00F27CD5" w:rsidRDefault="006B7357" w:rsidP="002D0D74">
            <w:pPr>
              <w:pStyle w:val="TableLeft"/>
              <w:keepNext/>
              <w:rPr>
                <w:b/>
                <w:bCs w:val="0"/>
              </w:rPr>
            </w:pPr>
            <w:r w:rsidRPr="00F27CD5">
              <w:rPr>
                <w:b/>
                <w:bCs w:val="0"/>
              </w:rPr>
              <w:t>Primary Endpoint</w:t>
            </w:r>
          </w:p>
        </w:tc>
      </w:tr>
      <w:tr w:rsidR="000121B5" w14:paraId="2D2E4F20" w14:textId="77777777" w:rsidTr="00C81B8D">
        <w:tc>
          <w:tcPr>
            <w:tcW w:w="4500" w:type="dxa"/>
          </w:tcPr>
          <w:p w14:paraId="1C655064" w14:textId="77777777" w:rsidR="00AF433E" w:rsidRDefault="00AF433E" w:rsidP="00AF433E">
            <w:pPr>
              <w:pStyle w:val="TableLeft"/>
            </w:pPr>
          </w:p>
          <w:p w14:paraId="75C9C2B9" w14:textId="77777777" w:rsidR="005739EB" w:rsidRDefault="006B7357" w:rsidP="005739EB">
            <w:pPr>
              <w:pStyle w:val="ListBullet"/>
              <w:numPr>
                <w:ilvl w:val="0"/>
                <w:numId w:val="0"/>
              </w:numPr>
            </w:pPr>
            <w:r>
              <w:t>Objective: To compare pembrolizumab + lenvatinib to pembrolizumab + placebo with respect to ORR per RECIST 1.1 as assessed by BICR.</w:t>
            </w:r>
          </w:p>
          <w:p w14:paraId="58402E77" w14:textId="77777777" w:rsidR="005739EB" w:rsidRDefault="006B7357" w:rsidP="005739EB">
            <w:pPr>
              <w:pStyle w:val="ListBullet"/>
              <w:numPr>
                <w:ilvl w:val="0"/>
                <w:numId w:val="0"/>
              </w:numPr>
            </w:pPr>
            <w:r>
              <w:t xml:space="preserve">Hypothesis (H1): </w:t>
            </w:r>
            <w:r w:rsidRPr="00A32452">
              <w:t>Pembrolizumab + lenvatinib is superior to pembrolizumab + placebo with respect to ORR per RECIST 1.1 by BICR.</w:t>
            </w:r>
          </w:p>
          <w:p w14:paraId="31435D6E" w14:textId="77777777" w:rsidR="00A32452" w:rsidRDefault="00A32452" w:rsidP="00A32452">
            <w:pPr>
              <w:pStyle w:val="TableLeft"/>
            </w:pPr>
          </w:p>
        </w:tc>
        <w:tc>
          <w:tcPr>
            <w:tcW w:w="4500" w:type="dxa"/>
          </w:tcPr>
          <w:p w14:paraId="00640268" w14:textId="77777777" w:rsidR="00AF433E" w:rsidRDefault="00AF433E" w:rsidP="00AF433E">
            <w:pPr>
              <w:pStyle w:val="TableLeft"/>
            </w:pPr>
          </w:p>
          <w:p w14:paraId="17BD0129" w14:textId="77777777" w:rsidR="005739EB" w:rsidRPr="00AF433E" w:rsidRDefault="006B7357" w:rsidP="005739EB">
            <w:pPr>
              <w:pStyle w:val="ListBullet"/>
              <w:numPr>
                <w:ilvl w:val="0"/>
                <w:numId w:val="0"/>
              </w:numPr>
              <w:ind w:left="71"/>
            </w:pPr>
            <w:r>
              <w:t>OR, defined as a BOR of CR or PR</w:t>
            </w:r>
          </w:p>
          <w:p w14:paraId="48E25045" w14:textId="77777777" w:rsidR="005B1C07" w:rsidRDefault="005B1C07" w:rsidP="00F27CD5">
            <w:pPr>
              <w:pStyle w:val="TableLeft"/>
            </w:pPr>
          </w:p>
        </w:tc>
      </w:tr>
      <w:tr w:rsidR="000121B5" w14:paraId="492C95B3" w14:textId="77777777" w:rsidTr="002D0D74">
        <w:tc>
          <w:tcPr>
            <w:tcW w:w="4500" w:type="dxa"/>
          </w:tcPr>
          <w:p w14:paraId="649E456E" w14:textId="77777777" w:rsidR="00AF433E" w:rsidRDefault="00AF433E" w:rsidP="00412C40">
            <w:pPr>
              <w:pStyle w:val="TableLeft"/>
            </w:pPr>
          </w:p>
          <w:p w14:paraId="26DA7FC1" w14:textId="77777777" w:rsidR="005739EB" w:rsidRDefault="006B7357" w:rsidP="005739EB">
            <w:pPr>
              <w:pStyle w:val="ListBullet"/>
              <w:numPr>
                <w:ilvl w:val="0"/>
                <w:numId w:val="0"/>
              </w:numPr>
              <w:ind w:left="-28"/>
            </w:pPr>
            <w:r>
              <w:t>Objective: To compare pembrolizumab + lenvatinib to pembrolizumab + placebo with respect to PFS per RECIST 1.1 as assessed by BICR.</w:t>
            </w:r>
          </w:p>
          <w:p w14:paraId="2763CD15" w14:textId="77777777" w:rsidR="005739EB" w:rsidRDefault="006B7357" w:rsidP="005739EB">
            <w:pPr>
              <w:pStyle w:val="ListBullet"/>
              <w:numPr>
                <w:ilvl w:val="0"/>
                <w:numId w:val="0"/>
              </w:numPr>
              <w:ind w:left="-28"/>
            </w:pPr>
            <w:r>
              <w:t>Hypothesis (H2): Pembrolizumab + lenvatinib is superior to pembrolizumab + placebo with respect to PFS per RECIST 1.1 as assessed by BICR.</w:t>
            </w:r>
          </w:p>
          <w:p w14:paraId="3ABF5A6C" w14:textId="77777777" w:rsidR="00AF433E" w:rsidRDefault="00AF433E" w:rsidP="00AF433E">
            <w:pPr>
              <w:pStyle w:val="Paragraph"/>
            </w:pPr>
          </w:p>
        </w:tc>
        <w:tc>
          <w:tcPr>
            <w:tcW w:w="4500" w:type="dxa"/>
          </w:tcPr>
          <w:p w14:paraId="59FCB920" w14:textId="77777777" w:rsidR="00AF433E" w:rsidRDefault="00AF433E" w:rsidP="00412C40">
            <w:pPr>
              <w:pStyle w:val="TableLeft"/>
            </w:pPr>
          </w:p>
          <w:p w14:paraId="4F56DCF0" w14:textId="77777777" w:rsidR="005739EB" w:rsidRDefault="006B7357" w:rsidP="005739EB">
            <w:pPr>
              <w:pStyle w:val="ListBullet"/>
              <w:numPr>
                <w:ilvl w:val="0"/>
                <w:numId w:val="0"/>
              </w:numPr>
              <w:ind w:left="-19"/>
            </w:pPr>
            <w:r w:rsidRPr="00AF433E">
              <w:t>PFS, defined as the time from randomization to the first documented PD or death due to any cause, whichever occurs first.</w:t>
            </w:r>
          </w:p>
          <w:p w14:paraId="5266B4A2" w14:textId="77777777" w:rsidR="00AF433E" w:rsidRDefault="00AF433E" w:rsidP="00AF433E">
            <w:pPr>
              <w:pStyle w:val="Paragraph"/>
            </w:pPr>
          </w:p>
        </w:tc>
      </w:tr>
      <w:tr w:rsidR="000121B5" w14:paraId="2DE853D9" w14:textId="77777777" w:rsidTr="002D0D74">
        <w:tc>
          <w:tcPr>
            <w:tcW w:w="4500" w:type="dxa"/>
          </w:tcPr>
          <w:p w14:paraId="4E77CE9D" w14:textId="77777777" w:rsidR="00AF433E" w:rsidRDefault="00AF433E" w:rsidP="00334F09">
            <w:pPr>
              <w:pStyle w:val="TableLeft"/>
            </w:pPr>
          </w:p>
          <w:p w14:paraId="653E4E06" w14:textId="77777777" w:rsidR="005739EB" w:rsidRDefault="006B7357" w:rsidP="005739EB">
            <w:pPr>
              <w:pStyle w:val="ListBullet"/>
              <w:numPr>
                <w:ilvl w:val="0"/>
                <w:numId w:val="0"/>
              </w:numPr>
            </w:pPr>
            <w:r>
              <w:t>Objective: To compare pembrolizumab + lenvatinib to pembrolizumab + placebo with respect to OS.</w:t>
            </w:r>
          </w:p>
          <w:p w14:paraId="22443916" w14:textId="77777777" w:rsidR="005739EB" w:rsidRPr="00AF433E" w:rsidRDefault="006B7357" w:rsidP="005739EB">
            <w:pPr>
              <w:pStyle w:val="ListBullet"/>
              <w:numPr>
                <w:ilvl w:val="0"/>
                <w:numId w:val="0"/>
              </w:numPr>
              <w:rPr>
                <w:bCs/>
              </w:rPr>
            </w:pPr>
            <w:r>
              <w:t>Hypothesis (H3): Pembrolizumab + lenvatinib is superior to pembrolizumab + placebo with respect to OS.</w:t>
            </w:r>
          </w:p>
          <w:p w14:paraId="2E4ED2F7" w14:textId="77777777" w:rsidR="00AF433E" w:rsidRDefault="00AF433E" w:rsidP="00AF433E">
            <w:pPr>
              <w:pStyle w:val="Paragraph"/>
            </w:pPr>
          </w:p>
        </w:tc>
        <w:tc>
          <w:tcPr>
            <w:tcW w:w="4500" w:type="dxa"/>
          </w:tcPr>
          <w:p w14:paraId="21001CA2" w14:textId="77777777" w:rsidR="00AF433E" w:rsidRDefault="00AF433E" w:rsidP="00334F09">
            <w:pPr>
              <w:pStyle w:val="TableLeft"/>
            </w:pPr>
          </w:p>
          <w:p w14:paraId="1C573098" w14:textId="77777777" w:rsidR="005739EB" w:rsidRPr="00AF433E" w:rsidRDefault="006B7357" w:rsidP="005739EB">
            <w:pPr>
              <w:pStyle w:val="ListBullet"/>
              <w:numPr>
                <w:ilvl w:val="0"/>
                <w:numId w:val="0"/>
              </w:numPr>
              <w:rPr>
                <w:bCs/>
              </w:rPr>
            </w:pPr>
            <w:r w:rsidRPr="00AF433E">
              <w:t>OS, defined as the time from randomization to the date of death due to any cause.</w:t>
            </w:r>
          </w:p>
          <w:p w14:paraId="57F00478" w14:textId="77777777" w:rsidR="00AF433E" w:rsidRDefault="00AF433E" w:rsidP="00AF433E">
            <w:pPr>
              <w:pStyle w:val="Paragraph"/>
            </w:pPr>
          </w:p>
        </w:tc>
      </w:tr>
      <w:tr w:rsidR="000121B5" w14:paraId="3A01EEF4" w14:textId="77777777" w:rsidTr="002D0D74">
        <w:tc>
          <w:tcPr>
            <w:tcW w:w="4500" w:type="dxa"/>
          </w:tcPr>
          <w:p w14:paraId="44E58705" w14:textId="77777777" w:rsidR="005B1C07" w:rsidRPr="00F27CD5" w:rsidRDefault="006B7357" w:rsidP="00B6144A">
            <w:pPr>
              <w:pStyle w:val="TableLeft"/>
              <w:keepNext/>
              <w:pageBreakBefore/>
              <w:rPr>
                <w:b/>
                <w:bCs w:val="0"/>
              </w:rPr>
            </w:pPr>
            <w:r w:rsidRPr="00F27CD5">
              <w:rPr>
                <w:b/>
                <w:bCs w:val="0"/>
              </w:rPr>
              <w:lastRenderedPageBreak/>
              <w:t>Secondary Objective</w:t>
            </w:r>
            <w:r w:rsidR="00035F1F" w:rsidRPr="00F27CD5">
              <w:rPr>
                <w:b/>
                <w:bCs w:val="0"/>
              </w:rPr>
              <w:t>s</w:t>
            </w:r>
          </w:p>
        </w:tc>
        <w:tc>
          <w:tcPr>
            <w:tcW w:w="4500" w:type="dxa"/>
          </w:tcPr>
          <w:p w14:paraId="3479A6D4" w14:textId="77777777" w:rsidR="005B1C07" w:rsidRPr="00F27CD5" w:rsidRDefault="006B7357" w:rsidP="002D0D74">
            <w:pPr>
              <w:pStyle w:val="TableLeft"/>
              <w:keepNext/>
              <w:rPr>
                <w:b/>
                <w:bCs w:val="0"/>
              </w:rPr>
            </w:pPr>
            <w:r w:rsidRPr="00F27CD5">
              <w:rPr>
                <w:b/>
                <w:bCs w:val="0"/>
              </w:rPr>
              <w:t>Secondary Endpoint</w:t>
            </w:r>
            <w:r w:rsidR="00035F1F" w:rsidRPr="00F27CD5">
              <w:rPr>
                <w:b/>
                <w:bCs w:val="0"/>
              </w:rPr>
              <w:t>s</w:t>
            </w:r>
          </w:p>
        </w:tc>
      </w:tr>
      <w:tr w:rsidR="000121B5" w14:paraId="7107F1BC" w14:textId="77777777" w:rsidTr="00C81B8D">
        <w:tc>
          <w:tcPr>
            <w:tcW w:w="4500" w:type="dxa"/>
          </w:tcPr>
          <w:p w14:paraId="7738DB9B" w14:textId="77777777" w:rsidR="00AF433E" w:rsidRDefault="00AF433E" w:rsidP="00F27CD5">
            <w:pPr>
              <w:pStyle w:val="TableLeft"/>
            </w:pPr>
          </w:p>
          <w:p w14:paraId="5B4DC8C3" w14:textId="77777777" w:rsidR="005739EB" w:rsidRDefault="006B7357" w:rsidP="005739EB">
            <w:pPr>
              <w:pStyle w:val="ListBullet"/>
              <w:numPr>
                <w:ilvl w:val="0"/>
                <w:numId w:val="0"/>
              </w:numPr>
            </w:pPr>
            <w:r w:rsidRPr="00AF433E">
              <w:t>Objective: To evaluate pembrolizumab + lenvatinib and pembrolizumab + placebo with respect to DOR per RECIST 1.1 as assessed by BICR.</w:t>
            </w:r>
          </w:p>
          <w:p w14:paraId="521BB9A1" w14:textId="77777777" w:rsidR="00AF433E" w:rsidRDefault="00AF433E" w:rsidP="00AF433E">
            <w:pPr>
              <w:pStyle w:val="Paragraph"/>
            </w:pPr>
          </w:p>
        </w:tc>
        <w:tc>
          <w:tcPr>
            <w:tcW w:w="4500" w:type="dxa"/>
          </w:tcPr>
          <w:p w14:paraId="0CAD38B2" w14:textId="77777777" w:rsidR="00AF433E" w:rsidRDefault="00AF433E" w:rsidP="00F27CD5">
            <w:pPr>
              <w:pStyle w:val="TableLeft"/>
            </w:pPr>
          </w:p>
          <w:p w14:paraId="6C64CB05" w14:textId="77777777" w:rsidR="005739EB" w:rsidRDefault="006B7357" w:rsidP="005739EB">
            <w:pPr>
              <w:pStyle w:val="ListBullet"/>
              <w:numPr>
                <w:ilvl w:val="0"/>
                <w:numId w:val="0"/>
              </w:numPr>
            </w:pPr>
            <w:r w:rsidRPr="00AF433E">
              <w:t>DOR, defined as the time from the first documented evidence of CR or PR until PD or death due to any cause, whichever occurs first.</w:t>
            </w:r>
          </w:p>
          <w:p w14:paraId="71CD6E28" w14:textId="77777777" w:rsidR="00AF433E" w:rsidRDefault="00AF433E" w:rsidP="00AF433E">
            <w:pPr>
              <w:pStyle w:val="TableLeft"/>
            </w:pPr>
          </w:p>
        </w:tc>
      </w:tr>
      <w:tr w:rsidR="000121B5" w14:paraId="18C88290" w14:textId="77777777" w:rsidTr="002D0D74">
        <w:tc>
          <w:tcPr>
            <w:tcW w:w="4500" w:type="dxa"/>
          </w:tcPr>
          <w:p w14:paraId="58D1A737" w14:textId="77777777" w:rsidR="00AF433E" w:rsidRDefault="00AF433E" w:rsidP="00A94FB6">
            <w:pPr>
              <w:pStyle w:val="TableLeft"/>
            </w:pPr>
          </w:p>
          <w:p w14:paraId="7E08D4CC" w14:textId="77777777" w:rsidR="005739EB" w:rsidRPr="00AF433E" w:rsidRDefault="006B7357" w:rsidP="005739EB">
            <w:pPr>
              <w:pStyle w:val="ListBullet"/>
              <w:numPr>
                <w:ilvl w:val="0"/>
                <w:numId w:val="0"/>
              </w:numPr>
              <w:rPr>
                <w:bCs/>
              </w:rPr>
            </w:pPr>
            <w:r w:rsidRPr="00AF433E">
              <w:t>Objective: To assess the safety and tolerability of study intervention with pembrolizumab + lenvatinib and pembrolizumab + placebo.</w:t>
            </w:r>
          </w:p>
          <w:p w14:paraId="33D8A4EC" w14:textId="77777777" w:rsidR="00AF433E" w:rsidRDefault="00AF433E" w:rsidP="00AF433E">
            <w:pPr>
              <w:pStyle w:val="Paragraph"/>
            </w:pPr>
          </w:p>
        </w:tc>
        <w:tc>
          <w:tcPr>
            <w:tcW w:w="4500" w:type="dxa"/>
          </w:tcPr>
          <w:p w14:paraId="193BD3AB" w14:textId="77777777" w:rsidR="00AF433E" w:rsidRDefault="00AF433E" w:rsidP="00A94FB6">
            <w:pPr>
              <w:pStyle w:val="TableLeft"/>
            </w:pPr>
          </w:p>
          <w:p w14:paraId="27340A1C" w14:textId="77777777" w:rsidR="006D7665" w:rsidRPr="00AF433E" w:rsidRDefault="006B7357" w:rsidP="006D7665">
            <w:pPr>
              <w:pStyle w:val="ListBullet"/>
              <w:numPr>
                <w:ilvl w:val="0"/>
                <w:numId w:val="0"/>
              </w:numPr>
              <w:ind w:left="-19"/>
              <w:rPr>
                <w:bCs/>
              </w:rPr>
            </w:pPr>
            <w:r>
              <w:rPr>
                <w:szCs w:val="24"/>
              </w:rPr>
              <w:t>-</w:t>
            </w:r>
            <w:r>
              <w:t>AEs</w:t>
            </w:r>
          </w:p>
          <w:p w14:paraId="1274967D" w14:textId="77777777" w:rsidR="006D7665" w:rsidRDefault="006B7357" w:rsidP="005739EB">
            <w:pPr>
              <w:pStyle w:val="ListBullet"/>
              <w:numPr>
                <w:ilvl w:val="0"/>
                <w:numId w:val="0"/>
              </w:numPr>
              <w:rPr>
                <w:bCs/>
              </w:rPr>
            </w:pPr>
            <w:r>
              <w:rPr>
                <w:bCs/>
              </w:rPr>
              <w:t>-Study drug discontinuations due to AEs.</w:t>
            </w:r>
          </w:p>
          <w:p w14:paraId="1DBDE35F" w14:textId="77777777" w:rsidR="00AF433E" w:rsidRDefault="00AF433E" w:rsidP="00AF433E">
            <w:pPr>
              <w:pStyle w:val="Paragraph"/>
            </w:pPr>
          </w:p>
        </w:tc>
      </w:tr>
      <w:tr w:rsidR="000121B5" w14:paraId="5EC73128" w14:textId="77777777" w:rsidTr="002D0D74">
        <w:tc>
          <w:tcPr>
            <w:tcW w:w="4500" w:type="dxa"/>
          </w:tcPr>
          <w:p w14:paraId="5F4599FD" w14:textId="77777777" w:rsidR="005B1C07" w:rsidRPr="00F27CD5" w:rsidRDefault="006B7357" w:rsidP="002D0D74">
            <w:pPr>
              <w:pStyle w:val="TableLeft"/>
              <w:keepNext/>
              <w:rPr>
                <w:b/>
                <w:bCs w:val="0"/>
              </w:rPr>
            </w:pPr>
            <w:r w:rsidRPr="00F27CD5">
              <w:rPr>
                <w:b/>
                <w:bCs w:val="0"/>
              </w:rPr>
              <w:t>Tertiary</w:t>
            </w:r>
            <w:r w:rsidR="00035F1F" w:rsidRPr="00F27CD5">
              <w:rPr>
                <w:b/>
                <w:bCs w:val="0"/>
              </w:rPr>
              <w:t>/</w:t>
            </w:r>
            <w:r w:rsidRPr="00F27CD5">
              <w:rPr>
                <w:b/>
                <w:bCs w:val="0"/>
              </w:rPr>
              <w:t>Exploratory Objective</w:t>
            </w:r>
            <w:r w:rsidR="00035F1F" w:rsidRPr="00F27CD5">
              <w:rPr>
                <w:b/>
                <w:bCs w:val="0"/>
              </w:rPr>
              <w:t>s</w:t>
            </w:r>
          </w:p>
        </w:tc>
        <w:tc>
          <w:tcPr>
            <w:tcW w:w="4500" w:type="dxa"/>
          </w:tcPr>
          <w:p w14:paraId="0C316A49" w14:textId="77777777" w:rsidR="005B1C07" w:rsidRPr="00F27CD5" w:rsidRDefault="006B7357" w:rsidP="002D0D74">
            <w:pPr>
              <w:pStyle w:val="TableLeft"/>
              <w:keepNext/>
              <w:rPr>
                <w:b/>
                <w:bCs w:val="0"/>
              </w:rPr>
            </w:pPr>
            <w:r w:rsidRPr="00F27CD5">
              <w:rPr>
                <w:b/>
                <w:bCs w:val="0"/>
              </w:rPr>
              <w:t>Tertiary</w:t>
            </w:r>
            <w:r w:rsidR="00035F1F" w:rsidRPr="00F27CD5">
              <w:rPr>
                <w:b/>
                <w:bCs w:val="0"/>
              </w:rPr>
              <w:t>/</w:t>
            </w:r>
            <w:r w:rsidRPr="00F27CD5">
              <w:rPr>
                <w:b/>
                <w:bCs w:val="0"/>
              </w:rPr>
              <w:t>Exploratory Endpoint</w:t>
            </w:r>
            <w:r w:rsidR="00035F1F" w:rsidRPr="00F27CD5">
              <w:rPr>
                <w:b/>
                <w:bCs w:val="0"/>
              </w:rPr>
              <w:t>s</w:t>
            </w:r>
          </w:p>
        </w:tc>
      </w:tr>
      <w:tr w:rsidR="000121B5" w14:paraId="11785724" w14:textId="77777777" w:rsidTr="00C81B8D">
        <w:tc>
          <w:tcPr>
            <w:tcW w:w="4500" w:type="dxa"/>
          </w:tcPr>
          <w:p w14:paraId="1AB5C60B" w14:textId="77777777" w:rsidR="00AF433E" w:rsidRDefault="006B7357" w:rsidP="006D7665">
            <w:pPr>
              <w:pStyle w:val="ListBullet"/>
              <w:numPr>
                <w:ilvl w:val="0"/>
                <w:numId w:val="0"/>
              </w:numPr>
              <w:ind w:left="-28"/>
            </w:pPr>
            <w:r w:rsidRPr="00AF433E">
              <w:t>Objective: To evaluate pembrolizumab + lenvatinib and pembrolizumab + placebo with respect to changes from baseline in HRQoL using the EORTC QLQ-C30 and EORTC QLQ-H&amp;N35.</w:t>
            </w:r>
          </w:p>
          <w:p w14:paraId="4A7B46CC" w14:textId="77777777" w:rsidR="00AF433E" w:rsidRDefault="00AF433E" w:rsidP="00AF433E">
            <w:pPr>
              <w:pStyle w:val="Paragraph"/>
            </w:pPr>
          </w:p>
        </w:tc>
        <w:tc>
          <w:tcPr>
            <w:tcW w:w="4500" w:type="dxa"/>
          </w:tcPr>
          <w:p w14:paraId="7657DFCA" w14:textId="77777777" w:rsidR="00AF433E" w:rsidRDefault="006B7357" w:rsidP="006D7665">
            <w:pPr>
              <w:pStyle w:val="ListBullet"/>
              <w:numPr>
                <w:ilvl w:val="0"/>
                <w:numId w:val="0"/>
              </w:numPr>
            </w:pPr>
            <w:r w:rsidRPr="00AF433E">
              <w:t>Scores from the EORTC QLQ-C30 and EORTC QLQ-H&amp;N35. Global health status/quality of life and physical functioning scores of the EORTC QLQ-C30 will be evaluated as overall measures of HRQoL.</w:t>
            </w:r>
          </w:p>
          <w:p w14:paraId="243146DD" w14:textId="77777777" w:rsidR="00AF433E" w:rsidRDefault="00AF433E" w:rsidP="00AF433E">
            <w:pPr>
              <w:pStyle w:val="Paragraph"/>
            </w:pPr>
          </w:p>
        </w:tc>
      </w:tr>
      <w:tr w:rsidR="000121B5" w14:paraId="6EADBB57" w14:textId="77777777" w:rsidTr="00C81B8D">
        <w:tc>
          <w:tcPr>
            <w:tcW w:w="4500" w:type="dxa"/>
          </w:tcPr>
          <w:p w14:paraId="50B3C529" w14:textId="77777777" w:rsidR="00AF433E" w:rsidRDefault="006B7357" w:rsidP="006D7665">
            <w:pPr>
              <w:pStyle w:val="ListBullet"/>
              <w:numPr>
                <w:ilvl w:val="0"/>
                <w:numId w:val="0"/>
              </w:numPr>
            </w:pPr>
            <w:r w:rsidRPr="00AF433E">
              <w:t>Objective: To evaluate pembrolizumab + lenvatinib and pembrolizumab + placebo with respect to health status as assessed using the EuroQoL EQ-5D-5L questionnaire, and to generate utility scores for use in economic models.</w:t>
            </w:r>
          </w:p>
          <w:p w14:paraId="1B9FA1DE" w14:textId="77777777" w:rsidR="00AF433E" w:rsidRDefault="00AF433E" w:rsidP="00AF433E">
            <w:pPr>
              <w:pStyle w:val="Paragraph"/>
            </w:pPr>
          </w:p>
        </w:tc>
        <w:tc>
          <w:tcPr>
            <w:tcW w:w="4500" w:type="dxa"/>
          </w:tcPr>
          <w:p w14:paraId="561191AC" w14:textId="77777777" w:rsidR="00AF433E" w:rsidRDefault="006B7357" w:rsidP="006D7665">
            <w:pPr>
              <w:pStyle w:val="ListBullet"/>
              <w:numPr>
                <w:ilvl w:val="0"/>
                <w:numId w:val="0"/>
              </w:numPr>
            </w:pPr>
            <w:r w:rsidRPr="00AF433E">
              <w:t>Health status and health utilities assessed using the EuroQoL EQ-5D-5L.</w:t>
            </w:r>
          </w:p>
          <w:p w14:paraId="7B0E4D05" w14:textId="77777777" w:rsidR="00AF433E" w:rsidRDefault="00AF433E" w:rsidP="00AF433E">
            <w:pPr>
              <w:pStyle w:val="Paragraph"/>
            </w:pPr>
          </w:p>
        </w:tc>
      </w:tr>
      <w:tr w:rsidR="000121B5" w14:paraId="436BC36A" w14:textId="77777777" w:rsidTr="00C81B8D">
        <w:tc>
          <w:tcPr>
            <w:tcW w:w="4500" w:type="dxa"/>
          </w:tcPr>
          <w:p w14:paraId="19F8E2A2" w14:textId="77777777" w:rsidR="00AF433E" w:rsidRDefault="006B7357" w:rsidP="006D7665">
            <w:pPr>
              <w:pStyle w:val="ListBullet"/>
              <w:numPr>
                <w:ilvl w:val="0"/>
                <w:numId w:val="0"/>
              </w:numPr>
            </w:pPr>
            <w:r w:rsidRPr="00AF433E">
              <w:t>Objective: To identify molecular (genomic, metabolic, and/or proteomic) biomarkers that may be indicative of clinical response/resistance, safety, and/or the mechanism of action of pembrolizumab and lenvatinib.</w:t>
            </w:r>
          </w:p>
          <w:p w14:paraId="7C1B1539" w14:textId="77777777" w:rsidR="00AF433E" w:rsidRDefault="00AF433E" w:rsidP="00AF433E">
            <w:pPr>
              <w:pStyle w:val="Paragraph"/>
            </w:pPr>
          </w:p>
        </w:tc>
        <w:tc>
          <w:tcPr>
            <w:tcW w:w="4500" w:type="dxa"/>
          </w:tcPr>
          <w:p w14:paraId="360A2AA3" w14:textId="77777777" w:rsidR="00AF433E" w:rsidRDefault="006B7357" w:rsidP="006D7665">
            <w:pPr>
              <w:pStyle w:val="ListBullet"/>
              <w:numPr>
                <w:ilvl w:val="0"/>
                <w:numId w:val="0"/>
              </w:numPr>
            </w:pPr>
            <w:r w:rsidRPr="00AF433E">
              <w:t>Molecular (genomic, metabolic, and/or proteomic) determinants of response or resistance to treatments, using blood and/or tumor tissue.</w:t>
            </w:r>
          </w:p>
          <w:p w14:paraId="3F127DAA" w14:textId="77777777" w:rsidR="00AF433E" w:rsidRDefault="00AF433E" w:rsidP="00AF433E">
            <w:pPr>
              <w:pStyle w:val="Paragraph"/>
            </w:pPr>
          </w:p>
        </w:tc>
      </w:tr>
    </w:tbl>
    <w:p w14:paraId="18349F7D" w14:textId="77777777" w:rsidR="00747FF6" w:rsidRPr="00103621" w:rsidRDefault="00747FF6" w:rsidP="00103621">
      <w:pPr>
        <w:pStyle w:val="Paragraph"/>
        <w:spacing w:before="0" w:after="0" w:line="20" w:lineRule="exact"/>
        <w:rPr>
          <w:sz w:val="2"/>
          <w:szCs w:val="2"/>
        </w:rPr>
      </w:pPr>
    </w:p>
    <w:p w14:paraId="35D73A0E" w14:textId="77777777" w:rsidR="00F91D62" w:rsidRPr="00F91D62" w:rsidRDefault="006B7357" w:rsidP="00F103D9">
      <w:pPr>
        <w:pStyle w:val="Heading1"/>
        <w:pageBreakBefore/>
        <w:ind w:left="475" w:hanging="475"/>
      </w:pPr>
      <w:bookmarkStart w:id="38" w:name="_Toc148616706"/>
      <w:r w:rsidRPr="00F103D9">
        <w:lastRenderedPageBreak/>
        <w:t>STUDY DESIGN</w:t>
      </w:r>
      <w:bookmarkEnd w:id="38"/>
    </w:p>
    <w:p w14:paraId="1CDAF50B" w14:textId="77777777" w:rsidR="00F91D62" w:rsidRDefault="006B7357" w:rsidP="00F103D9">
      <w:pPr>
        <w:pStyle w:val="Heading2"/>
      </w:pPr>
      <w:bookmarkStart w:id="39" w:name="_Toc148616707"/>
      <w:r w:rsidRPr="00F103D9">
        <w:t>Overall Design</w:t>
      </w:r>
      <w:bookmarkEnd w:id="39"/>
    </w:p>
    <w:p w14:paraId="16F76530" w14:textId="77777777" w:rsidR="00F103D9" w:rsidRDefault="006B7357" w:rsidP="00056DC2">
      <w:pPr>
        <w:pStyle w:val="Paragraph"/>
      </w:pPr>
      <w:r>
        <w:t>Original protocol text that is contained in this section has been retained for reference.</w:t>
      </w:r>
    </w:p>
    <w:p w14:paraId="2BF1B323" w14:textId="77777777" w:rsidR="00B77F52" w:rsidRPr="0059057D" w:rsidRDefault="006B7357" w:rsidP="00B77F52">
      <w:pPr>
        <w:pStyle w:val="Paragraph"/>
      </w:pPr>
      <w:r w:rsidRPr="0059057D">
        <w:t xml:space="preserve">NOTE: Based </w:t>
      </w:r>
      <w:r w:rsidRPr="002E727C">
        <w:t>on the data from an interim safety and efficacy analysis for LEAP-010 (data cutoff 30-</w:t>
      </w:r>
      <w:r w:rsidR="008930B5" w:rsidRPr="002E727C">
        <w:t>May</w:t>
      </w:r>
      <w:r w:rsidR="00A860F3">
        <w:t>-</w:t>
      </w:r>
      <w:r w:rsidR="008930B5" w:rsidRPr="002E727C">
        <w:t>2023</w:t>
      </w:r>
      <w:r w:rsidR="00746CE0" w:rsidRPr="002E727C">
        <w:t>), the</w:t>
      </w:r>
      <w:r w:rsidRPr="002E727C">
        <w:t xml:space="preserve"> study will be discontinued based on a lack of additional clinical benefit on OS of the combination</w:t>
      </w:r>
      <w:r w:rsidR="00746CE0" w:rsidRPr="00746CE0">
        <w:t xml:space="preserve"> </w:t>
      </w:r>
      <w:r w:rsidR="00746CE0">
        <w:t xml:space="preserve">of pembrolizumab plus </w:t>
      </w:r>
      <w:r w:rsidR="0015750B">
        <w:t>l</w:t>
      </w:r>
      <w:r w:rsidR="00746CE0">
        <w:t>envatinib</w:t>
      </w:r>
      <w:r w:rsidRPr="002E727C">
        <w:t xml:space="preserve"> over pembrolizumab monotherapy. At this interim analysis, </w:t>
      </w:r>
      <w:r w:rsidR="00746CE0">
        <w:t xml:space="preserve">the combination </w:t>
      </w:r>
      <w:r w:rsidRPr="002E727C">
        <w:t xml:space="preserve">did not demonstrate an improvement in OS versus pembrolizumab alone, and the likelihood of reaching the protocol specified threshold for statistical significance for OS at a future analysis was evaluated and deemed to be low. Based upon these data, the study was unblinded </w:t>
      </w:r>
      <w:r w:rsidR="008972BC">
        <w:t>on</w:t>
      </w:r>
      <w:r w:rsidRPr="002E727C">
        <w:t xml:space="preserve"> 16-Aug-2023. The prespecified </w:t>
      </w:r>
      <w:r w:rsidRPr="00DB1257">
        <w:t xml:space="preserve">third interim analysis and </w:t>
      </w:r>
      <w:r w:rsidRPr="0059057D">
        <w:t xml:space="preserve">final analysis of the study described in the SAP will not be performed. Safety analysis will be performed at the end of the study; there will be no further </w:t>
      </w:r>
      <w:r w:rsidR="00891FD7">
        <w:t xml:space="preserve">planned </w:t>
      </w:r>
      <w:r w:rsidRPr="0059057D">
        <w:t>analyses for efficacy and ePRO endpoints.</w:t>
      </w:r>
    </w:p>
    <w:p w14:paraId="7272113D" w14:textId="77777777" w:rsidR="00B77F52" w:rsidRPr="00DB1257" w:rsidRDefault="006B7357" w:rsidP="00B77F52">
      <w:pPr>
        <w:pStyle w:val="Paragraph"/>
        <w:rPr>
          <w:lang w:val="en-GB"/>
        </w:rPr>
      </w:pPr>
      <w:r w:rsidRPr="0059057D">
        <w:rPr>
          <w:lang w:val="en-GB"/>
        </w:rPr>
        <w:t>NOTE: In alignment with the study-specific investigator letter</w:t>
      </w:r>
      <w:r w:rsidRPr="00DB1257">
        <w:rPr>
          <w:lang w:val="en-GB"/>
        </w:rPr>
        <w:t xml:space="preserve"> dated 25-Aug-2023</w:t>
      </w:r>
      <w:r w:rsidRPr="0059057D">
        <w:rPr>
          <w:lang w:val="en-GB"/>
        </w:rPr>
        <w:t>, all study participants still receiving pembrolizumab should continue to receive pembrolizumab monotherapy on study and undergo modified protocol study procedures as specified in this amendment. Study participation should end after the 30-day Safety Follow-up Visit (last scheduled visit)</w:t>
      </w:r>
      <w:r w:rsidRPr="00A47061">
        <w:rPr>
          <w:lang w:val="en-GB"/>
        </w:rPr>
        <w:t xml:space="preserve"> </w:t>
      </w:r>
      <w:r>
        <w:rPr>
          <w:lang w:val="en-GB"/>
        </w:rPr>
        <w:t xml:space="preserve">with the following exceptions: </w:t>
      </w:r>
      <w:bookmarkStart w:id="40" w:name="_Hlk144388160"/>
      <w:bookmarkStart w:id="41" w:name="_Hlk144387741"/>
      <w:r>
        <w:rPr>
          <w:lang w:val="en-GB"/>
        </w:rPr>
        <w:t xml:space="preserve">participants who are potential candidates for Second Course treatment </w:t>
      </w:r>
      <w:bookmarkEnd w:id="40"/>
      <w:r>
        <w:rPr>
          <w:lang w:val="en-GB"/>
        </w:rPr>
        <w:t xml:space="preserve">will continue in Efficacy Follow-up and all participants in China will continue in </w:t>
      </w:r>
      <w:r w:rsidR="00592346">
        <w:rPr>
          <w:lang w:val="en-GB"/>
        </w:rPr>
        <w:t xml:space="preserve">Efficacy follow-up and </w:t>
      </w:r>
      <w:r>
        <w:rPr>
          <w:lang w:val="en-GB"/>
        </w:rPr>
        <w:t>Survival Follow-up</w:t>
      </w:r>
      <w:r w:rsidRPr="0059057D">
        <w:rPr>
          <w:lang w:val="en-GB"/>
        </w:rPr>
        <w:t>.</w:t>
      </w:r>
      <w:bookmarkEnd w:id="41"/>
      <w:r w:rsidRPr="0059057D">
        <w:rPr>
          <w:lang w:val="en-GB"/>
        </w:rPr>
        <w:t xml:space="preserve"> All participants should stop ongoing treatment with lenvatinib/placebo. </w:t>
      </w:r>
    </w:p>
    <w:p w14:paraId="1D0C54F6" w14:textId="77777777" w:rsidR="00B77F52" w:rsidRPr="0059057D" w:rsidRDefault="006B7357" w:rsidP="00B77F52">
      <w:pPr>
        <w:pStyle w:val="Paragraph"/>
        <w:rPr>
          <w:lang w:val="en-GB"/>
        </w:rPr>
      </w:pPr>
      <w:r w:rsidRPr="0059057D">
        <w:rPr>
          <w:lang w:val="en-GB"/>
        </w:rPr>
        <w:t>Exceptions may be requested for lenvatinib for study participants who, in the assessment of their study physician, are benefiting from ongoing lenvatinib after consulting with the Sponsor</w:t>
      </w:r>
      <w:r w:rsidR="00820E8A" w:rsidRPr="0059057D">
        <w:rPr>
          <w:lang w:val="en-GB"/>
        </w:rPr>
        <w:t xml:space="preserve">. </w:t>
      </w:r>
      <w:r w:rsidRPr="0059057D">
        <w:rPr>
          <w:lang w:val="en-GB"/>
        </w:rPr>
        <w:t>This applies to participants currently on pembrolizumab and lenvatinib and participants who have discontinued pembrolizumab and are currently continuing lenvatinib monotherapy</w:t>
      </w:r>
      <w:r w:rsidR="00820E8A" w:rsidRPr="0059057D">
        <w:rPr>
          <w:lang w:val="en-GB"/>
        </w:rPr>
        <w:t xml:space="preserve">. </w:t>
      </w:r>
      <w:r w:rsidRPr="0059057D">
        <w:rPr>
          <w:lang w:val="en-GB"/>
        </w:rPr>
        <w:t>Participants who are considered by the investigator as candidates for continued monotherapy with lenvatinib after completion of 35 cycles of pembrolizumab and lenvatinib require a separate communication with the Sponsor</w:t>
      </w:r>
      <w:r w:rsidR="00820E8A" w:rsidRPr="0059057D">
        <w:rPr>
          <w:lang w:val="en-GB"/>
        </w:rPr>
        <w:t xml:space="preserve">. </w:t>
      </w:r>
      <w:r w:rsidRPr="0059057D">
        <w:rPr>
          <w:lang w:val="en-GB"/>
        </w:rPr>
        <w:t>Participants who discontinue pembrolizumab prior to completion of Cycle 35 (eg, due to an AE) must discontinue lenvatinib at the same time.</w:t>
      </w:r>
    </w:p>
    <w:p w14:paraId="7D242852" w14:textId="77777777" w:rsidR="006D1107" w:rsidRPr="00056DC2" w:rsidRDefault="006B7357" w:rsidP="006D1107">
      <w:pPr>
        <w:pStyle w:val="Paragraph"/>
      </w:pPr>
      <w:r w:rsidRPr="0059057D">
        <w:rPr>
          <w:lang w:val="en-GB"/>
        </w:rPr>
        <w:t xml:space="preserve">All participants beyond the 30-day Safety Follow-up Visit </w:t>
      </w:r>
      <w:bookmarkStart w:id="42" w:name="_Hlk144387809"/>
      <w:r>
        <w:rPr>
          <w:lang w:val="en-GB"/>
        </w:rPr>
        <w:t xml:space="preserve">(except participants who are potential candidates for Second Course treatment and all participants in China) </w:t>
      </w:r>
      <w:bookmarkEnd w:id="42"/>
      <w:r w:rsidRPr="0059057D">
        <w:rPr>
          <w:lang w:val="en-GB"/>
        </w:rPr>
        <w:t>should be discontinued from the study; however standard safety reporting should continue, as applicable</w:t>
      </w:r>
      <w:r w:rsidR="00820E8A" w:rsidRPr="0059057D">
        <w:rPr>
          <w:lang w:val="en-GB"/>
        </w:rPr>
        <w:t xml:space="preserve">. </w:t>
      </w:r>
      <w:r w:rsidRPr="0059057D">
        <w:rPr>
          <w:lang w:val="en-GB"/>
        </w:rPr>
        <w:t>As of Amendment 05, participants who are still on study treatment will no longer require ePRO assessments or tumor response assessments by BICR to be performed</w:t>
      </w:r>
      <w:r w:rsidR="00820E8A" w:rsidRPr="0059057D">
        <w:rPr>
          <w:lang w:val="en-GB"/>
        </w:rPr>
        <w:t xml:space="preserve">. </w:t>
      </w:r>
      <w:r w:rsidRPr="0059057D">
        <w:rPr>
          <w:lang w:val="en-GB"/>
        </w:rPr>
        <w:t>Scans will no longer be submitted to the iCRO</w:t>
      </w:r>
      <w:r w:rsidR="00820E8A" w:rsidRPr="0059057D">
        <w:rPr>
          <w:lang w:val="en-GB"/>
        </w:rPr>
        <w:t xml:space="preserve">. </w:t>
      </w:r>
      <w:r w:rsidR="006C623E">
        <w:rPr>
          <w:lang w:val="en-GB"/>
        </w:rPr>
        <w:t xml:space="preserve">(Note: tumor response assessments by BICR and submission of scans to the iCRO will continue for participants in China.) </w:t>
      </w:r>
      <w:r w:rsidRPr="0059057D">
        <w:rPr>
          <w:lang w:val="en-GB"/>
        </w:rPr>
        <w:t xml:space="preserve">Participants who are still on study medication should continue tumor imaging </w:t>
      </w:r>
      <w:r w:rsidR="00891F73">
        <w:rPr>
          <w:lang w:val="en-GB"/>
        </w:rPr>
        <w:t xml:space="preserve">and investigator </w:t>
      </w:r>
      <w:r w:rsidRPr="0059057D">
        <w:rPr>
          <w:lang w:val="en-GB"/>
        </w:rPr>
        <w:t>assessment</w:t>
      </w:r>
      <w:r w:rsidR="00891F73">
        <w:rPr>
          <w:lang w:val="en-GB"/>
        </w:rPr>
        <w:t>s of imaging</w:t>
      </w:r>
      <w:r w:rsidRPr="0059057D">
        <w:rPr>
          <w:lang w:val="en-GB"/>
        </w:rPr>
        <w:t xml:space="preserve"> per protocol</w:t>
      </w:r>
      <w:r w:rsidR="00820E8A" w:rsidRPr="0059057D">
        <w:rPr>
          <w:lang w:val="en-GB"/>
        </w:rPr>
        <w:t xml:space="preserve">. </w:t>
      </w:r>
      <w:r w:rsidRPr="0059057D">
        <w:rPr>
          <w:lang w:val="en-GB"/>
        </w:rPr>
        <w:t>Biomarker specimen collection is discontinued</w:t>
      </w:r>
      <w:r w:rsidR="00820E8A" w:rsidRPr="0059057D">
        <w:rPr>
          <w:lang w:val="en-GB"/>
        </w:rPr>
        <w:t xml:space="preserve">. </w:t>
      </w:r>
      <w:r w:rsidRPr="0059057D">
        <w:rPr>
          <w:lang w:val="en-GB"/>
        </w:rPr>
        <w:t>The 30-Day Safety Follow-up Visit is the last required visit</w:t>
      </w:r>
      <w:r>
        <w:rPr>
          <w:lang w:val="en-GB"/>
        </w:rPr>
        <w:t xml:space="preserve"> (except participants who are potential candidates for </w:t>
      </w:r>
      <w:r>
        <w:rPr>
          <w:lang w:val="en-GB"/>
        </w:rPr>
        <w:lastRenderedPageBreak/>
        <w:t xml:space="preserve">Second Course treatment and </w:t>
      </w:r>
      <w:r w:rsidR="00B53B4B">
        <w:rPr>
          <w:lang w:val="en-GB"/>
        </w:rPr>
        <w:t xml:space="preserve">all </w:t>
      </w:r>
      <w:r>
        <w:rPr>
          <w:lang w:val="en-GB"/>
        </w:rPr>
        <w:t>participants in China)</w:t>
      </w:r>
      <w:r w:rsidRPr="0059057D">
        <w:rPr>
          <w:lang w:val="en-GB"/>
        </w:rPr>
        <w:t>. Updated analyses are described in Section 9.</w:t>
      </w:r>
      <w:r>
        <w:rPr>
          <w:lang w:val="en-GB"/>
        </w:rPr>
        <w:t xml:space="preserve"> </w:t>
      </w:r>
    </w:p>
    <w:p w14:paraId="6F2BD283" w14:textId="77777777" w:rsidR="00521E1C" w:rsidRPr="005D103B" w:rsidRDefault="006B7357" w:rsidP="00092D5C">
      <w:pPr>
        <w:pStyle w:val="Paragraph"/>
      </w:pPr>
      <w:r w:rsidRPr="005D103B">
        <w:t>This is a randomized, placebo-controlled, double-bind, parallel design, multisite study of pembrolizumab plus lenvatinib versus pembrolizumab plus placebo as 1L intervention in participants with R/M HNSCC whose tumors express PD-L1 (CPS ≥1). This Phase 3 study will be conducted in participants who have measurable disease per RECIST 1.1 as assessed by BICR, an ECOG performance status of 0 or 1, and have tumors that express PD-L1 CPS &gt;1 by immunohistochemistry testing.</w:t>
      </w:r>
    </w:p>
    <w:p w14:paraId="7F37EE30" w14:textId="7D0434B3" w:rsidR="00461FBA" w:rsidRDefault="006B7357" w:rsidP="00466C1F">
      <w:pPr>
        <w:pStyle w:val="Paragraph"/>
      </w:pPr>
      <w:r w:rsidRPr="00461FBA">
        <w:t xml:space="preserve">The </w:t>
      </w:r>
      <w:r w:rsidR="00140705">
        <w:t xml:space="preserve">original </w:t>
      </w:r>
      <w:r w:rsidRPr="00461FBA">
        <w:t xml:space="preserve">study design is shown in </w:t>
      </w:r>
      <w:r w:rsidR="00A237C0">
        <w:fldChar w:fldCharType="begin"/>
      </w:r>
      <w:r w:rsidR="00A237C0">
        <w:instrText xml:space="preserve"> REF _Ref148596424 \h </w:instrText>
      </w:r>
      <w:r w:rsidR="00A237C0">
        <w:fldChar w:fldCharType="separate"/>
      </w:r>
      <w:r w:rsidR="00ED62FE">
        <w:t xml:space="preserve">Figure </w:t>
      </w:r>
      <w:r w:rsidR="00ED62FE">
        <w:rPr>
          <w:noProof/>
        </w:rPr>
        <w:t>1</w:t>
      </w:r>
      <w:r w:rsidR="00A237C0">
        <w:fldChar w:fldCharType="end"/>
      </w:r>
      <w:r w:rsidRPr="00461FBA">
        <w:t xml:space="preserve"> (Initial Treatment) and </w:t>
      </w:r>
      <w:r w:rsidR="00A237C0">
        <w:fldChar w:fldCharType="begin"/>
      </w:r>
      <w:r w:rsidR="00A237C0">
        <w:instrText xml:space="preserve"> REF _Ref148596425 \h </w:instrText>
      </w:r>
      <w:r w:rsidR="00A237C0">
        <w:fldChar w:fldCharType="separate"/>
      </w:r>
      <w:r w:rsidR="00ED62FE">
        <w:t xml:space="preserve">Figure </w:t>
      </w:r>
      <w:r w:rsidR="00ED62FE">
        <w:rPr>
          <w:noProof/>
        </w:rPr>
        <w:t>2</w:t>
      </w:r>
      <w:r w:rsidR="00A237C0">
        <w:fldChar w:fldCharType="end"/>
      </w:r>
      <w:r w:rsidRPr="00461FBA">
        <w:t xml:space="preserve"> (Second Course).</w:t>
      </w:r>
      <w:r w:rsidR="00140705">
        <w:t xml:space="preserve"> The new study design per Amendment 05 is depicted in </w:t>
      </w:r>
      <w:r w:rsidR="00A237C0">
        <w:fldChar w:fldCharType="begin"/>
      </w:r>
      <w:r w:rsidR="00A237C0">
        <w:instrText xml:space="preserve"> REF _Ref148596426 \h </w:instrText>
      </w:r>
      <w:r w:rsidR="00A237C0">
        <w:fldChar w:fldCharType="separate"/>
      </w:r>
      <w:r w:rsidR="00ED62FE">
        <w:t xml:space="preserve">Figure </w:t>
      </w:r>
      <w:r w:rsidR="00ED62FE">
        <w:rPr>
          <w:noProof/>
        </w:rPr>
        <w:t>3</w:t>
      </w:r>
      <w:r w:rsidR="00A237C0">
        <w:fldChar w:fldCharType="end"/>
      </w:r>
      <w:r w:rsidR="00140705">
        <w:t xml:space="preserve"> and </w:t>
      </w:r>
      <w:r w:rsidR="00A237C0">
        <w:fldChar w:fldCharType="begin"/>
      </w:r>
      <w:r w:rsidR="00A237C0">
        <w:instrText xml:space="preserve"> REF _Ref148596427 \h </w:instrText>
      </w:r>
      <w:r w:rsidR="00A237C0">
        <w:fldChar w:fldCharType="separate"/>
      </w:r>
      <w:r w:rsidR="00ED62FE">
        <w:t xml:space="preserve">Figure </w:t>
      </w:r>
      <w:r w:rsidR="00ED62FE">
        <w:rPr>
          <w:noProof/>
        </w:rPr>
        <w:t>4</w:t>
      </w:r>
      <w:r w:rsidR="00A237C0">
        <w:fldChar w:fldCharType="end"/>
      </w:r>
      <w:r w:rsidR="00140705">
        <w:t>.</w:t>
      </w:r>
    </w:p>
    <w:p w14:paraId="1FB9985B" w14:textId="77777777" w:rsidR="00461FBA" w:rsidRDefault="006B7357" w:rsidP="00466C1F">
      <w:pPr>
        <w:pStyle w:val="Paragraph"/>
      </w:pPr>
      <w:r w:rsidRPr="00461FBA">
        <w:t>Approximately 500 participants will be randomized 1:1 to Arm 1 (pembrolizumab + lenvatinib) or Arm 2 (pembrolizumab + placebo). Stratification factors for this study are:</w:t>
      </w:r>
    </w:p>
    <w:p w14:paraId="2E16AAB5" w14:textId="77777777" w:rsidR="00461FBA" w:rsidRDefault="006B7357" w:rsidP="00461FBA">
      <w:pPr>
        <w:pStyle w:val="ListBullet"/>
      </w:pPr>
      <w:r>
        <w:t>PD-L1 tumor expression as determined by PD-L1 immunohistochemistry (TPS &lt;50% vs. ≥50%)</w:t>
      </w:r>
    </w:p>
    <w:p w14:paraId="369FBED1" w14:textId="77777777" w:rsidR="00461FBA" w:rsidRDefault="006B7357" w:rsidP="00461FBA">
      <w:pPr>
        <w:pStyle w:val="ListBullet"/>
      </w:pPr>
      <w:r>
        <w:t>HPV status for oropharynx cancer as determined by p16 immunohistochemistry (positive or negative); HPV status for participants without oropharynx cancer (eg, cancers of the oral cavity, hypopharynx and larynx) is considered HPV negative.</w:t>
      </w:r>
    </w:p>
    <w:p w14:paraId="29682255" w14:textId="77777777" w:rsidR="00461FBA" w:rsidRDefault="006B7357" w:rsidP="00461FBA">
      <w:pPr>
        <w:pStyle w:val="ListBullet"/>
      </w:pPr>
      <w:r>
        <w:t>ECOG performance status (0 vs. 1)</w:t>
      </w:r>
    </w:p>
    <w:p w14:paraId="1AF9D885" w14:textId="77777777" w:rsidR="00461FBA" w:rsidRPr="00461FBA" w:rsidRDefault="00461FBA" w:rsidP="00DD4732">
      <w:pPr>
        <w:pStyle w:val="ListEnd"/>
      </w:pPr>
    </w:p>
    <w:p w14:paraId="7DF41E49" w14:textId="77777777" w:rsidR="00461FBA" w:rsidRPr="00CE055A" w:rsidRDefault="00D344B4" w:rsidP="00466C1F">
      <w:pPr>
        <w:pStyle w:val="Paragraph"/>
        <w:rPr>
          <w:rStyle w:val="SuggestedOptional"/>
          <w:color w:val="auto"/>
        </w:rPr>
      </w:pPr>
      <w:r w:rsidRPr="00E81A68">
        <w:t xml:space="preserve">Specific procedures to be performed during the study, including prescribed times and associated visit windows, are outlined in </w:t>
      </w:r>
      <w:r w:rsidRPr="00461FBA">
        <w:t>Section</w:t>
      </w:r>
      <w:r w:rsidR="00EB57ED" w:rsidRPr="00461FBA">
        <w:t> </w:t>
      </w:r>
      <w:r w:rsidRPr="00461FBA">
        <w:t>1.3</w:t>
      </w:r>
      <w:r w:rsidRPr="00E81A68">
        <w:t xml:space="preserve"> of the SoA. Details of each procedure are provided in </w:t>
      </w:r>
      <w:r w:rsidRPr="00461FBA">
        <w:t>Section</w:t>
      </w:r>
      <w:r w:rsidR="00EB57ED" w:rsidRPr="00461FBA">
        <w:t> </w:t>
      </w:r>
      <w:r w:rsidRPr="00461FBA">
        <w:t>8</w:t>
      </w:r>
      <w:r w:rsidRPr="00E81A68">
        <w:t>.</w:t>
      </w:r>
    </w:p>
    <w:p w14:paraId="193ACAA9" w14:textId="77777777" w:rsidR="00461FBA" w:rsidRDefault="006B7357" w:rsidP="00461FBA">
      <w:pPr>
        <w:pStyle w:val="Paragraph"/>
      </w:pPr>
      <w:r>
        <w:t xml:space="preserve">Participants will be evaluated with radiographic imaging to assess response to study intervention every 6 weeks from randomization through Year 1, and every 9 weeks after Year 1. All imaging obtained during the study will be submitted to the iCRO for determination of ORR and PFS (Section 4.2.1.1.1). Tumor imaging showing site-assessed PD will be submitted for verification by BICR. Treatment beyond centrally-verified PD per RECIST 1.1 may be permitted at the discretion of the investigator after consultation with the Sponsor and receiving signed informed consent. </w:t>
      </w:r>
    </w:p>
    <w:p w14:paraId="7F7D7DD9" w14:textId="77777777" w:rsidR="00461FBA" w:rsidRDefault="006B7357" w:rsidP="00461FBA">
      <w:pPr>
        <w:pStyle w:val="Paragraph"/>
      </w:pPr>
      <w:r>
        <w:t>Survival follow-up will begin after centrally-verified PD (or on completion of all efficacy assessments if the participant is receiving study intervention beyond centrally-verified PD) or the start of new anticancer treatment, whichever occurs first. On Sponsor request, participants may be contacted for survival status at any time during the study.</w:t>
      </w:r>
    </w:p>
    <w:p w14:paraId="0C51E07A" w14:textId="77777777" w:rsidR="00461FBA" w:rsidRDefault="006B7357" w:rsidP="00461FBA">
      <w:pPr>
        <w:pStyle w:val="Paragraph"/>
      </w:pPr>
      <w:r>
        <w:t>AE monitoring will be ongoing throughout the study. AEs will be graded in severity according to the guidelines outlined in the NCI CTCAE v5.0.</w:t>
      </w:r>
    </w:p>
    <w:p w14:paraId="3C1D5880" w14:textId="77777777" w:rsidR="00461FBA" w:rsidRDefault="006B7357" w:rsidP="00461FBA">
      <w:pPr>
        <w:pStyle w:val="Paragraph"/>
      </w:pPr>
      <w:r>
        <w:t xml:space="preserve">Treatment with pembrolizumab will continue for up to 35 treatment cycles, or until a discontinuation criterion (Section 7.1) is met. Participants who stop pembrolizumab after </w:t>
      </w:r>
      <w:r>
        <w:lastRenderedPageBreak/>
        <w:t>35 cycles may continue to receive lenvatinib/placebo until a discontinuation criterion (Section 7.1) is met.</w:t>
      </w:r>
    </w:p>
    <w:p w14:paraId="4CD8F879" w14:textId="77777777" w:rsidR="00461FBA" w:rsidRDefault="006B7357" w:rsidP="00461FBA">
      <w:pPr>
        <w:pStyle w:val="Paragraph"/>
      </w:pPr>
      <w:r>
        <w:t>Participants who meet the criteria outlined in Section 6.7 may be considered for Second Course treatment with up to 17 cycles of pembrolizumab with or without lenvatinib/placebo.</w:t>
      </w:r>
    </w:p>
    <w:p w14:paraId="3AC108DB" w14:textId="77777777" w:rsidR="00521E1C" w:rsidRDefault="006B7357" w:rsidP="00461FBA">
      <w:pPr>
        <w:pStyle w:val="Paragraph"/>
      </w:pPr>
      <w:r>
        <w:t>After enrollment of the global portion of the study is complete, the study may remain open to enrollment in China alone until the target number of participants in China has been enrolled to meet local regulatory requirements. An extension portion of the study will be identical to the global study, (eg, inclusion and exclusion criteria, study endpoints, primary and secondary objectives, and study procedures).</w:t>
      </w:r>
    </w:p>
    <w:p w14:paraId="1A7D9DAA" w14:textId="77777777" w:rsidR="00C17DFC" w:rsidRDefault="006B7357" w:rsidP="00461FBA">
      <w:pPr>
        <w:pStyle w:val="Paragraph"/>
      </w:pPr>
      <w:r>
        <w:t xml:space="preserve">Note: At the time of writing Amendment 05, enrollment </w:t>
      </w:r>
      <w:r w:rsidR="005C3BC4">
        <w:t xml:space="preserve">in the China extension </w:t>
      </w:r>
      <w:r w:rsidR="000B4E46">
        <w:t xml:space="preserve">has </w:t>
      </w:r>
      <w:r w:rsidR="00794CF7">
        <w:t>clos</w:t>
      </w:r>
      <w:r w:rsidR="000B4E46">
        <w:t>ed.</w:t>
      </w:r>
      <w:r w:rsidR="009F2A17">
        <w:t xml:space="preserve"> Refer to Appendix 7 for country-specific requirements.</w:t>
      </w:r>
    </w:p>
    <w:p w14:paraId="60165002" w14:textId="77777777" w:rsidR="00461FBA" w:rsidRDefault="006B7357" w:rsidP="00461FBA">
      <w:pPr>
        <w:pStyle w:val="Paragraph"/>
      </w:pPr>
      <w:r w:rsidRPr="00461FBA">
        <w:t>Three interim analyses are planned in this study (Section 9.7).</w:t>
      </w:r>
    </w:p>
    <w:p w14:paraId="7EB1B85E" w14:textId="77777777" w:rsidR="00F103D9" w:rsidRDefault="006B7357" w:rsidP="001E6946">
      <w:pPr>
        <w:pStyle w:val="Heading2"/>
      </w:pPr>
      <w:bookmarkStart w:id="43" w:name="_Toc148616708"/>
      <w:r w:rsidRPr="001E6946">
        <w:t>Scientific Rationale for Study Design</w:t>
      </w:r>
      <w:bookmarkEnd w:id="43"/>
    </w:p>
    <w:p w14:paraId="6FEA209D" w14:textId="77777777" w:rsidR="000127EC" w:rsidRDefault="000F6980" w:rsidP="000127EC">
      <w:pPr>
        <w:pStyle w:val="Heading3"/>
      </w:pPr>
      <w:bookmarkStart w:id="44" w:name="_Toc148616709"/>
      <w:r w:rsidRPr="000127EC">
        <w:t>Rationale for Endpoints</w:t>
      </w:r>
      <w:bookmarkEnd w:id="44"/>
    </w:p>
    <w:p w14:paraId="03F22260" w14:textId="77777777" w:rsidR="000127EC" w:rsidRPr="00DD4732" w:rsidRDefault="006B7357" w:rsidP="000127EC">
      <w:pPr>
        <w:pStyle w:val="Heading4"/>
      </w:pPr>
      <w:bookmarkStart w:id="45" w:name="_Toc148616710"/>
      <w:r w:rsidRPr="00DD4732">
        <w:t>Efficacy Endpoints</w:t>
      </w:r>
      <w:bookmarkEnd w:id="45"/>
    </w:p>
    <w:p w14:paraId="7B1D6050" w14:textId="13606342" w:rsidR="000127EC" w:rsidRDefault="006B7357" w:rsidP="00E4762A">
      <w:pPr>
        <w:pStyle w:val="Paragraph"/>
      </w:pPr>
      <w:r w:rsidRPr="00DD4732">
        <w:t>This study will use OS, ORR and PFS as primary endpoints. OS has been recognized as the gold standard for demonstration of superiority of a new antineoplastic therapy in randomized clinical trial. ORR and PFS are based on RECIST 1.1 criteria as assessed by BICR as the primary endpoints. ORR and PFS are acceptable measures of clinical benefit for a late</w:t>
      </w:r>
      <w:r w:rsidR="006D7665">
        <w:t>-</w:t>
      </w:r>
      <w:r w:rsidRPr="00DD4732">
        <w:t>stage study that demonstrates superiority of a new antineoplastic therapy, especially if the magnitude of the effect is large and the therapy has an acceptable risk/benefit profile. The use of BICR and RECIST 1.1 to assess ORR and PFS is typically considered acceptable by regulatory authorities. Images will be submitted to an iCRO and read by an independent central review blinded to treatment assignment to minimize bias in the response assessments. In addition, the final determination of radiologic progression will be based on the central assessment of progression, rather than a local site investigator/radiology assessment. Expedited verification of radiologic progression as determined by central review will be communicated to the site.</w:t>
      </w:r>
    </w:p>
    <w:p w14:paraId="222DB0F0" w14:textId="77777777" w:rsidR="00DD4732" w:rsidRPr="00DD4732" w:rsidRDefault="006B7357" w:rsidP="00DD4732">
      <w:pPr>
        <w:pStyle w:val="Heading5"/>
      </w:pPr>
      <w:bookmarkStart w:id="46" w:name="_Toc148616711"/>
      <w:r>
        <w:t>RECIST 1.1</w:t>
      </w:r>
      <w:bookmarkEnd w:id="46"/>
    </w:p>
    <w:p w14:paraId="4DE9B1F7" w14:textId="77777777" w:rsidR="00A41428" w:rsidRPr="00716AED" w:rsidRDefault="006C4FB0" w:rsidP="00716AED">
      <w:pPr>
        <w:pStyle w:val="Paragraph"/>
      </w:pPr>
      <w:r w:rsidRPr="00716AED">
        <w:t xml:space="preserve">RECIST 1.1 will be used by the BICR when assessing images for efficacy measures. Although original RECIST 1.1 publication recommends a maximum of 5 target lesions in total and 2 per organ, this protocol has implemented an adjustment to RECIST 1.1 to allow a maximum of 10 target lesions in total and 5 per organ, if a larger number of target lesions is needed to adequately represent the tumor burden. Refer to </w:t>
      </w:r>
      <w:r w:rsidRPr="00DD4732">
        <w:t>Section</w:t>
      </w:r>
      <w:r w:rsidR="005E0579" w:rsidRPr="00DD4732">
        <w:t> </w:t>
      </w:r>
      <w:r w:rsidRPr="00DD4732">
        <w:t>8.2.1.5</w:t>
      </w:r>
      <w:r w:rsidRPr="00716AED">
        <w:t xml:space="preserve"> for additional detail.</w:t>
      </w:r>
    </w:p>
    <w:p w14:paraId="195D3536" w14:textId="77777777" w:rsidR="000127EC" w:rsidRPr="00DD4732" w:rsidRDefault="006B7357" w:rsidP="000127EC">
      <w:pPr>
        <w:pStyle w:val="Heading4"/>
      </w:pPr>
      <w:bookmarkStart w:id="47" w:name="_Toc148616712"/>
      <w:r w:rsidRPr="00DD4732">
        <w:lastRenderedPageBreak/>
        <w:t>Safety Endpoints</w:t>
      </w:r>
      <w:bookmarkEnd w:id="47"/>
    </w:p>
    <w:p w14:paraId="50657FFB" w14:textId="77777777" w:rsidR="0078714C" w:rsidRPr="00A84BE9" w:rsidRDefault="006B7357" w:rsidP="0078714C">
      <w:pPr>
        <w:pStyle w:val="Paragraph"/>
      </w:pPr>
      <w:r w:rsidRPr="005E5479">
        <w:t>Safety parameters frequently used for evaluating investigational-systemic anticancer treatments are included as safety endpoints including, but not limited to, the incidence of, causality, and outcome of AEs/SAEs</w:t>
      </w:r>
      <w:r w:rsidR="00876520">
        <w:t>,</w:t>
      </w:r>
      <w:r w:rsidRPr="005E5479">
        <w:t xml:space="preserve"> and changes in vital signs and laboratory values. AEs will be assessed as defined by CTCAE, Version 5.0.</w:t>
      </w:r>
    </w:p>
    <w:p w14:paraId="60EB9D3E" w14:textId="77777777" w:rsidR="00DD4732" w:rsidRDefault="006B7357" w:rsidP="005E5479">
      <w:pPr>
        <w:pStyle w:val="Heading4"/>
      </w:pPr>
      <w:bookmarkStart w:id="48" w:name="_Toc148616713"/>
      <w:r>
        <w:t>Exploratory Endpoints</w:t>
      </w:r>
      <w:bookmarkEnd w:id="48"/>
    </w:p>
    <w:p w14:paraId="49FC444A" w14:textId="77777777" w:rsidR="00DD4732" w:rsidRPr="00DD4732" w:rsidRDefault="006B7357" w:rsidP="00DD4732">
      <w:pPr>
        <w:pStyle w:val="Heading5"/>
      </w:pPr>
      <w:bookmarkStart w:id="49" w:name="_Toc148616714"/>
      <w:r w:rsidRPr="00DD4732">
        <w:t>Rationale for Patient-reported Outcomes Endpoints</w:t>
      </w:r>
      <w:bookmarkEnd w:id="49"/>
    </w:p>
    <w:p w14:paraId="6DD4B2E1" w14:textId="77777777" w:rsidR="00E25006" w:rsidRDefault="008B079D" w:rsidP="0078714C">
      <w:pPr>
        <w:pStyle w:val="Paragraph"/>
      </w:pPr>
      <w:r w:rsidRPr="00E25006">
        <w:t>Changes in HRQoL using PRO assessments can provide important information on clinical benefit and are accepted clinical endpoints by health authorities. Participants will provide information regarding their HRQoL using the EORTC QLQ-C30 and EORTC QLQ-H&amp;N35 PRO instruments. Health utilities will be evaluated using the EQ 5D-5L PRO instrument. These PROs assessments are not pure efficacy or safety endpoints because they are affected by both disease progression and treatment tolerability.</w:t>
      </w:r>
      <w:r w:rsidR="00A8355B" w:rsidRPr="005E5479">
        <w:t xml:space="preserve"> </w:t>
      </w:r>
    </w:p>
    <w:p w14:paraId="13DF6670" w14:textId="229ED36B" w:rsidR="00DD4732" w:rsidRPr="005E5479" w:rsidRDefault="006B7357" w:rsidP="0078714C">
      <w:pPr>
        <w:pStyle w:val="Paragraph"/>
      </w:pPr>
      <w:r w:rsidRPr="00DD4732">
        <w:t xml:space="preserve">The EORTC QLQ-C30 and EORTC QLQ-H&amp;N35 are psychometrically and clinically validated instruments appropriate for assessing HRQoL in participants with HNSCC </w:t>
      </w:r>
      <w:r w:rsidR="00ED62FE">
        <w:fldChar w:fldCharType="begin"/>
      </w:r>
      <w:r w:rsidR="00ED62FE">
        <w:instrText xml:space="preserve"> DOCVARIABLE refmgr-03WNBB,040VGM \* MERGEFORMAT </w:instrText>
      </w:r>
      <w:r w:rsidR="00ED62FE">
        <w:fldChar w:fldCharType="separate"/>
      </w:r>
      <w:r w:rsidR="00ED62FE" w:rsidRPr="00ED62FE">
        <w:rPr>
          <w:bCs/>
        </w:rPr>
        <w:t>[Bjordal, K., et al</w:t>
      </w:r>
      <w:r w:rsidR="00ED62FE">
        <w:t xml:space="preserve"> 1994] [Bjordal, K., et al 2000]</w:t>
      </w:r>
      <w:r w:rsidR="00ED62FE">
        <w:fldChar w:fldCharType="end"/>
      </w:r>
      <w:r w:rsidRPr="00DD4732">
        <w:t xml:space="preserve">. These instruments have been widely used in Phase 3 studies of participants with R/M HNSCC </w:t>
      </w:r>
      <w:r w:rsidR="00ED62FE">
        <w:fldChar w:fldCharType="begin"/>
      </w:r>
      <w:r w:rsidR="00ED62FE">
        <w:instrText xml:space="preserve"> DOCVARIABLE refmgr-040WNJ,0488YQ,052NW7,052NW6 \* MERGEFORMAT </w:instrText>
      </w:r>
      <w:r w:rsidR="00ED62FE">
        <w:fldChar w:fldCharType="separate"/>
      </w:r>
      <w:r w:rsidR="00ED62FE" w:rsidRPr="00ED62FE">
        <w:rPr>
          <w:bCs/>
        </w:rPr>
        <w:t>[Mesia, R., et al</w:t>
      </w:r>
      <w:r w:rsidR="00ED62FE">
        <w:t xml:space="preserve"> 2010] [Machiels, J. P., et al 2015] [Harrington, K. J., et al 2017] [Cohen, E. E. W., et al 2018]</w:t>
      </w:r>
      <w:r w:rsidR="00ED62FE">
        <w:fldChar w:fldCharType="end"/>
      </w:r>
      <w:r w:rsidRPr="00DD4732">
        <w:t>.</w:t>
      </w:r>
    </w:p>
    <w:p w14:paraId="7C69A489" w14:textId="77777777" w:rsidR="00A7247F" w:rsidRPr="00A7247F" w:rsidRDefault="006B7357" w:rsidP="00A7247F">
      <w:pPr>
        <w:pStyle w:val="Paragraph"/>
        <w:rPr>
          <w:b/>
          <w:bCs/>
          <w:u w:val="single"/>
        </w:rPr>
      </w:pPr>
      <w:r w:rsidRPr="00A7247F">
        <w:rPr>
          <w:b/>
          <w:bCs/>
          <w:u w:val="single"/>
        </w:rPr>
        <w:t>EORTC QLQ-C30</w:t>
      </w:r>
    </w:p>
    <w:p w14:paraId="7BDA1167" w14:textId="0F3C4087" w:rsidR="0078714C" w:rsidRDefault="00D84D26" w:rsidP="0078714C">
      <w:pPr>
        <w:pStyle w:val="Paragraph"/>
      </w:pPr>
      <w:r w:rsidRPr="00D84D26">
        <w:t xml:space="preserve">EORTC QLQ-C30 is the most widely used cancer-specific HRQoL instrument, which contains 30 items and measures 5 functional dimensions (physical, role, emotional, cognitive, and social), 3 symptom items (fatigue, nausea/vomiting, and pain), 6 single items (dyspnea, sleep disturbance, appetite loss, constipation, diarrhea, and financial impact), and a global health and QoL scale </w:t>
      </w:r>
      <w:r w:rsidR="00ED62FE">
        <w:fldChar w:fldCharType="begin"/>
      </w:r>
      <w:r w:rsidR="00ED62FE">
        <w:instrText xml:space="preserve"> DOCVARIABLE refmgr-03Q3QL \* MERGEFORMAT </w:instrText>
      </w:r>
      <w:r w:rsidR="00ED62FE">
        <w:fldChar w:fldCharType="separate"/>
      </w:r>
      <w:r w:rsidR="00ED62FE">
        <w:t>[Aaronson, N. K., et al 1993]</w:t>
      </w:r>
      <w:r w:rsidR="00ED62FE">
        <w:fldChar w:fldCharType="end"/>
      </w:r>
      <w:r w:rsidRPr="00D84D26">
        <w:t xml:space="preserve">. The EORTC QLQ-C30 is a psychometrically and clinically validated instrument appropriate for assessing QoL in oncology studies </w:t>
      </w:r>
      <w:r w:rsidR="00ED62FE">
        <w:fldChar w:fldCharType="begin"/>
      </w:r>
      <w:r w:rsidR="00ED62FE">
        <w:instrText xml:space="preserve"> DOCVARIABLE refmgr-03Q3QL \* MERGEFORMAT </w:instrText>
      </w:r>
      <w:r w:rsidR="00ED62FE">
        <w:fldChar w:fldCharType="separate"/>
      </w:r>
      <w:r w:rsidR="00ED62FE">
        <w:t>[Aaronson, N. K., et al 1993]</w:t>
      </w:r>
      <w:r w:rsidR="00ED62FE">
        <w:fldChar w:fldCharType="end"/>
      </w:r>
      <w:r w:rsidRPr="00D84D26">
        <w:t>.</w:t>
      </w:r>
      <w:r w:rsidR="00A8355B" w:rsidRPr="005E5479">
        <w:t xml:space="preserve"> </w:t>
      </w:r>
    </w:p>
    <w:p w14:paraId="77DAA383" w14:textId="77777777" w:rsidR="00A7247F" w:rsidRDefault="006B7357" w:rsidP="0078714C">
      <w:pPr>
        <w:pStyle w:val="Paragraph"/>
        <w:rPr>
          <w:b/>
          <w:bCs/>
          <w:u w:val="single"/>
        </w:rPr>
      </w:pPr>
      <w:r w:rsidRPr="00A7247F">
        <w:rPr>
          <w:b/>
          <w:bCs/>
          <w:u w:val="single"/>
        </w:rPr>
        <w:t>EORTC QLQ-H&amp;N35</w:t>
      </w:r>
    </w:p>
    <w:p w14:paraId="19BFC59D" w14:textId="0A3E9E66" w:rsidR="0078714C" w:rsidRDefault="000F6980" w:rsidP="0078714C">
      <w:pPr>
        <w:pStyle w:val="Paragraph"/>
      </w:pPr>
      <w:r w:rsidRPr="005E5479">
        <w:t>The</w:t>
      </w:r>
      <w:r w:rsidR="000C116A" w:rsidRPr="000C116A">
        <w:t xml:space="preserve"> EORTC QLQ-H&amp;N35</w:t>
      </w:r>
      <w:r w:rsidRPr="00A7247F">
        <w:t xml:space="preserve"> </w:t>
      </w:r>
      <w:r w:rsidR="000C116A" w:rsidRPr="000C116A">
        <w:t>is a disease-specific questionnaire developed to measure QoL in head and neck cancer</w:t>
      </w:r>
      <w:r w:rsidR="000C116A">
        <w:t>.</w:t>
      </w:r>
      <w:r>
        <w:t xml:space="preserve"> </w:t>
      </w:r>
      <w:r w:rsidR="000C116A" w:rsidRPr="000C116A">
        <w:t xml:space="preserve">The EORTC QLQ-H&amp;N35 consists of 7 multi-item scales (pain in the mouth, problems with swallowing, senses, speech, social eating, social contact, and sexuality), and 11 single-item scales (problems with teeth, mouth opening, dry mouth, sticky saliva, coughing, feeling ill, use of analgesics, use of nutritional supplements, use of feeding tube, weight gain, and weight loss) </w:t>
      </w:r>
      <w:r w:rsidR="00ED62FE">
        <w:fldChar w:fldCharType="begin"/>
      </w:r>
      <w:r w:rsidR="00ED62FE">
        <w:instrText xml:space="preserve"> DOCVARIABLE refmgr-03WNBB \* MERGEFORMAT </w:instrText>
      </w:r>
      <w:r w:rsidR="00ED62FE">
        <w:fldChar w:fldCharType="separate"/>
      </w:r>
      <w:r w:rsidR="00ED62FE">
        <w:t>[Bjordal, K., et al 1994]</w:t>
      </w:r>
      <w:r w:rsidR="00ED62FE">
        <w:fldChar w:fldCharType="end"/>
      </w:r>
      <w:r w:rsidR="000C116A" w:rsidRPr="000C116A">
        <w:t>.</w:t>
      </w:r>
    </w:p>
    <w:p w14:paraId="6D0CD699" w14:textId="77777777" w:rsidR="00801EE5" w:rsidRPr="000205E9" w:rsidRDefault="006B7357" w:rsidP="00801EE5">
      <w:pPr>
        <w:pStyle w:val="Paragraph"/>
        <w:rPr>
          <w:b/>
          <w:u w:val="single"/>
        </w:rPr>
      </w:pPr>
      <w:r w:rsidRPr="000205E9">
        <w:rPr>
          <w:b/>
          <w:u w:val="single"/>
        </w:rPr>
        <w:t>EuroQoL EQ-5D-5L</w:t>
      </w:r>
    </w:p>
    <w:p w14:paraId="20919F20" w14:textId="68A82150" w:rsidR="005027FC" w:rsidRPr="00415C92" w:rsidRDefault="006B7357" w:rsidP="00801EE5">
      <w:pPr>
        <w:pStyle w:val="Paragraph"/>
        <w:rPr>
          <w:b/>
          <w:bCs/>
          <w:u w:val="single"/>
        </w:rPr>
      </w:pPr>
      <w:r>
        <w:t xml:space="preserve">The EuroQoL EQ-5D-5L is a standardized instrument for use as a measure of health outcome and will provide data to develop health utilities for use in health economic analyses </w:t>
      </w:r>
      <w:r w:rsidR="00ED62FE">
        <w:fldChar w:fldCharType="begin"/>
      </w:r>
      <w:r w:rsidR="00ED62FE">
        <w:instrText xml:space="preserve"> DOCVARIABLE refmgr-03QM46 \* MERGEFORMAT </w:instrText>
      </w:r>
      <w:r w:rsidR="00ED62FE">
        <w:fldChar w:fldCharType="separate"/>
      </w:r>
      <w:r w:rsidR="00ED62FE">
        <w:t>[Rabin, R. and de Charro, F. 2001]</w:t>
      </w:r>
      <w:r w:rsidR="00ED62FE">
        <w:fldChar w:fldCharType="end"/>
      </w:r>
      <w:r>
        <w:t xml:space="preserve">. The 5 health state dimensions in the EQ-5D-5L include the </w:t>
      </w:r>
      <w:r>
        <w:lastRenderedPageBreak/>
        <w:t xml:space="preserve">following: mobility, self-care, usual activities, pain/discomfort, and anxiety/depression. Each dimension is rated on a 5-point scale from 1 (no problem) to 5 (unable to/extreme problems). The EQ-5D-5L also includes a graded (0 to 100) vertical visual analog scale on which the participant rates his or her general state of health at the time of the assessment. This instrument has been used extensively in cancer studies and published results from these studies support its validity and reliability </w:t>
      </w:r>
      <w:r w:rsidR="00ED62FE">
        <w:fldChar w:fldCharType="begin"/>
      </w:r>
      <w:r w:rsidR="00ED62FE">
        <w:instrText xml:space="preserve"> DOCVARIABLE refmgr-00W0FM \* MERGEFORMAT </w:instrText>
      </w:r>
      <w:r w:rsidR="00ED62FE">
        <w:fldChar w:fldCharType="separate"/>
      </w:r>
      <w:r w:rsidR="00ED62FE">
        <w:t>[Pickard, A. S., et al 2007]</w:t>
      </w:r>
      <w:r w:rsidR="00ED62FE">
        <w:fldChar w:fldCharType="end"/>
      </w:r>
      <w:r w:rsidR="00850E85">
        <w:t xml:space="preserve"> </w:t>
      </w:r>
      <w:r w:rsidR="00ED62FE">
        <w:fldChar w:fldCharType="begin"/>
      </w:r>
      <w:r w:rsidR="00ED62FE">
        <w:instrText xml:space="preserve"> DOCVARIABLE refmgr-03RLHG \* MERGEFORMAT </w:instrText>
      </w:r>
      <w:r w:rsidR="00ED62FE">
        <w:fldChar w:fldCharType="separate"/>
      </w:r>
      <w:r w:rsidR="00ED62FE">
        <w:t>[Pickard, A. S., et al 2007a]</w:t>
      </w:r>
      <w:r w:rsidR="00ED62FE">
        <w:fldChar w:fldCharType="end"/>
      </w:r>
      <w:r>
        <w:t>.</w:t>
      </w:r>
    </w:p>
    <w:p w14:paraId="0D9245B3" w14:textId="77777777" w:rsidR="000127EC" w:rsidRPr="00A7247F" w:rsidRDefault="006B7357" w:rsidP="000127EC">
      <w:pPr>
        <w:pStyle w:val="Heading4"/>
      </w:pPr>
      <w:bookmarkStart w:id="50" w:name="_Toc148616715"/>
      <w:r w:rsidRPr="00A7247F">
        <w:t>Pharmacokinetic Endpoints</w:t>
      </w:r>
      <w:bookmarkEnd w:id="50"/>
    </w:p>
    <w:p w14:paraId="3F88AAE9" w14:textId="77777777" w:rsidR="00EE6876" w:rsidRDefault="006B7357" w:rsidP="000127EC">
      <w:pPr>
        <w:pStyle w:val="Paragraph"/>
      </w:pPr>
      <w:r>
        <w:t>No PK endpoints are planned for this study.</w:t>
      </w:r>
    </w:p>
    <w:p w14:paraId="2F69DFD8" w14:textId="77777777" w:rsidR="000127EC" w:rsidRPr="00A7247F" w:rsidRDefault="006B7357" w:rsidP="000127EC">
      <w:pPr>
        <w:pStyle w:val="Heading4"/>
      </w:pPr>
      <w:bookmarkStart w:id="51" w:name="_Toc148616716"/>
      <w:r w:rsidRPr="00A7247F">
        <w:t>Pharmacodynamic Endpoints</w:t>
      </w:r>
      <w:bookmarkEnd w:id="51"/>
    </w:p>
    <w:p w14:paraId="0BBD1DA4" w14:textId="77777777" w:rsidR="000127EC" w:rsidRDefault="006B7357" w:rsidP="000127EC">
      <w:pPr>
        <w:pStyle w:val="Paragraph"/>
      </w:pPr>
      <w:r w:rsidRPr="00A7247F">
        <w:t>No pharmacodynamic endpoints are planned for this study.</w:t>
      </w:r>
    </w:p>
    <w:p w14:paraId="7836A432" w14:textId="77777777" w:rsidR="00346AB2" w:rsidRPr="001D5857" w:rsidRDefault="000F6980" w:rsidP="009F43D3">
      <w:pPr>
        <w:pStyle w:val="Heading4"/>
      </w:pPr>
      <w:bookmarkStart w:id="52" w:name="_Toc148616717"/>
      <w:r w:rsidRPr="000127EC">
        <w:t>Planned Exploratory Biomarker Research</w:t>
      </w:r>
      <w:bookmarkEnd w:id="52"/>
    </w:p>
    <w:p w14:paraId="63460BEC" w14:textId="77777777" w:rsidR="00EB4AE6" w:rsidRDefault="006B7357" w:rsidP="00EB4AE6">
      <w:pPr>
        <w:pStyle w:val="Paragraph"/>
      </w:pPr>
      <w:r>
        <w:t>Cancer immunotherapies represent an important and novel class of antitumor agents. However, the mechanism of action of these exciting new therapies, including novel combination with antiangiogenesis therapy, is not completely understood and much remains to be learned regarding how best to leverage these new drugs in treating patients. Thus, to aid future patients, it is important to investigate the determinants of response or resistance to cancer immunotherapy and other treatments administered, as well as determinants of AEs in the course of our clinical studies. These efforts may identify novel predictive/PD biomarkers and generate information that may better guide single-agent and combination therapy with immuno-oncology drugs. To identify novel biomarkers, biospecimens (ie, blood components, tumor material) will be collected to support analyses of cellular components (eg, protein, DNA, RNA, metabolites) and other circulating molecules. Investigations may include but are not limited to:</w:t>
      </w:r>
    </w:p>
    <w:p w14:paraId="11443D05" w14:textId="77777777" w:rsidR="00EB4AE6" w:rsidRPr="00EB4AE6" w:rsidRDefault="006B7357" w:rsidP="00794DC5">
      <w:pPr>
        <w:pStyle w:val="ParagraphBold"/>
      </w:pPr>
      <w:r w:rsidRPr="00EB4AE6">
        <w:t>Germline (blood) genetic analyses (eg, SNP analyses, whole exome sequencing, whole genome sequencing)</w:t>
      </w:r>
    </w:p>
    <w:p w14:paraId="01E5ABF5" w14:textId="77777777" w:rsidR="00EB4AE6" w:rsidRDefault="006B7357" w:rsidP="00EB4AE6">
      <w:pPr>
        <w:pStyle w:val="Paragraph"/>
      </w:pPr>
      <w:r>
        <w:t>This research may evaluate whether genetic variation within a clinical study population correlates with response to the treatment(s) under evaluation. If genetic variation is found to predict efficacy or AEs, the data might inform optimal use of therapies in the patient population. Furthermore, it is important to evaluate germline DNA variation across the genome in order to interpret tumor-specific DNA mutations.</w:t>
      </w:r>
    </w:p>
    <w:p w14:paraId="63027FE3" w14:textId="77777777" w:rsidR="00EB4AE6" w:rsidRPr="00EB4AE6" w:rsidRDefault="006B7357" w:rsidP="00794DC5">
      <w:pPr>
        <w:pStyle w:val="ParagraphBold"/>
      </w:pPr>
      <w:r w:rsidRPr="00EB4AE6">
        <w:t>Genetic (DNA) analyses from tumor</w:t>
      </w:r>
    </w:p>
    <w:p w14:paraId="71F115E9" w14:textId="77777777" w:rsidR="00EB4AE6" w:rsidRDefault="006B7357" w:rsidP="00EB4AE6">
      <w:pPr>
        <w:pStyle w:val="Paragraph"/>
      </w:pPr>
      <w:r>
        <w:t>The application of new technologies, such as next generation sequencing, has provided scientists the opportunity to identify tumor-specific DNA changes (ie, mutations, methylation status, microsatellite instability) contributing towards the development/progression of cancer and/or driving response to therapy. Key molecular changes of interest to immuno-oncology drug development include the mutational burden of tumors and the clonality of T-cells in the tumor microenvironment. Increased mutational burden (sometimes referred to as a ‘hyper-</w:t>
      </w:r>
      <w:r>
        <w:lastRenderedPageBreak/>
        <w:t>mutated’ state) may generate neo-antigen presentation in the tumor microenvironment. To conduct this type of research, it is important to identify tumor-specific mutations that occur across all genes in the tumor genome. Evaluation of molecular targets and signaling pathways including angiogenesis and/or growth factor related signaling pathways related to pembrolizumab and lenvatinib may also be explored. Thus, genome-wide approaches may be used for this effort. Note that in order to understand tumor-specific mutations, it is necessary to compare the tumor genome with the germline genome. Circulating tumor DNA and/or RNA may also be evaluated from blood samples.</w:t>
      </w:r>
    </w:p>
    <w:p w14:paraId="48E27272" w14:textId="77777777" w:rsidR="00EB4AE6" w:rsidRPr="00EB4AE6" w:rsidRDefault="006B7357" w:rsidP="00794DC5">
      <w:pPr>
        <w:pStyle w:val="ParagraphBold"/>
      </w:pPr>
      <w:r w:rsidRPr="00EB4AE6">
        <w:t>Tumor and blood RNA analyses</w:t>
      </w:r>
    </w:p>
    <w:p w14:paraId="324D6159" w14:textId="77777777" w:rsidR="00EB4AE6" w:rsidRDefault="006B7357" w:rsidP="00EB4AE6">
      <w:pPr>
        <w:pStyle w:val="Paragraph"/>
      </w:pPr>
      <w:r>
        <w:t>Both genome-wide and targeted messenger RNA (mRNA) expression profiling and sequencing in tumor tissue and in blood may be performed to define gene signatures that correlate to clinical response to treatment with pembrolizumab or other immunotherapies. Pembrolizumab induces a response in tumors that likely reflects an inflamed/immune phenotype. Specific immune-related gene sets (ie, those capturing interferon-gamma transcriptional pathways) may be evaluated and new signatures may be identified. Individual genes related to the immune system and growth factor signaling pathways (eg, VEGF and FGF) may also be evaluated. MicroRNA profiling may also be pursued as well as exosomal profiling.</w:t>
      </w:r>
    </w:p>
    <w:p w14:paraId="5D9C5651" w14:textId="77777777" w:rsidR="00EB4AE6" w:rsidRPr="00EB4AE6" w:rsidRDefault="006B7357" w:rsidP="00794DC5">
      <w:pPr>
        <w:pStyle w:val="ParagraphBold"/>
      </w:pPr>
      <w:r w:rsidRPr="00EB4AE6">
        <w:t>Proteomics and immunohistochemistry (IHC) using blood or tumor</w:t>
      </w:r>
    </w:p>
    <w:p w14:paraId="51A84A1A" w14:textId="77777777" w:rsidR="00EB4AE6" w:rsidRDefault="006B7357" w:rsidP="00EB4AE6">
      <w:pPr>
        <w:pStyle w:val="Paragraph"/>
      </w:pPr>
      <w:r>
        <w:t>Tumor and blood samples from this study may undergo proteomic analyses (eg, PD-L1 IHC). PD-L1 protein level in tumor sections, assessed by IHC, has been shown to correlate with response to pembrolizumab in patients with NSCLC, and an in vitro diagnostic (IVD) device has been developed for use with pembrolizumab in NSCLC. Preliminary data indicates that this association may also be true in additional cancer types (ie, triple negative breast cancer, head and neck, and gastric). Additional tumor or blood-derived proteins may also correlate with response to pembrolizumab and lenvatinib combination therapy. Therefore, tumor tissue may be subjected to proteomic analyses using a variety of platforms that could include but are not limited to immunoassays and liquid chromatography/mass spectrometry. This approach could identify novel protein biomarkers that could aid in patient selection for pembrolizumab (MK-3475) and lenvatinib combination therapy.</w:t>
      </w:r>
    </w:p>
    <w:p w14:paraId="402F97C5" w14:textId="77777777" w:rsidR="00EB4AE6" w:rsidRPr="00EB4AE6" w:rsidRDefault="006B7357" w:rsidP="00794DC5">
      <w:pPr>
        <w:pStyle w:val="ParagraphBold"/>
      </w:pPr>
      <w:r w:rsidRPr="00EB4AE6">
        <w:t>Other blood-derived biomarkers</w:t>
      </w:r>
    </w:p>
    <w:p w14:paraId="7CDE2F9D" w14:textId="77777777" w:rsidR="00EB4AE6" w:rsidRDefault="006B7357" w:rsidP="00EB4AE6">
      <w:pPr>
        <w:pStyle w:val="Paragraph"/>
      </w:pPr>
      <w:r>
        <w:t>In addition to expression on the tumor tissue, PD-L1, circulating cytokines and angiogenic factors, and other tumor derived proteins can be shed from tumor and released into the blood. Assays such as enzyme-linked immunosorbent assay (ELISA) measure such proteins in serum. Correlation of expression with response to pembrolizumab and lenvatinib combination therapy may identify new approaches for predictive biomarkers in blood, representing a major advance from today’s reliance on assessing tumor biomarkers. This research would serve to develop such assays for future clinical use.</w:t>
      </w:r>
    </w:p>
    <w:p w14:paraId="72D58C13" w14:textId="77777777" w:rsidR="00EB4AE6" w:rsidRDefault="006B7357" w:rsidP="00EB4AE6">
      <w:pPr>
        <w:pStyle w:val="Paragraph"/>
      </w:pPr>
      <w:r>
        <w:lastRenderedPageBreak/>
        <w:t>Other molecular changes of interest include the subtype of T-cells in the tumor microenvironment. The T-cell repertoire from tumor tissue and blood components may be evaluated.</w:t>
      </w:r>
    </w:p>
    <w:p w14:paraId="056BA06E" w14:textId="77777777" w:rsidR="00EB4AE6" w:rsidRPr="00EB4AE6" w:rsidRDefault="006B7357" w:rsidP="00794DC5">
      <w:pPr>
        <w:pStyle w:val="ParagraphBold"/>
      </w:pPr>
      <w:r w:rsidRPr="00EB4AE6">
        <w:t>Biomarker research using stool</w:t>
      </w:r>
    </w:p>
    <w:p w14:paraId="0CF64241" w14:textId="10F018B8" w:rsidR="00EB4AE6" w:rsidRDefault="006B7357" w:rsidP="00EB4AE6">
      <w:pPr>
        <w:pStyle w:val="Paragraph"/>
      </w:pPr>
      <w:r>
        <w:t xml:space="preserve">Landmark studies have demonstrated that the gut microbiome can shape anti-tumor immunity and responses to immune checkpoint blockade in mouse models, and that modulation of the gut microbiome may enhance responses to immune checkpoint blockade. This has also been studied in patients on immune checkpoint blockade (anti-CTLA-4 and anti-PD-1), with evidence that differential bacterial signatures exist in responders versus non-responders to therapy (with responders having higher diversity of the gut microbiome and differential composition compared with non-responders). Importantly, these differences in the gut microbiome are associated with differential immune signatures in the tumor microenvironment </w:t>
      </w:r>
      <w:r w:rsidR="00ED62FE">
        <w:fldChar w:fldCharType="begin"/>
      </w:r>
      <w:r w:rsidR="00ED62FE">
        <w:instrText xml:space="preserve"> DOCVARIABLE refmgr-04PZSF \* MERGEFORMAT </w:instrText>
      </w:r>
      <w:r w:rsidR="00ED62FE">
        <w:fldChar w:fldCharType="separate"/>
      </w:r>
      <w:r w:rsidR="00ED62FE">
        <w:t>[Lynch, S. V. 2016]</w:t>
      </w:r>
      <w:r w:rsidR="00ED62FE">
        <w:fldChar w:fldCharType="end"/>
      </w:r>
      <w:r>
        <w:t>.</w:t>
      </w:r>
    </w:p>
    <w:p w14:paraId="0005CF0F" w14:textId="77777777" w:rsidR="002B76AA" w:rsidRPr="002048C0" w:rsidRDefault="006B7357" w:rsidP="002B76AA">
      <w:pPr>
        <w:pStyle w:val="Heading3"/>
      </w:pPr>
      <w:bookmarkStart w:id="53" w:name="_Toc148616718"/>
      <w:r w:rsidRPr="002048C0">
        <w:t>Rationale for the Use of Comparator/Placebo</w:t>
      </w:r>
      <w:bookmarkEnd w:id="53"/>
    </w:p>
    <w:p w14:paraId="79E52519" w14:textId="77777777" w:rsidR="002048C0" w:rsidRDefault="006B7357" w:rsidP="002048C0">
      <w:pPr>
        <w:pStyle w:val="Paragraph"/>
      </w:pPr>
      <w:r>
        <w:t>Based on results from the KEYNOTE-048 trial, which compared pembrolizumab monotherapy to current standard platinum-based chemotherapy plus cetuximab, pembrolizumab monotherapy showed clinical benefit and may be considered a standard-of-care treatment in first-line R/M HNSCC participants whose tumors express PD-L1 (CPS ≥1) and is therefore being used as the comparator in this trial.</w:t>
      </w:r>
    </w:p>
    <w:p w14:paraId="66CD2831" w14:textId="77777777" w:rsidR="002B76AA" w:rsidRDefault="006B7357" w:rsidP="002048C0">
      <w:pPr>
        <w:pStyle w:val="Paragraph"/>
      </w:pPr>
      <w:r>
        <w:t>The use of a placebo in combination with pembrolizumab will ensure the objectivity of the local investigators’ treatment decisions and AE causality assessments.</w:t>
      </w:r>
    </w:p>
    <w:p w14:paraId="796B7712" w14:textId="77777777" w:rsidR="002B76AA" w:rsidRDefault="006B7357" w:rsidP="002B76AA">
      <w:pPr>
        <w:pStyle w:val="Heading2"/>
      </w:pPr>
      <w:bookmarkStart w:id="54" w:name="_Toc148616719"/>
      <w:r w:rsidRPr="002B76AA">
        <w:t>Justification for Dose</w:t>
      </w:r>
      <w:bookmarkEnd w:id="54"/>
    </w:p>
    <w:p w14:paraId="2AC3E4E7" w14:textId="77777777" w:rsidR="00FC62F6" w:rsidRPr="00FC62F6" w:rsidRDefault="006B7357" w:rsidP="00FC62F6">
      <w:pPr>
        <w:pStyle w:val="Heading3"/>
      </w:pPr>
      <w:bookmarkStart w:id="55" w:name="_Toc148616720"/>
      <w:r>
        <w:t>Pembrolizumab</w:t>
      </w:r>
      <w:bookmarkEnd w:id="55"/>
    </w:p>
    <w:p w14:paraId="38313308" w14:textId="77777777" w:rsidR="00764D1D" w:rsidRPr="00303A25" w:rsidRDefault="006B7357" w:rsidP="00476FB7">
      <w:pPr>
        <w:pStyle w:val="Paragraph"/>
        <w:keepNext/>
      </w:pPr>
      <w:r w:rsidRPr="00303A25">
        <w:t>The planned dose of pembrolizumab for this study is 200 mg Q3W. Based on the totality of data generated in the Keytruda development program, 200 mg Q3W is an appropriate dose of pembrolizumab for adults across all indications. As outlined below, this dose is justified by:</w:t>
      </w:r>
    </w:p>
    <w:p w14:paraId="527F8DD3" w14:textId="77777777" w:rsidR="00764D1D" w:rsidRPr="00303A25" w:rsidRDefault="006B7357" w:rsidP="00070122">
      <w:pPr>
        <w:pStyle w:val="ListBullet"/>
        <w:rPr>
          <w:rFonts w:cs="Arial"/>
          <w:bCs/>
          <w:szCs w:val="48"/>
        </w:rPr>
      </w:pPr>
      <w:r w:rsidRPr="00303A25">
        <w:rPr>
          <w:rFonts w:cs="Arial"/>
          <w:bCs/>
          <w:szCs w:val="48"/>
        </w:rPr>
        <w:t>Clinical data from 8</w:t>
      </w:r>
      <w:r>
        <w:rPr>
          <w:rFonts w:cs="Arial"/>
          <w:bCs/>
          <w:szCs w:val="48"/>
        </w:rPr>
        <w:t> </w:t>
      </w:r>
      <w:r w:rsidRPr="00303A25">
        <w:rPr>
          <w:rFonts w:cs="Arial"/>
          <w:bCs/>
          <w:szCs w:val="48"/>
        </w:rPr>
        <w:t>randomized studies in melanoma and NSCLC indications demonstrating flat dose- and exposure-efficacy relationships from 2 mg/kg Q3W to 10 mg/kg Q2W representing an approximate 5- to 7.5-fold exposure range (refer to IB, Section 5.2.2)</w:t>
      </w:r>
    </w:p>
    <w:p w14:paraId="0270C248" w14:textId="77777777" w:rsidR="00764D1D" w:rsidRPr="00303A25" w:rsidRDefault="006B7357" w:rsidP="00070122">
      <w:pPr>
        <w:pStyle w:val="ListBullet"/>
        <w:rPr>
          <w:rFonts w:cs="Arial"/>
          <w:bCs/>
          <w:szCs w:val="48"/>
        </w:rPr>
      </w:pPr>
      <w:r w:rsidRPr="00303A25">
        <w:rPr>
          <w:rFonts w:cs="Arial"/>
          <w:bCs/>
          <w:szCs w:val="48"/>
        </w:rPr>
        <w:t>Population PK analysis showing that both fixed dosing and weight-based dosing provides similar control of PK variability with considerable overlap in the distributions of exposures, supporting suitability of 200 mg Q3W</w:t>
      </w:r>
    </w:p>
    <w:p w14:paraId="3AD9E37A" w14:textId="77777777" w:rsidR="00764D1D" w:rsidRPr="00303A25" w:rsidRDefault="006B7357" w:rsidP="00070122">
      <w:pPr>
        <w:pStyle w:val="ListBullet"/>
        <w:rPr>
          <w:rFonts w:cs="Arial"/>
          <w:bCs/>
          <w:szCs w:val="48"/>
        </w:rPr>
      </w:pPr>
      <w:r w:rsidRPr="00303A25">
        <w:rPr>
          <w:rFonts w:cs="Arial"/>
          <w:bCs/>
          <w:szCs w:val="48"/>
        </w:rPr>
        <w:t>Clinical data showing meaningful improvement in benefit-risk including overall survival at 200 mg Q3W across multiple indications</w:t>
      </w:r>
    </w:p>
    <w:p w14:paraId="53F89650" w14:textId="77777777" w:rsidR="00764D1D" w:rsidRPr="00303A25" w:rsidRDefault="006B7357" w:rsidP="00B15030">
      <w:pPr>
        <w:pStyle w:val="ListBullet"/>
      </w:pPr>
      <w:r w:rsidRPr="00303A25">
        <w:t>Pharmacology data showing full target saturation in both systemic circulation (inferred from PK data) and tumor (inferred from PBPK analysis) at 200 mg Q3W.</w:t>
      </w:r>
    </w:p>
    <w:p w14:paraId="1B985622" w14:textId="77777777" w:rsidR="004A1CE3" w:rsidRDefault="006B7357" w:rsidP="004A1CE3">
      <w:pPr>
        <w:pStyle w:val="Paragraph"/>
      </w:pPr>
      <w:r>
        <w:lastRenderedPageBreak/>
        <w:t>Among the 8 randomized dose-comparison studies, a total of 2262 participants were enrolled with melanoma and NSCLC, covering different disease settings (treatment-naïve, previously treated, PD-L1 enriched, and all-comers) and different treatment settings (monotherapy and in combination with chemotherapy). Five studies compared 2 mg/kg Q3W versus 10 mg/kg Q3W (KN001 Cohort B2, KN001 Cohort D, KN002, KN010, and KN021), and 3 studies compared 10 mg/kg Q3W versus 10 mg/kg Q2W (KN001 Cohort B3, KN001 Cohort F2 and KN006). All of these studies showed flat dose- and exposure-response relationships across the doses studied representing an approximate 5- to 7.5-fold difference in exposure. The 2 mg/kg (or 200 mg fixed-dose) Q3W provided similar responses to the highest doses studied. Subsequently, flat dose-exposure-response relationships were also observed in other tumor types including head and neck cancer, bladder cancer, gastric cancer and classical Hodgkin lymphoma, confirming 200 mg Q3W as the appropriate dose independent of the tumor type. These findings are consistent with the mechanism of action of pembrolizumab, which acts by interaction with immune cells, and not via direct binding to cancer cells.</w:t>
      </w:r>
    </w:p>
    <w:p w14:paraId="3E2D2564" w14:textId="77777777" w:rsidR="004A1CE3" w:rsidRDefault="006B7357" w:rsidP="004A1CE3">
      <w:pPr>
        <w:pStyle w:val="Paragraph"/>
      </w:pPr>
      <w:r>
        <w:t>Additionally, pharmacology data clearly show target saturation at 200 mg Q3W. First, PK data in KN001 evaluating TMDD conclusively showed saturation of PD-1 in systemic circulation at doses much lower than 200 mg Q3W. Second, a PBPK analysis was conducted to predict tumor PD-1 saturation over a wide range of tumor penetration and PD-1 expression. This evaluation concluded that pembrolizumab at 200 mg Q3W achieves full PD</w:t>
      </w:r>
      <w:r>
        <w:noBreakHyphen/>
        <w:t>1 saturation in both blood and tumor.</w:t>
      </w:r>
    </w:p>
    <w:p w14:paraId="6500501F" w14:textId="77777777" w:rsidR="0050708F" w:rsidRDefault="006B7357" w:rsidP="00EC1173">
      <w:pPr>
        <w:pStyle w:val="Paragraph"/>
      </w:pPr>
      <w:r>
        <w:t>Finally, population PK analysis of pembrolizumab, which characterized the influence of body weight and other participant covariates on exposure, has shown that the fixed-dosing provides similar control of PK variability as weight-based dosing, with considerable overlap in the distribution of exposures from the 200 mg Q3W fixed-dose and 2 mg/kg Q3W dose. Supported by these PK characteristics and given that fixed-dose has advantages of reduced dosing complexity and reduced potential of dosing errors, the 200 mg Q3W fixed-dose was selected for evaluation across all pembrolizumab protocols.</w:t>
      </w:r>
    </w:p>
    <w:p w14:paraId="418C0A81" w14:textId="77777777" w:rsidR="00FC62F6" w:rsidRPr="000015A3" w:rsidRDefault="006B7357" w:rsidP="00362C32">
      <w:pPr>
        <w:pStyle w:val="Heading3"/>
      </w:pPr>
      <w:bookmarkStart w:id="56" w:name="_Toc148616721"/>
      <w:r w:rsidRPr="000015A3">
        <w:t>Lenvatinib</w:t>
      </w:r>
      <w:bookmarkEnd w:id="56"/>
    </w:p>
    <w:p w14:paraId="347BDC9E" w14:textId="77777777" w:rsidR="00FC62F6" w:rsidRPr="000015A3" w:rsidRDefault="006B7357" w:rsidP="00362C32">
      <w:pPr>
        <w:pStyle w:val="Paragraph"/>
      </w:pPr>
      <w:r w:rsidRPr="000015A3">
        <w:t>The dosing regimen of lenvatinib was selected based on the results of the Phase 1b portion of Phase 1b/2 Study 111/KEYNOTE-146, the primary endpoint of which was to determine the MTD and RP2D for lenvatinib in combination with pembrolizumab 200 mg Q3W. Thirteen participants (lenvatinib 24 mg/day + pembrolizumab 200 mg IV Q3W: n=3; lenvatinib 20 mg/day + pembrolizumab 200 mg: n=10) were enrolled in the Phase 1b portion of the study. Eight of the participants had RCC, 2 had NSCLC, 2 had endometrial carcinoma, and 1 had melanoma. There were 2 DLTs at the dose of lenvatinib 24 mg/day + pembrolizumab 200 mg IV Q3W (1 participant had Grade 3 arthralgia, and another had Grade 3 fatigue); hence, this was defined as the toxic dose. No DLTs were reported in the next 10 participants (expansion part), all of whom received the lenvatinib 20 mg/day + pembrolizumab 200 mg Q3W dose.</w:t>
      </w:r>
    </w:p>
    <w:p w14:paraId="0ECB6681" w14:textId="6A5935F3" w:rsidR="00FC62F6" w:rsidRPr="000015A3" w:rsidRDefault="006B7357" w:rsidP="00362C32">
      <w:pPr>
        <w:pStyle w:val="Paragraph"/>
      </w:pPr>
      <w:r w:rsidRPr="000015A3">
        <w:t xml:space="preserve">Based on review of all of the clinical data from these 13 participants, the MTD and RP2D were determined to be 20 mg lenvatinib daily in combination with a fixed dose of 200 mg pembrolizumab given Q3W. Based on the promising anti-tumor efficacy and tolerable safety profile seen in both the endometrial carcinoma and RCC expansion cohorts from Study </w:t>
      </w:r>
      <w:r w:rsidRPr="000015A3">
        <w:lastRenderedPageBreak/>
        <w:t xml:space="preserve">111/KEYNOTE-146 </w:t>
      </w:r>
      <w:r w:rsidR="00ED62FE">
        <w:fldChar w:fldCharType="begin"/>
      </w:r>
      <w:r w:rsidR="00ED62FE">
        <w:instrText xml:space="preserve"> DOCVARIABLE refmgr-04YJ9J \* MERGEFORMAT </w:instrText>
      </w:r>
      <w:r w:rsidR="00ED62FE">
        <w:fldChar w:fldCharType="separate"/>
      </w:r>
      <w:r w:rsidR="00ED62FE">
        <w:t>[Makker, V., et al 2018]</w:t>
      </w:r>
      <w:r w:rsidR="00ED62FE">
        <w:fldChar w:fldCharType="end"/>
      </w:r>
      <w:r w:rsidRPr="000015A3">
        <w:t>, two Phase 3 studies have been initiated for both of these tumor types, Study E7080-G000-309/KEYNOTE-775 and Study E7080-G000-307/KEYNOTE-581.</w:t>
      </w:r>
    </w:p>
    <w:p w14:paraId="1866BF5C" w14:textId="77777777" w:rsidR="00BC411C" w:rsidRDefault="006B7357" w:rsidP="00EF754A">
      <w:pPr>
        <w:pStyle w:val="Heading3"/>
      </w:pPr>
      <w:bookmarkStart w:id="57" w:name="_Toc148616722"/>
      <w:r>
        <w:t>Starting Dose for This Study</w:t>
      </w:r>
      <w:bookmarkEnd w:id="57"/>
    </w:p>
    <w:p w14:paraId="38C7E152" w14:textId="77777777" w:rsidR="00EF754A" w:rsidRPr="008D3CAB" w:rsidRDefault="006B7357" w:rsidP="000015A3">
      <w:pPr>
        <w:pStyle w:val="Paragraph"/>
      </w:pPr>
      <w:r w:rsidRPr="000015A3">
        <w:t>The starting dose of lenvatinib/placebo is 20 mg/day. Dose reductions of lenvatinib occur in succession based on the previous dose level (14, 10, and 8 mg/day). See Section 6.6 for dose modification. All participants will receive pembrolizumab 200 mg IV Q3W. Pembrolizumab dose reductions are not permitted.</w:t>
      </w:r>
    </w:p>
    <w:p w14:paraId="34E40262" w14:textId="77777777" w:rsidR="00E26FF9" w:rsidRDefault="006B7357" w:rsidP="00AA4D20">
      <w:pPr>
        <w:pStyle w:val="Heading3"/>
      </w:pPr>
      <w:bookmarkStart w:id="58" w:name="_Toc148616723"/>
      <w:r>
        <w:t>Maximum Dose Exposure for This Study</w:t>
      </w:r>
      <w:bookmarkEnd w:id="58"/>
    </w:p>
    <w:p w14:paraId="2A3C3EF2" w14:textId="77777777" w:rsidR="000207C5" w:rsidRPr="00DB1257" w:rsidRDefault="006B7357" w:rsidP="000207C5">
      <w:pPr>
        <w:pStyle w:val="Paragraph"/>
        <w:rPr>
          <w:lang w:val="en-GB"/>
        </w:rPr>
      </w:pPr>
      <w:r w:rsidRPr="0059057D">
        <w:rPr>
          <w:lang w:val="en-GB"/>
        </w:rPr>
        <w:t>NOTE: In alignment with the study-specific investigator letter</w:t>
      </w:r>
      <w:r w:rsidRPr="00DB1257">
        <w:rPr>
          <w:lang w:val="en-GB"/>
        </w:rPr>
        <w:t xml:space="preserve"> dated 25-Aug-2023</w:t>
      </w:r>
      <w:r w:rsidRPr="0059057D">
        <w:rPr>
          <w:lang w:val="en-GB"/>
        </w:rPr>
        <w:t>, all study participants still receiving pembrolizumab should continue to receive pembrolizumab monotherapy on study and undergo modified protocol study procedures as specified in this amendment. Study participation should end after the 30-day Safety Follow-up Visit (last scheduled visit)</w:t>
      </w:r>
      <w:r w:rsidRPr="00A47061">
        <w:rPr>
          <w:lang w:val="en-GB"/>
        </w:rPr>
        <w:t xml:space="preserve"> </w:t>
      </w:r>
      <w:r>
        <w:rPr>
          <w:lang w:val="en-GB"/>
        </w:rPr>
        <w:t xml:space="preserve">with the following exceptions: participants who are potential candidates for Second Course treatment will continue in Efficacy Follow-up and all participants in China will continue in </w:t>
      </w:r>
      <w:r w:rsidR="00E84AC2">
        <w:rPr>
          <w:lang w:val="en-GB"/>
        </w:rPr>
        <w:t>Efficacy</w:t>
      </w:r>
      <w:r>
        <w:rPr>
          <w:lang w:val="en-GB"/>
        </w:rPr>
        <w:t xml:space="preserve"> Follow-up</w:t>
      </w:r>
      <w:r w:rsidR="00E84AC2">
        <w:rPr>
          <w:lang w:val="en-GB"/>
        </w:rPr>
        <w:t xml:space="preserve"> and </w:t>
      </w:r>
      <w:r w:rsidR="00704C1B">
        <w:rPr>
          <w:lang w:val="en-GB"/>
        </w:rPr>
        <w:t>Survival Follow-up</w:t>
      </w:r>
      <w:r w:rsidR="00704C1B" w:rsidRPr="0059057D">
        <w:rPr>
          <w:lang w:val="en-GB"/>
        </w:rPr>
        <w:t xml:space="preserve">. </w:t>
      </w:r>
      <w:r w:rsidRPr="0059057D">
        <w:rPr>
          <w:lang w:val="en-GB"/>
        </w:rPr>
        <w:t xml:space="preserve">All participants should stop ongoing treatment with lenvatinib/placebo. </w:t>
      </w:r>
    </w:p>
    <w:p w14:paraId="64479F7B" w14:textId="77777777" w:rsidR="000207C5" w:rsidRPr="0059057D" w:rsidRDefault="006B7357" w:rsidP="000207C5">
      <w:pPr>
        <w:pStyle w:val="Paragraph"/>
        <w:rPr>
          <w:lang w:val="en-GB"/>
        </w:rPr>
      </w:pPr>
      <w:r w:rsidRPr="0059057D">
        <w:rPr>
          <w:lang w:val="en-GB"/>
        </w:rPr>
        <w:t>Exceptions may be requested for lenvatinib for study participants who, in the assessment of their study physician, are benefiting from ongoing lenvatinib after consulting with the Sponsor</w:t>
      </w:r>
      <w:r w:rsidR="00820E8A" w:rsidRPr="0059057D">
        <w:rPr>
          <w:lang w:val="en-GB"/>
        </w:rPr>
        <w:t xml:space="preserve">. </w:t>
      </w:r>
      <w:r w:rsidRPr="0059057D">
        <w:rPr>
          <w:lang w:val="en-GB"/>
        </w:rPr>
        <w:t>This applies to participants currently on pembrolizumab and lenvatinib and participants who have discontinued pembrolizumab and are currently continuing lenvatinib monotherapy. Participants who are considered by the investigator as candidates for continued monotherapy with lenvatinib after completion of 35 cycles of pembrolizumab and lenvatinib require a separate communication with the Sponsor</w:t>
      </w:r>
      <w:r w:rsidR="00820E8A" w:rsidRPr="0059057D">
        <w:rPr>
          <w:lang w:val="en-GB"/>
        </w:rPr>
        <w:t xml:space="preserve">. </w:t>
      </w:r>
      <w:r w:rsidRPr="0059057D">
        <w:rPr>
          <w:lang w:val="en-GB"/>
        </w:rPr>
        <w:t>Participants who discontinue pembrolizumab prior to completion of Cycle 35 (eg, due to an AE) must discontinue lenvatinib at the same time.</w:t>
      </w:r>
    </w:p>
    <w:p w14:paraId="5A4B08A4" w14:textId="77777777" w:rsidR="000015A3" w:rsidRDefault="006B7357" w:rsidP="000015A3">
      <w:pPr>
        <w:pStyle w:val="Paragraph"/>
      </w:pPr>
      <w:r>
        <w:t>The maximum dose/exposure of pembrolizumab allowed in this study is 200 mg Q3W for approximately 2 years (35 cycles). Participants meeting criteria for Second Course treatment with pembrolizumab (Section 6.7) may receive an additional 200 mg IV Q3W for up to 1 year (17 cycles).</w:t>
      </w:r>
    </w:p>
    <w:p w14:paraId="0B975AD1" w14:textId="77777777" w:rsidR="000015A3" w:rsidRDefault="006B7357" w:rsidP="000015A3">
      <w:pPr>
        <w:pStyle w:val="Paragraph"/>
      </w:pPr>
      <w:r>
        <w:t>The maximum dose/exposure of lenvatinib allowed in this study is 20 mg QD until disease progression or unacceptable toxicity.</w:t>
      </w:r>
    </w:p>
    <w:p w14:paraId="425BAA9F" w14:textId="77777777" w:rsidR="00E20725" w:rsidRDefault="006B7357" w:rsidP="00E20725">
      <w:pPr>
        <w:pStyle w:val="Heading2"/>
      </w:pPr>
      <w:bookmarkStart w:id="59" w:name="_Toc148616724"/>
      <w:r w:rsidRPr="00E20725">
        <w:t>Beginning and End-of-Study Definition</w:t>
      </w:r>
      <w:bookmarkEnd w:id="59"/>
    </w:p>
    <w:p w14:paraId="51AD6E54" w14:textId="77777777" w:rsidR="00472234" w:rsidRPr="00472234" w:rsidRDefault="006B7357" w:rsidP="00472234">
      <w:pPr>
        <w:pStyle w:val="Paragraph"/>
        <w:rPr>
          <w:rFonts w:eastAsiaTheme="minorHAnsi"/>
        </w:rPr>
      </w:pPr>
      <w:r w:rsidRPr="00D26068">
        <w:rPr>
          <w:rFonts w:eastAsiaTheme="minorHAnsi"/>
        </w:rPr>
        <w:t>The overall study begins when the first participant (or their legally acceptable representative) provides documented informed consent. The overall study ends when the last participant completes the last study-related contact, withdraws consent, or is lost to follow-up (</w:t>
      </w:r>
      <w:r>
        <w:rPr>
          <w:rFonts w:eastAsiaTheme="minorHAnsi"/>
        </w:rPr>
        <w:t>Section 7.3)</w:t>
      </w:r>
      <w:r w:rsidRPr="00D26068">
        <w:rPr>
          <w:rFonts w:eastAsiaTheme="minorHAnsi"/>
        </w:rPr>
        <w:t>.</w:t>
      </w:r>
      <w:r>
        <w:rPr>
          <w:rFonts w:eastAsiaTheme="minorHAnsi"/>
        </w:rPr>
        <w:t xml:space="preserve"> </w:t>
      </w:r>
      <w:r w:rsidRPr="00472234">
        <w:rPr>
          <w:rFonts w:eastAsiaTheme="minorHAnsi"/>
        </w:rPr>
        <w:t xml:space="preserve">For purposes of analysis and reporting, the overall study ends when the Sponsor receives the last laboratory </w:t>
      </w:r>
      <w:r w:rsidR="009A6A10">
        <w:rPr>
          <w:rFonts w:eastAsiaTheme="minorHAnsi"/>
        </w:rPr>
        <w:t xml:space="preserve">test </w:t>
      </w:r>
      <w:r w:rsidRPr="00472234">
        <w:rPr>
          <w:rFonts w:eastAsiaTheme="minorHAnsi"/>
        </w:rPr>
        <w:t>result or at the time of final contact with the last participant, whichever comes last.</w:t>
      </w:r>
    </w:p>
    <w:p w14:paraId="056E5AD2" w14:textId="77777777" w:rsidR="00FE75A9" w:rsidRPr="00D26068" w:rsidRDefault="006B7357" w:rsidP="00472234">
      <w:pPr>
        <w:pStyle w:val="Paragraph"/>
        <w:rPr>
          <w:rFonts w:eastAsiaTheme="minorHAnsi"/>
        </w:rPr>
      </w:pPr>
      <w:r w:rsidRPr="00474379">
        <w:rPr>
          <w:rFonts w:eastAsiaTheme="minorHAnsi"/>
        </w:rPr>
        <w:lastRenderedPageBreak/>
        <w:t>If the study includes countries in the European Economic Area (EEA), the local start of the study in the E</w:t>
      </w:r>
      <w:r>
        <w:rPr>
          <w:rFonts w:eastAsiaTheme="minorHAnsi"/>
        </w:rPr>
        <w:t>E</w:t>
      </w:r>
      <w:r w:rsidRPr="00474379">
        <w:rPr>
          <w:rFonts w:eastAsiaTheme="minorHAnsi"/>
        </w:rPr>
        <w:t>A is defined as First Site Ready (FSR) in any Member State.</w:t>
      </w:r>
    </w:p>
    <w:p w14:paraId="699D6629" w14:textId="77777777" w:rsidR="00E20725" w:rsidRDefault="006B7357" w:rsidP="00E20725">
      <w:pPr>
        <w:pStyle w:val="Heading3"/>
      </w:pPr>
      <w:bookmarkStart w:id="60" w:name="_Toc148616725"/>
      <w:r w:rsidRPr="00E20725">
        <w:t>Clinical Criteria for Early Study Termination</w:t>
      </w:r>
      <w:bookmarkEnd w:id="60"/>
    </w:p>
    <w:p w14:paraId="5665143A" w14:textId="77777777" w:rsidR="000015A3" w:rsidRDefault="006B7357" w:rsidP="00D848C6">
      <w:pPr>
        <w:pStyle w:val="Paragraph"/>
      </w:pPr>
      <w:r w:rsidRPr="00704EC2">
        <w:t xml:space="preserve">The clinical study may be terminated early if the extent (incidence and/or severity) of emerging effects is such that the risk/benefit ratio to the study population as a whole is unacceptable. In addition, further recruitment in the study or at (a) particular study site(s) may be </w:t>
      </w:r>
      <w:r>
        <w:t>stopped as described in Appendix 1.10</w:t>
      </w:r>
      <w:r w:rsidRPr="00704EC2">
        <w:t>.</w:t>
      </w:r>
    </w:p>
    <w:p w14:paraId="0557B58E" w14:textId="77777777" w:rsidR="00E20725" w:rsidRDefault="006B7357" w:rsidP="00E20725">
      <w:pPr>
        <w:pStyle w:val="Heading1"/>
        <w:pageBreakBefore/>
        <w:ind w:left="475" w:hanging="475"/>
      </w:pPr>
      <w:bookmarkStart w:id="61" w:name="_Toc148616726"/>
      <w:r w:rsidRPr="00E20725">
        <w:lastRenderedPageBreak/>
        <w:t>STUDY POPULATION</w:t>
      </w:r>
      <w:bookmarkEnd w:id="61"/>
    </w:p>
    <w:p w14:paraId="10DCAFA0" w14:textId="77777777" w:rsidR="00007FEB" w:rsidRDefault="006B7357" w:rsidP="00AE31F0">
      <w:pPr>
        <w:pStyle w:val="Paragraph"/>
        <w:rPr>
          <w:rFonts w:eastAsiaTheme="minorHAnsi"/>
        </w:rPr>
      </w:pPr>
      <w:r w:rsidRPr="00007FEB">
        <w:rPr>
          <w:rFonts w:eastAsiaTheme="minorHAnsi"/>
        </w:rPr>
        <w:t>As stated in the Code of Conduct for Clinical Trials (</w:t>
      </w:r>
      <w:r>
        <w:rPr>
          <w:rFonts w:eastAsiaTheme="minorHAnsi"/>
        </w:rPr>
        <w:t>Appendix 1.1</w:t>
      </w:r>
      <w:r w:rsidRPr="00007FEB">
        <w:rPr>
          <w:rFonts w:eastAsiaTheme="minorHAnsi"/>
        </w:rPr>
        <w:t xml:space="preserve">), </w:t>
      </w:r>
      <w:r>
        <w:rPr>
          <w:rFonts w:eastAsiaTheme="minorHAnsi"/>
        </w:rPr>
        <w:t xml:space="preserve">this study includes participants of </w:t>
      </w:r>
      <w:r w:rsidRPr="00007FEB">
        <w:rPr>
          <w:rFonts w:eastAsiaTheme="minorHAnsi"/>
        </w:rPr>
        <w:t>varying age</w:t>
      </w:r>
      <w:r>
        <w:rPr>
          <w:rFonts w:eastAsiaTheme="minorHAnsi"/>
        </w:rPr>
        <w:t xml:space="preserve"> (as applicable)</w:t>
      </w:r>
      <w:r w:rsidRPr="00007FEB">
        <w:rPr>
          <w:rFonts w:eastAsiaTheme="minorHAnsi"/>
        </w:rPr>
        <w:t>, race, ethnicity, and sex</w:t>
      </w:r>
      <w:r>
        <w:rPr>
          <w:rFonts w:eastAsiaTheme="minorHAnsi"/>
        </w:rPr>
        <w:t xml:space="preserve"> (as applicable)</w:t>
      </w:r>
      <w:r w:rsidRPr="00007FEB">
        <w:rPr>
          <w:rFonts w:eastAsiaTheme="minorHAnsi"/>
        </w:rPr>
        <w:t xml:space="preserve">. The collection and use of these demographic data </w:t>
      </w:r>
      <w:r>
        <w:rPr>
          <w:rFonts w:eastAsiaTheme="minorHAnsi"/>
        </w:rPr>
        <w:t>will</w:t>
      </w:r>
      <w:r w:rsidRPr="00007FEB">
        <w:rPr>
          <w:rFonts w:eastAsiaTheme="minorHAnsi"/>
        </w:rPr>
        <w:t xml:space="preserve"> follow all local laws </w:t>
      </w:r>
      <w:r>
        <w:rPr>
          <w:rFonts w:eastAsiaTheme="minorHAnsi"/>
        </w:rPr>
        <w:t xml:space="preserve">and </w:t>
      </w:r>
      <w:r w:rsidRPr="00007FEB">
        <w:rPr>
          <w:rFonts w:eastAsiaTheme="minorHAnsi"/>
        </w:rPr>
        <w:t xml:space="preserve">participant confidentiality </w:t>
      </w:r>
      <w:r>
        <w:rPr>
          <w:rFonts w:eastAsiaTheme="minorHAnsi"/>
        </w:rPr>
        <w:t xml:space="preserve">guidelines </w:t>
      </w:r>
      <w:r w:rsidRPr="00007FEB">
        <w:rPr>
          <w:rFonts w:eastAsiaTheme="minorHAnsi"/>
        </w:rPr>
        <w:t>while supporting the study of the disease, its related factors, and the IMP under investigation.</w:t>
      </w:r>
    </w:p>
    <w:p w14:paraId="7D4A58F3" w14:textId="77777777" w:rsidR="00FE75A9" w:rsidRPr="00AE31F0" w:rsidRDefault="006B7357" w:rsidP="00AE31F0">
      <w:pPr>
        <w:pStyle w:val="Paragraph"/>
        <w:rPr>
          <w:rFonts w:eastAsiaTheme="minorHAnsi"/>
        </w:rPr>
      </w:pPr>
      <w:r w:rsidRPr="00AE31F0">
        <w:rPr>
          <w:rFonts w:eastAsiaTheme="minorHAnsi"/>
        </w:rPr>
        <w:t>Prospective approval of protocol deviations to recruitment and enrollment criteria, also known as protocol waivers or exemptions, is not permitted.</w:t>
      </w:r>
    </w:p>
    <w:p w14:paraId="28435B97" w14:textId="77777777" w:rsidR="00E20725" w:rsidRDefault="006B7357" w:rsidP="00BA333C">
      <w:pPr>
        <w:pStyle w:val="Heading2"/>
      </w:pPr>
      <w:bookmarkStart w:id="62" w:name="_Toc148616727"/>
      <w:r w:rsidRPr="00BA333C">
        <w:t>Inclusion Criteria</w:t>
      </w:r>
      <w:bookmarkEnd w:id="62"/>
    </w:p>
    <w:p w14:paraId="3B1D6654" w14:textId="77777777" w:rsidR="00FE75A9" w:rsidRPr="00CB5E7C" w:rsidRDefault="006B7357" w:rsidP="00CB5E7C">
      <w:pPr>
        <w:pStyle w:val="Paragraph"/>
        <w:keepNext/>
      </w:pPr>
      <w:r w:rsidRPr="00CB5E7C">
        <w:t>A</w:t>
      </w:r>
      <w:r>
        <w:t>n individual</w:t>
      </w:r>
      <w:r w:rsidRPr="00CB5E7C">
        <w:t xml:space="preserve"> </w:t>
      </w:r>
      <w:r w:rsidR="004D4695">
        <w:t>is</w:t>
      </w:r>
      <w:r w:rsidRPr="00CB5E7C">
        <w:t xml:space="preserve"> eligible for inclusion in the study if the </w:t>
      </w:r>
      <w:r>
        <w:t>individual</w:t>
      </w:r>
      <w:r w:rsidR="00BC6D0B" w:rsidRPr="00CB5E7C">
        <w:t xml:space="preserve"> meets </w:t>
      </w:r>
      <w:r w:rsidR="00BC0358" w:rsidRPr="00CB5E7C">
        <w:t xml:space="preserve">all of </w:t>
      </w:r>
      <w:r w:rsidR="00BC6D0B" w:rsidRPr="00CB5E7C">
        <w:t>the following criteria</w:t>
      </w:r>
      <w:r w:rsidRPr="00CB5E7C">
        <w:t>:</w:t>
      </w:r>
    </w:p>
    <w:p w14:paraId="71EB8060" w14:textId="77777777" w:rsidR="00BA333C" w:rsidRPr="00BA333C" w:rsidRDefault="006B7357" w:rsidP="00BA333C">
      <w:pPr>
        <w:pStyle w:val="Paragraph"/>
        <w:keepNext/>
        <w:rPr>
          <w:b/>
          <w:bCs/>
        </w:rPr>
      </w:pPr>
      <w:r w:rsidRPr="00BA333C">
        <w:rPr>
          <w:b/>
        </w:rPr>
        <w:t>Type of Participant and Disease Characteristics</w:t>
      </w:r>
    </w:p>
    <w:p w14:paraId="52561C72" w14:textId="77777777" w:rsidR="0058427F" w:rsidRDefault="006B7357" w:rsidP="0058427F">
      <w:pPr>
        <w:pStyle w:val="ListNumber"/>
      </w:pPr>
      <w:r>
        <w:t xml:space="preserve">Has histologically confirmed diagnosis of R/M HNSCC that is considered incurable by local therapies. </w:t>
      </w:r>
    </w:p>
    <w:p w14:paraId="4C8E20CC" w14:textId="77777777" w:rsidR="0058427F" w:rsidRDefault="006B7357" w:rsidP="0058427F">
      <w:pPr>
        <w:pStyle w:val="ListNumber"/>
        <w:numPr>
          <w:ilvl w:val="0"/>
          <w:numId w:val="0"/>
        </w:numPr>
        <w:ind w:left="360"/>
      </w:pPr>
      <w:r>
        <w:t>Note:  Participants with newly-diagnosed HNSCC must have distant metastases and be Stage M1 at study entry.</w:t>
      </w:r>
    </w:p>
    <w:p w14:paraId="038D14B8" w14:textId="77777777" w:rsidR="0058427F" w:rsidRDefault="006B7357" w:rsidP="0058427F">
      <w:pPr>
        <w:pStyle w:val="ListNumber"/>
      </w:pPr>
      <w:r>
        <w:t xml:space="preserve">Has a primary tumor location of oropharynx, oral cavity, hypopharynx, or larynx. </w:t>
      </w:r>
    </w:p>
    <w:p w14:paraId="56608BD1" w14:textId="415A06A2" w:rsidR="0058427F" w:rsidRDefault="006B7357" w:rsidP="0058427F">
      <w:pPr>
        <w:pStyle w:val="ListNumber"/>
        <w:numPr>
          <w:ilvl w:val="0"/>
          <w:numId w:val="0"/>
        </w:numPr>
        <w:ind w:left="360"/>
      </w:pPr>
      <w:r>
        <w:t>Note:  Other primary tumor sites of HNSCC, including nasopharynx (any histology) or unknown primary tumor (including p16+ unknown primary) are not eligible.</w:t>
      </w:r>
    </w:p>
    <w:p w14:paraId="35BD4A1F" w14:textId="77777777" w:rsidR="00960ECF" w:rsidRDefault="00960ECF" w:rsidP="00960ECF">
      <w:pPr>
        <w:pStyle w:val="ListEnd"/>
      </w:pPr>
    </w:p>
    <w:p w14:paraId="50E0BAE0" w14:textId="77777777" w:rsidR="00BA333C" w:rsidRPr="00624F15" w:rsidRDefault="006B7357" w:rsidP="00624F15">
      <w:pPr>
        <w:pStyle w:val="Paragraph"/>
        <w:keepNext/>
        <w:rPr>
          <w:b/>
          <w:bCs/>
        </w:rPr>
      </w:pPr>
      <w:r w:rsidRPr="00624F15">
        <w:rPr>
          <w:b/>
        </w:rPr>
        <w:t>Demographics</w:t>
      </w:r>
    </w:p>
    <w:p w14:paraId="586DF712" w14:textId="55FF4F8F" w:rsidR="00E73D15" w:rsidRPr="00960ECF" w:rsidRDefault="006B7357" w:rsidP="000F6A5F">
      <w:pPr>
        <w:pStyle w:val="ListNumber"/>
        <w:rPr>
          <w:rStyle w:val="SuggestedOptional"/>
          <w:color w:val="auto"/>
        </w:rPr>
      </w:pPr>
      <w:r>
        <w:rPr>
          <w:rFonts w:eastAsia="Times New Roman"/>
        </w:rPr>
        <w:t>Is</w:t>
      </w:r>
      <w:r w:rsidRPr="00470037">
        <w:t xml:space="preserve"> male or female, and at least 18 years of age at the time of documented informed consent.</w:t>
      </w:r>
      <w:r w:rsidR="0058427F">
        <w:rPr>
          <w:rStyle w:val="SuggestedOptional"/>
        </w:rPr>
        <w:t xml:space="preserve"> </w:t>
      </w:r>
    </w:p>
    <w:p w14:paraId="3E9BFCBD" w14:textId="77777777" w:rsidR="00960ECF" w:rsidRDefault="00960ECF" w:rsidP="00960ECF">
      <w:pPr>
        <w:pStyle w:val="ListEnd"/>
      </w:pPr>
    </w:p>
    <w:p w14:paraId="0DAC4343" w14:textId="77777777" w:rsidR="00624F15" w:rsidRDefault="000F6980" w:rsidP="00B6144A">
      <w:pPr>
        <w:pStyle w:val="Paragraph"/>
        <w:rPr>
          <w:b/>
          <w:bCs/>
        </w:rPr>
      </w:pPr>
      <w:r w:rsidRPr="00BF377F">
        <w:rPr>
          <w:b/>
        </w:rPr>
        <w:t>Male Participants</w:t>
      </w:r>
    </w:p>
    <w:p w14:paraId="249D0D06" w14:textId="77777777" w:rsidR="0058427F" w:rsidRDefault="006B7357" w:rsidP="00B6144A">
      <w:pPr>
        <w:pStyle w:val="Paragraph"/>
      </w:pPr>
      <w:r>
        <w:t>Contraceptive use by men should be consistent with local regulations regarding the methods of contraception for those participating in clinical studies. If the contraception requirements in the local label for any of the study interventions is more stringent than the requirements above, the local label requirements are to be followed.</w:t>
      </w:r>
    </w:p>
    <w:p w14:paraId="3809750C" w14:textId="77777777" w:rsidR="0058427F" w:rsidRDefault="006B7357" w:rsidP="00B6144A">
      <w:pPr>
        <w:pStyle w:val="ListNumber"/>
        <w:keepLines w:val="0"/>
      </w:pPr>
      <w:r>
        <w:t xml:space="preserve">Male participants are eligible to participate if they agree to the following during the intervention period and for at least 7 days after the last dose of lenvatinib/placebo </w:t>
      </w:r>
    </w:p>
    <w:p w14:paraId="5DDC2D57" w14:textId="77777777" w:rsidR="0058427F" w:rsidRDefault="006B7357" w:rsidP="00B6144A">
      <w:pPr>
        <w:pStyle w:val="ListBullet"/>
        <w:keepLines w:val="0"/>
      </w:pPr>
      <w:r>
        <w:t>Be abstinent from heterosexual intercourse as their preferred and usual lifestyle (abstinent on a long term and persistent basis) and agree to remain abstinent</w:t>
      </w:r>
    </w:p>
    <w:p w14:paraId="62C45698" w14:textId="59A3AFEF" w:rsidR="00B6144A" w:rsidRDefault="006B7357" w:rsidP="00B6144A">
      <w:pPr>
        <w:pStyle w:val="ListBullet"/>
        <w:keepLines w:val="0"/>
        <w:numPr>
          <w:ilvl w:val="0"/>
          <w:numId w:val="0"/>
        </w:numPr>
        <w:ind w:left="360"/>
      </w:pPr>
      <w:r>
        <w:t>OR</w:t>
      </w:r>
    </w:p>
    <w:p w14:paraId="77A14BAC" w14:textId="77777777" w:rsidR="00B6144A" w:rsidRDefault="00B6144A">
      <w:pPr>
        <w:rPr>
          <w:rFonts w:eastAsia="MS Gothic"/>
          <w:szCs w:val="20"/>
        </w:rPr>
      </w:pPr>
      <w:r>
        <w:br w:type="page"/>
      </w:r>
    </w:p>
    <w:p w14:paraId="213AE5F4" w14:textId="77777777" w:rsidR="0058427F" w:rsidRDefault="006B7357" w:rsidP="00B6144A">
      <w:pPr>
        <w:pStyle w:val="ListBullet"/>
        <w:keepLines w:val="0"/>
      </w:pPr>
      <w:r>
        <w:lastRenderedPageBreak/>
        <w:t>Must agree to use contraception unless confirmed to be azoospermic (vasectomized or secondary to medical cause [Appendix 5]) as detailed below:</w:t>
      </w:r>
    </w:p>
    <w:p w14:paraId="6B948839" w14:textId="77777777" w:rsidR="0058427F" w:rsidRDefault="006B7357" w:rsidP="00B6144A">
      <w:pPr>
        <w:pStyle w:val="ListBullet"/>
        <w:keepLines w:val="0"/>
        <w:numPr>
          <w:ilvl w:val="0"/>
          <w:numId w:val="0"/>
        </w:numPr>
        <w:ind w:left="360"/>
      </w:pPr>
      <w:r>
        <w:t>Agree to use a male condom plus partner use of an additional contraceptive method when having penile-vaginal intercourse with a WOCBP who is not currently pregnant. Note: Men with a pregnant or breastfeeding partner must agree to remain abstinent from penile-vaginal intercourse or use a male condom during each episode of penile-vaginal penetration.</w:t>
      </w:r>
    </w:p>
    <w:p w14:paraId="3C3AD098" w14:textId="331DBFE5" w:rsidR="00BF377F" w:rsidRDefault="006B7357" w:rsidP="00B6144A">
      <w:pPr>
        <w:pStyle w:val="ListBullet"/>
        <w:keepLines w:val="0"/>
        <w:numPr>
          <w:ilvl w:val="0"/>
          <w:numId w:val="0"/>
        </w:numPr>
        <w:ind w:left="360"/>
      </w:pPr>
      <w:r>
        <w:t>Please note that 7 days after lenvatinib is stopped, if the participant is on pembrolizumab only, no male contraception measures are needed.</w:t>
      </w:r>
    </w:p>
    <w:p w14:paraId="17577BE7" w14:textId="77777777" w:rsidR="00960ECF" w:rsidRPr="00BF377F" w:rsidRDefault="00960ECF" w:rsidP="00B6144A">
      <w:pPr>
        <w:pStyle w:val="ListEnd"/>
      </w:pPr>
    </w:p>
    <w:p w14:paraId="376121A0" w14:textId="333CC703" w:rsidR="00624F15" w:rsidRDefault="000F6980" w:rsidP="00BF377F">
      <w:pPr>
        <w:pStyle w:val="Paragraph"/>
        <w:keepNext/>
        <w:rPr>
          <w:b/>
          <w:bCs/>
        </w:rPr>
      </w:pPr>
      <w:r w:rsidRPr="00BF377F">
        <w:rPr>
          <w:b/>
        </w:rPr>
        <w:t>Female Participants</w:t>
      </w:r>
    </w:p>
    <w:p w14:paraId="2453B8C4" w14:textId="77777777" w:rsidR="0058427F" w:rsidRDefault="006B7357" w:rsidP="00BF377F">
      <w:pPr>
        <w:pStyle w:val="Paragraph"/>
      </w:pPr>
      <w:r w:rsidRPr="0058427F">
        <w:t>Contraceptive use by women should be consistent with local regulations regarding the methods of contraception for those participating in clinical studies. If the contraception requirements in the local label for any of the study interventions is more stringent than the requirements above, the local label requirements are to be followed.</w:t>
      </w:r>
    </w:p>
    <w:p w14:paraId="3AE3EF2D" w14:textId="77777777" w:rsidR="0058427F" w:rsidRDefault="006B7357" w:rsidP="0058427F">
      <w:pPr>
        <w:pStyle w:val="ListNumber"/>
      </w:pPr>
      <w:r>
        <w:t xml:space="preserve">A female participant is eligible to participate if she is not pregnant or breastfeeding, and at least one of the following conditions applies: </w:t>
      </w:r>
    </w:p>
    <w:p w14:paraId="555B5F1F" w14:textId="77777777" w:rsidR="0058427F" w:rsidRDefault="006B7357" w:rsidP="0058427F">
      <w:pPr>
        <w:pStyle w:val="ListBullet"/>
      </w:pPr>
      <w:r>
        <w:t>Is not a WOCBP</w:t>
      </w:r>
    </w:p>
    <w:p w14:paraId="2D5D16EF" w14:textId="77777777" w:rsidR="0058427F" w:rsidRDefault="006B7357" w:rsidP="0058427F">
      <w:pPr>
        <w:pStyle w:val="ListBullet"/>
        <w:numPr>
          <w:ilvl w:val="0"/>
          <w:numId w:val="0"/>
        </w:numPr>
        <w:ind w:left="360"/>
      </w:pPr>
      <w:r>
        <w:t>OR</w:t>
      </w:r>
    </w:p>
    <w:p w14:paraId="67458D2A" w14:textId="77777777" w:rsidR="0058427F" w:rsidRDefault="006B7357" w:rsidP="0058427F">
      <w:pPr>
        <w:pStyle w:val="ListBullet"/>
      </w:pPr>
      <w:r>
        <w:t xml:space="preserve">Is a WOCBP and using a contraceptive method that is highly effective (with a failure rate of &lt;1% per year), with low user dependency, or be abstinent from heterosexual intercourse as their preferred and usual lifestyle (abstinent on a long term and persistent basis), as described in Appendix 5 during the intervention period and for at least 120 days post pembrolizumab or 30 days post lenvatinib/placebo whichever occurs last. The investigator should evaluate the potential for contraceptive method failure (ie, noncompliance, recently initiated) in relationship to the first dose of study intervention. </w:t>
      </w:r>
    </w:p>
    <w:p w14:paraId="724562E4" w14:textId="77777777" w:rsidR="0058427F" w:rsidRDefault="006B7357" w:rsidP="0058427F">
      <w:pPr>
        <w:pStyle w:val="ListBullet2"/>
      </w:pPr>
      <w:r>
        <w:t>A WOCBP must have a negative highly sensitive pregnancy test (urine or serum as required by local regulations) within 24 hours before the first dose of study intervention.</w:t>
      </w:r>
    </w:p>
    <w:p w14:paraId="6AEFAE7A" w14:textId="77777777" w:rsidR="0058427F" w:rsidRDefault="006B7357" w:rsidP="0058427F">
      <w:pPr>
        <w:pStyle w:val="ListBullet2"/>
      </w:pPr>
      <w:r>
        <w:t xml:space="preserve">If a urine test cannot be confirmed as negative (eg, an ambiguous result), a serum pregnancy test is required. In such cases, the participant must be excluded from participation if the serum pregnancy result is positive. </w:t>
      </w:r>
    </w:p>
    <w:p w14:paraId="08055CA9" w14:textId="77777777" w:rsidR="0058427F" w:rsidRDefault="006B7357" w:rsidP="0058427F">
      <w:pPr>
        <w:pStyle w:val="ListBullet2"/>
      </w:pPr>
      <w:r>
        <w:t>Additional requirements for pregnancy testing during and after study intervention are located in Appendix 2.</w:t>
      </w:r>
    </w:p>
    <w:p w14:paraId="50C066E2" w14:textId="77777777" w:rsidR="0058427F" w:rsidRDefault="006B7357" w:rsidP="0058427F">
      <w:pPr>
        <w:pStyle w:val="ListBullet2"/>
      </w:pPr>
      <w:r>
        <w:t xml:space="preserve">The investigator is responsible for review of medical history, menstrual history, and recent sexual activity to decrease the risk for inclusion of a woman with an early undetected pregnancy. </w:t>
      </w:r>
    </w:p>
    <w:p w14:paraId="0037BB61" w14:textId="77777777" w:rsidR="0058427F" w:rsidRPr="0058427F" w:rsidRDefault="0058427F" w:rsidP="0058427F">
      <w:pPr>
        <w:pStyle w:val="ListEnd"/>
      </w:pPr>
    </w:p>
    <w:p w14:paraId="751C3274" w14:textId="77777777" w:rsidR="00BF377F" w:rsidRPr="00BF377F" w:rsidRDefault="006B7357" w:rsidP="00BF377F">
      <w:pPr>
        <w:pStyle w:val="Paragraph"/>
        <w:keepNext/>
        <w:rPr>
          <w:b/>
          <w:bCs/>
        </w:rPr>
      </w:pPr>
      <w:r w:rsidRPr="00BF377F">
        <w:rPr>
          <w:b/>
        </w:rPr>
        <w:t>Informed Consent</w:t>
      </w:r>
    </w:p>
    <w:p w14:paraId="55C89183" w14:textId="7DF95B70" w:rsidR="0058427F" w:rsidRDefault="006B7357" w:rsidP="0058427F">
      <w:pPr>
        <w:pStyle w:val="ListNumber"/>
      </w:pPr>
      <w:r w:rsidRPr="0058427F">
        <w:t xml:space="preserve">The participant (or legally acceptable representative) has provided documented informed consent for the study. </w:t>
      </w:r>
    </w:p>
    <w:p w14:paraId="0A83431B" w14:textId="77777777" w:rsidR="00BF377F" w:rsidRPr="0058427F" w:rsidRDefault="006B7357" w:rsidP="00BF377F">
      <w:pPr>
        <w:pStyle w:val="Paragraph"/>
        <w:keepNext/>
      </w:pPr>
      <w:r w:rsidRPr="0058427F">
        <w:rPr>
          <w:b/>
          <w:bCs/>
        </w:rPr>
        <w:lastRenderedPageBreak/>
        <w:t>Additional Categories</w:t>
      </w:r>
    </w:p>
    <w:p w14:paraId="68B22797" w14:textId="77777777" w:rsidR="0058427F" w:rsidRPr="0058427F" w:rsidRDefault="006B7357" w:rsidP="008E2BEE">
      <w:pPr>
        <w:pStyle w:val="ListNumber"/>
        <w:rPr>
          <w:rStyle w:val="SuggestedOptional"/>
          <w:color w:val="auto"/>
        </w:rPr>
      </w:pPr>
      <w:r w:rsidRPr="0058427F">
        <w:t>Has measurable disease per RECIST 1.1 as assessed by</w:t>
      </w:r>
      <w:r>
        <w:rPr>
          <w:rStyle w:val="SuggestedOptional"/>
        </w:rPr>
        <w:t xml:space="preserve"> </w:t>
      </w:r>
      <w:r w:rsidR="006C4FB0" w:rsidRPr="0058427F">
        <w:t>BICR</w:t>
      </w:r>
      <w:r w:rsidR="00F13E3F">
        <w:t>.</w:t>
      </w:r>
    </w:p>
    <w:p w14:paraId="15A5C252" w14:textId="77777777" w:rsidR="00135781" w:rsidRPr="00843BAF" w:rsidRDefault="006B7357" w:rsidP="0058427F">
      <w:pPr>
        <w:pStyle w:val="ListNumber"/>
        <w:numPr>
          <w:ilvl w:val="0"/>
          <w:numId w:val="0"/>
        </w:numPr>
        <w:ind w:left="360"/>
        <w:rPr>
          <w:rStyle w:val="ParagraphChar"/>
        </w:rPr>
      </w:pPr>
      <w:r w:rsidRPr="0058427F">
        <w:t>Note:</w:t>
      </w:r>
      <w:r w:rsidR="00417822">
        <w:t xml:space="preserve"> </w:t>
      </w:r>
      <w:r w:rsidR="00417822" w:rsidRPr="00843BAF">
        <w:t>Lesions situated in a previously irradiated area are considered measurable if progression has been shown in such lesions.</w:t>
      </w:r>
    </w:p>
    <w:p w14:paraId="131C7DF0" w14:textId="77777777" w:rsidR="00BB2BAD" w:rsidRPr="00BB2BAD" w:rsidRDefault="006B7357" w:rsidP="00BB2BAD">
      <w:pPr>
        <w:pStyle w:val="ListNumber"/>
      </w:pPr>
      <w:r w:rsidRPr="00BB2BAD">
        <w:t>Has provided an archival tumor tissue sample or newly obtained core, excisional, or incisional</w:t>
      </w:r>
      <w:r w:rsidR="006C4FB0" w:rsidRPr="00843BAF">
        <w:t xml:space="preserve"> </w:t>
      </w:r>
      <w:r w:rsidRPr="00BB2BAD">
        <w:t xml:space="preserve">biopsy of a tumor lesion not previously irradiated. FFPE tissue blocks are preferred to slides. Newly obtained biopsies are preferred to archived tissue. </w:t>
      </w:r>
    </w:p>
    <w:p w14:paraId="471811DD" w14:textId="77777777" w:rsidR="002F0DB7" w:rsidRPr="00843BAF" w:rsidRDefault="006B7357" w:rsidP="00BB2BAD">
      <w:pPr>
        <w:pStyle w:val="ListNumber"/>
        <w:numPr>
          <w:ilvl w:val="0"/>
          <w:numId w:val="0"/>
        </w:numPr>
        <w:ind w:left="360"/>
      </w:pPr>
      <w:r>
        <w:t xml:space="preserve">Note: </w:t>
      </w:r>
      <w:r w:rsidRPr="00BB2BAD">
        <w:t xml:space="preserve">Details pertaining to tumor tissue submission can be found in the </w:t>
      </w:r>
      <w:r w:rsidR="006C4FB0" w:rsidRPr="00BB2BAD">
        <w:t>Procedures</w:t>
      </w:r>
      <w:r w:rsidR="006C4FB0" w:rsidRPr="00843BAF">
        <w:t xml:space="preserve"> Manual.</w:t>
      </w:r>
    </w:p>
    <w:p w14:paraId="0172358A" w14:textId="77777777" w:rsidR="00FF47CE" w:rsidRDefault="006B7357" w:rsidP="00FF47CE">
      <w:pPr>
        <w:pStyle w:val="ListNumber"/>
      </w:pPr>
      <w:r>
        <w:t xml:space="preserve">Has a PD-L1 positive (CPS ≥1) tumor as determined by the central laboratory. </w:t>
      </w:r>
    </w:p>
    <w:p w14:paraId="157C91FA" w14:textId="77777777" w:rsidR="00FF47CE" w:rsidRDefault="006B7357" w:rsidP="00FF47CE">
      <w:pPr>
        <w:pStyle w:val="ListNumber"/>
      </w:pPr>
      <w:r>
        <w:t>Participants with oropharyngeal cancer must have results from testing of HPV status defined as p16 IHC testing using CINtec® p16 Histology assay and a 70% cutoff point. If HPV status was previously tested using this method, no additional testing is required.</w:t>
      </w:r>
    </w:p>
    <w:p w14:paraId="66F8E90E" w14:textId="77777777" w:rsidR="00FF47CE" w:rsidRDefault="006B7357" w:rsidP="00FF47CE">
      <w:pPr>
        <w:pStyle w:val="ListNumber"/>
        <w:numPr>
          <w:ilvl w:val="0"/>
          <w:numId w:val="0"/>
        </w:numPr>
        <w:ind w:left="360"/>
      </w:pPr>
      <w:r>
        <w:t>Note:  If local p16 testing results are not available or cannot be assessed using this method, a tumor tissue sample must be submitted for p16 testing at the designated central laboratory, and results must be received before randomization.</w:t>
      </w:r>
    </w:p>
    <w:p w14:paraId="76119D21" w14:textId="77777777" w:rsidR="00BB2BAD" w:rsidRDefault="006B7357" w:rsidP="00293B31">
      <w:pPr>
        <w:pStyle w:val="ListNumber"/>
      </w:pPr>
      <w:r w:rsidRPr="004B14DF">
        <w:t xml:space="preserve"> </w:t>
      </w:r>
      <w:r w:rsidR="00787325" w:rsidRPr="00787325">
        <w:t>Has an ECOG performance score of 0 to 1.</w:t>
      </w:r>
    </w:p>
    <w:p w14:paraId="1CC5F7D2" w14:textId="77777777" w:rsidR="00BB2BAD" w:rsidRPr="004B14DF" w:rsidRDefault="00BB2BAD" w:rsidP="00296F9A">
      <w:pPr>
        <w:pStyle w:val="ListEnd"/>
      </w:pPr>
    </w:p>
    <w:p w14:paraId="71C0FE70" w14:textId="77777777" w:rsidR="001F5D6B" w:rsidRDefault="006B7357" w:rsidP="00890294">
      <w:pPr>
        <w:pStyle w:val="ListNumber"/>
      </w:pPr>
      <w:r w:rsidRPr="00520788">
        <w:t>Have adequately controlled BP with or without antihypertensive medications, defined as BP ≤150/90 mm Hg with no change in antihypertensive medications within 1 week prior to randomization.</w:t>
      </w:r>
    </w:p>
    <w:p w14:paraId="13EE1603" w14:textId="77777777" w:rsidR="001F5D6B" w:rsidRPr="00F029C2" w:rsidRDefault="001F5D6B" w:rsidP="007A6194">
      <w:pPr>
        <w:pStyle w:val="ListEnd"/>
      </w:pPr>
    </w:p>
    <w:p w14:paraId="2FCF265D" w14:textId="11AC2742" w:rsidR="00456D62" w:rsidRDefault="006B7357" w:rsidP="009D70FF">
      <w:pPr>
        <w:pStyle w:val="ListNumber"/>
      </w:pPr>
      <w:r w:rsidRPr="009D70FF">
        <w:t>Has adequate organ function as defined in the following table (</w:t>
      </w:r>
      <w:r w:rsidR="008232F5">
        <w:fldChar w:fldCharType="begin"/>
      </w:r>
      <w:r w:rsidR="008232F5">
        <w:instrText xml:space="preserve"> REF _Ref148599892 \h </w:instrText>
      </w:r>
      <w:r w:rsidR="008232F5">
        <w:fldChar w:fldCharType="separate"/>
      </w:r>
      <w:r w:rsidR="00ED62FE">
        <w:t xml:space="preserve">Table </w:t>
      </w:r>
      <w:r w:rsidR="00ED62FE">
        <w:rPr>
          <w:noProof/>
        </w:rPr>
        <w:t>3</w:t>
      </w:r>
      <w:r w:rsidR="008232F5">
        <w:fldChar w:fldCharType="end"/>
      </w:r>
      <w:r w:rsidRPr="009D70FF">
        <w:t>). Specimens must be collected within 7 days before the start of study intervention.</w:t>
      </w:r>
    </w:p>
    <w:p w14:paraId="38FF9D3F" w14:textId="5B06FEBE" w:rsidR="00456D62" w:rsidRDefault="00456D62" w:rsidP="00960ECF">
      <w:pPr>
        <w:pStyle w:val="ListEnd"/>
      </w:pPr>
    </w:p>
    <w:p w14:paraId="41403D19" w14:textId="1187C177" w:rsidR="009D70FF" w:rsidRDefault="006B7357" w:rsidP="009D70FF">
      <w:pPr>
        <w:pStyle w:val="Caption"/>
        <w:keepNext/>
      </w:pPr>
      <w:bookmarkStart w:id="63" w:name="_Ref148599892"/>
      <w:bookmarkStart w:id="64" w:name="_Toc148616917"/>
      <w:r>
        <w:t xml:space="preserve">Table </w:t>
      </w:r>
      <w:r w:rsidR="003B0043">
        <w:fldChar w:fldCharType="begin"/>
      </w:r>
      <w:r>
        <w:instrText xml:space="preserve"> SEQ Table \* ARABIC </w:instrText>
      </w:r>
      <w:r w:rsidR="003B0043">
        <w:fldChar w:fldCharType="separate"/>
      </w:r>
      <w:r w:rsidR="00ED62FE">
        <w:rPr>
          <w:noProof/>
        </w:rPr>
        <w:t>3</w:t>
      </w:r>
      <w:r w:rsidR="003B0043">
        <w:rPr>
          <w:noProof/>
        </w:rPr>
        <w:fldChar w:fldCharType="end"/>
      </w:r>
      <w:bookmarkEnd w:id="63"/>
      <w:r>
        <w:tab/>
        <w:t>Adequate Organ Function Laboratory Values</w:t>
      </w:r>
      <w:bookmarkEnd w:id="64"/>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90"/>
        <w:gridCol w:w="4696"/>
      </w:tblGrid>
      <w:tr w:rsidR="000121B5" w14:paraId="341F9100" w14:textId="77777777" w:rsidTr="007D022B">
        <w:trPr>
          <w:tblHeader/>
        </w:trPr>
        <w:tc>
          <w:tcPr>
            <w:tcW w:w="2387" w:type="pct"/>
            <w:tcBorders>
              <w:bottom w:val="single" w:sz="4" w:space="0" w:color="auto"/>
            </w:tcBorders>
          </w:tcPr>
          <w:p w14:paraId="5874BF4C" w14:textId="77777777" w:rsidR="009D70FF" w:rsidRPr="000F1040" w:rsidRDefault="006B7357" w:rsidP="009D70FF">
            <w:pPr>
              <w:pStyle w:val="TableHeadingTextLeft10pt"/>
            </w:pPr>
            <w:r w:rsidRPr="000F1040">
              <w:t>System</w:t>
            </w:r>
          </w:p>
        </w:tc>
        <w:tc>
          <w:tcPr>
            <w:tcW w:w="2613" w:type="pct"/>
          </w:tcPr>
          <w:p w14:paraId="11DBB0F0" w14:textId="77777777" w:rsidR="009D70FF" w:rsidRPr="000F1040" w:rsidRDefault="006B7357" w:rsidP="009D70FF">
            <w:pPr>
              <w:pStyle w:val="TableHeadingTextLeft10pt"/>
            </w:pPr>
            <w:r w:rsidRPr="000F1040">
              <w:t>Laboratory Value</w:t>
            </w:r>
          </w:p>
        </w:tc>
      </w:tr>
      <w:tr w:rsidR="000121B5" w14:paraId="5449A6C3" w14:textId="77777777" w:rsidTr="009D70FF">
        <w:tc>
          <w:tcPr>
            <w:tcW w:w="2387" w:type="pct"/>
            <w:tcBorders>
              <w:right w:val="nil"/>
            </w:tcBorders>
          </w:tcPr>
          <w:p w14:paraId="3A0A6E1D" w14:textId="77777777" w:rsidR="009D70FF" w:rsidRPr="000F1040" w:rsidRDefault="006B7357" w:rsidP="009D70FF">
            <w:pPr>
              <w:pStyle w:val="TableCellLeft10pt"/>
            </w:pPr>
            <w:r w:rsidRPr="000F1040">
              <w:t>Hematological</w:t>
            </w:r>
          </w:p>
        </w:tc>
        <w:tc>
          <w:tcPr>
            <w:tcW w:w="2613" w:type="pct"/>
            <w:tcBorders>
              <w:left w:val="nil"/>
            </w:tcBorders>
          </w:tcPr>
          <w:p w14:paraId="3D2F2275" w14:textId="77777777" w:rsidR="009D70FF" w:rsidRPr="000F1040" w:rsidRDefault="009D70FF" w:rsidP="009F4A06"/>
        </w:tc>
      </w:tr>
      <w:tr w:rsidR="000121B5" w14:paraId="3D706EEC" w14:textId="77777777" w:rsidTr="009F4A06">
        <w:tc>
          <w:tcPr>
            <w:tcW w:w="2387" w:type="pct"/>
          </w:tcPr>
          <w:p w14:paraId="288F72E3" w14:textId="77777777" w:rsidR="009D70FF" w:rsidRPr="000F1040" w:rsidRDefault="006B7357" w:rsidP="009D70FF">
            <w:pPr>
              <w:pStyle w:val="TableListBullet10pt"/>
              <w:numPr>
                <w:ilvl w:val="0"/>
                <w:numId w:val="0"/>
              </w:numPr>
              <w:ind w:left="259"/>
            </w:pPr>
            <w:r w:rsidRPr="000F1040">
              <w:t>Absolute neutrophil count (ANC)</w:t>
            </w:r>
          </w:p>
        </w:tc>
        <w:tc>
          <w:tcPr>
            <w:tcW w:w="2613" w:type="pct"/>
          </w:tcPr>
          <w:p w14:paraId="22374575" w14:textId="77777777" w:rsidR="009D70FF" w:rsidRPr="000F1040" w:rsidRDefault="006B7357" w:rsidP="009D70FF">
            <w:pPr>
              <w:pStyle w:val="TableCellLeft10pt"/>
            </w:pPr>
            <w:r w:rsidRPr="000F1040">
              <w:t>≥1500/µL</w:t>
            </w:r>
          </w:p>
        </w:tc>
      </w:tr>
      <w:tr w:rsidR="000121B5" w14:paraId="526DC05B" w14:textId="77777777" w:rsidTr="009F4A06">
        <w:tc>
          <w:tcPr>
            <w:tcW w:w="2387" w:type="pct"/>
          </w:tcPr>
          <w:p w14:paraId="1D5C3046" w14:textId="77777777" w:rsidR="009D70FF" w:rsidRPr="000F1040" w:rsidRDefault="006B7357" w:rsidP="009D70FF">
            <w:pPr>
              <w:pStyle w:val="TableListBullet10pt"/>
              <w:numPr>
                <w:ilvl w:val="0"/>
                <w:numId w:val="0"/>
              </w:numPr>
              <w:ind w:left="259"/>
            </w:pPr>
            <w:r w:rsidRPr="000F1040">
              <w:t>Platelets</w:t>
            </w:r>
          </w:p>
        </w:tc>
        <w:tc>
          <w:tcPr>
            <w:tcW w:w="2613" w:type="pct"/>
          </w:tcPr>
          <w:p w14:paraId="74B4AD6A" w14:textId="77777777" w:rsidR="009D70FF" w:rsidRPr="000F1040" w:rsidRDefault="006B7357" w:rsidP="009D70FF">
            <w:pPr>
              <w:pStyle w:val="TableCellLeft10pt"/>
            </w:pPr>
            <w:r w:rsidRPr="000F1040">
              <w:t>≥100 000/µL</w:t>
            </w:r>
          </w:p>
        </w:tc>
      </w:tr>
      <w:tr w:rsidR="000121B5" w14:paraId="26BBEC9E" w14:textId="77777777" w:rsidTr="009F4A06">
        <w:tc>
          <w:tcPr>
            <w:tcW w:w="2387" w:type="pct"/>
          </w:tcPr>
          <w:p w14:paraId="57793ED8" w14:textId="77777777" w:rsidR="009D70FF" w:rsidRPr="000F1040" w:rsidRDefault="006B7357" w:rsidP="009D70FF">
            <w:pPr>
              <w:pStyle w:val="TableListBullet10pt"/>
              <w:numPr>
                <w:ilvl w:val="0"/>
                <w:numId w:val="0"/>
              </w:numPr>
              <w:ind w:left="259"/>
            </w:pPr>
            <w:r w:rsidRPr="000F1040">
              <w:t>Hemoglobin</w:t>
            </w:r>
          </w:p>
        </w:tc>
        <w:tc>
          <w:tcPr>
            <w:tcW w:w="2613" w:type="pct"/>
          </w:tcPr>
          <w:p w14:paraId="616CD1DD" w14:textId="77777777" w:rsidR="009D70FF" w:rsidRPr="000F1040" w:rsidRDefault="006B7357" w:rsidP="009D70FF">
            <w:pPr>
              <w:pStyle w:val="TableCellLeft10pt"/>
            </w:pPr>
            <w:r w:rsidRPr="000F1040">
              <w:t>≥9.0 g/dL or ≥5.6 mmol/L</w:t>
            </w:r>
            <w:r w:rsidRPr="009D70FF">
              <w:rPr>
                <w:vertAlign w:val="superscript"/>
              </w:rPr>
              <w:t>a</w:t>
            </w:r>
          </w:p>
        </w:tc>
      </w:tr>
      <w:tr w:rsidR="000121B5" w14:paraId="06090981" w14:textId="77777777" w:rsidTr="009F4A06">
        <w:tc>
          <w:tcPr>
            <w:tcW w:w="2387" w:type="pct"/>
          </w:tcPr>
          <w:p w14:paraId="1271415E" w14:textId="77777777" w:rsidR="009D70FF" w:rsidRPr="000F1040" w:rsidRDefault="006B7357" w:rsidP="009D70FF">
            <w:pPr>
              <w:pStyle w:val="TableListBullet10pt"/>
              <w:numPr>
                <w:ilvl w:val="0"/>
                <w:numId w:val="0"/>
              </w:numPr>
              <w:ind w:left="259"/>
            </w:pPr>
            <w:r w:rsidRPr="000F1040">
              <w:t>Renal</w:t>
            </w:r>
          </w:p>
        </w:tc>
        <w:tc>
          <w:tcPr>
            <w:tcW w:w="2613" w:type="pct"/>
          </w:tcPr>
          <w:p w14:paraId="1DE57011" w14:textId="77777777" w:rsidR="009D70FF" w:rsidRPr="000F1040" w:rsidRDefault="009D70FF" w:rsidP="009D70FF">
            <w:pPr>
              <w:pStyle w:val="TableCellLeft10pt"/>
            </w:pPr>
          </w:p>
        </w:tc>
      </w:tr>
      <w:tr w:rsidR="000121B5" w14:paraId="3C1177D1" w14:textId="77777777" w:rsidTr="009D70FF">
        <w:tc>
          <w:tcPr>
            <w:tcW w:w="2387" w:type="pct"/>
            <w:tcBorders>
              <w:bottom w:val="single" w:sz="4" w:space="0" w:color="auto"/>
            </w:tcBorders>
          </w:tcPr>
          <w:p w14:paraId="23BE5EB9" w14:textId="77777777" w:rsidR="009D70FF" w:rsidRPr="000F1040" w:rsidRDefault="006B7357" w:rsidP="009D70FF">
            <w:pPr>
              <w:pStyle w:val="TableListBullet10pt"/>
              <w:numPr>
                <w:ilvl w:val="0"/>
                <w:numId w:val="0"/>
              </w:numPr>
              <w:ind w:left="259"/>
            </w:pPr>
            <w:r w:rsidRPr="000F1040">
              <w:t>Creatinine OR</w:t>
            </w:r>
            <w:r w:rsidRPr="000F1040">
              <w:br/>
              <w:t>Measured or calculated</w:t>
            </w:r>
            <w:r w:rsidRPr="00335598">
              <w:rPr>
                <w:vertAlign w:val="superscript"/>
              </w:rPr>
              <w:t>b</w:t>
            </w:r>
            <w:r w:rsidRPr="000F1040">
              <w:t xml:space="preserve"> creatinine clearance</w:t>
            </w:r>
            <w:r w:rsidRPr="000F1040">
              <w:br/>
              <w:t>(GFR can also be used in place of creatinine or CrCl)</w:t>
            </w:r>
          </w:p>
        </w:tc>
        <w:tc>
          <w:tcPr>
            <w:tcW w:w="2613" w:type="pct"/>
          </w:tcPr>
          <w:p w14:paraId="5944B646" w14:textId="77777777" w:rsidR="009D70FF" w:rsidRPr="000F1040" w:rsidRDefault="006B7357" w:rsidP="009D70FF">
            <w:pPr>
              <w:pStyle w:val="TableCellLeft10pt"/>
            </w:pPr>
            <w:r w:rsidRPr="000F1040">
              <w:t>≤1.5 × ULN OR</w:t>
            </w:r>
            <w:r w:rsidRPr="000F1040">
              <w:br/>
              <w:t>≥30 mL/min for participant with creatinine levels &gt;1.5 × institutional ULN</w:t>
            </w:r>
          </w:p>
        </w:tc>
      </w:tr>
      <w:tr w:rsidR="000121B5" w14:paraId="7A2414D7" w14:textId="77777777" w:rsidTr="009D70FF">
        <w:tc>
          <w:tcPr>
            <w:tcW w:w="2387" w:type="pct"/>
            <w:tcBorders>
              <w:right w:val="nil"/>
            </w:tcBorders>
          </w:tcPr>
          <w:p w14:paraId="052E6558" w14:textId="77777777" w:rsidR="009D70FF" w:rsidRPr="000F1040" w:rsidRDefault="006B7357" w:rsidP="009D70FF">
            <w:pPr>
              <w:pStyle w:val="TableCellLeft10pt"/>
            </w:pPr>
            <w:r w:rsidRPr="000F1040">
              <w:t>Hepatic</w:t>
            </w:r>
          </w:p>
        </w:tc>
        <w:tc>
          <w:tcPr>
            <w:tcW w:w="2613" w:type="pct"/>
            <w:tcBorders>
              <w:left w:val="nil"/>
            </w:tcBorders>
          </w:tcPr>
          <w:p w14:paraId="5FF2A155" w14:textId="77777777" w:rsidR="009D70FF" w:rsidRPr="000F1040" w:rsidRDefault="009D70FF" w:rsidP="009F4A06"/>
        </w:tc>
      </w:tr>
      <w:tr w:rsidR="000121B5" w14:paraId="7A6CF11A" w14:textId="77777777" w:rsidTr="009F4A06">
        <w:tc>
          <w:tcPr>
            <w:tcW w:w="2387" w:type="pct"/>
          </w:tcPr>
          <w:p w14:paraId="55406993" w14:textId="77777777" w:rsidR="009D70FF" w:rsidRPr="000F1040" w:rsidRDefault="006B7357" w:rsidP="009D70FF">
            <w:pPr>
              <w:pStyle w:val="TableListBullet10pt"/>
              <w:numPr>
                <w:ilvl w:val="0"/>
                <w:numId w:val="0"/>
              </w:numPr>
              <w:ind w:left="259"/>
            </w:pPr>
            <w:r w:rsidRPr="000F1040">
              <w:t>Total bilirubin</w:t>
            </w:r>
          </w:p>
        </w:tc>
        <w:tc>
          <w:tcPr>
            <w:tcW w:w="2613" w:type="pct"/>
          </w:tcPr>
          <w:p w14:paraId="231F14C8" w14:textId="77777777" w:rsidR="009D70FF" w:rsidRPr="000F1040" w:rsidRDefault="006B7357" w:rsidP="009D70FF">
            <w:pPr>
              <w:pStyle w:val="TableCellLeft10pt"/>
            </w:pPr>
            <w:r w:rsidRPr="000F1040">
              <w:t>≤1.5 ×ULN OR direct bilirubin ≤ULN for participants with total bilirubin levels &gt;1.5 × ULN</w:t>
            </w:r>
          </w:p>
        </w:tc>
      </w:tr>
      <w:tr w:rsidR="000121B5" w14:paraId="04D16EC6" w14:textId="77777777" w:rsidTr="009F4A06">
        <w:tc>
          <w:tcPr>
            <w:tcW w:w="2387" w:type="pct"/>
          </w:tcPr>
          <w:p w14:paraId="406A7858" w14:textId="77777777" w:rsidR="009D70FF" w:rsidRPr="000F1040" w:rsidRDefault="006B7357" w:rsidP="009D70FF">
            <w:pPr>
              <w:pStyle w:val="TableListBullet10pt"/>
              <w:numPr>
                <w:ilvl w:val="0"/>
                <w:numId w:val="0"/>
              </w:numPr>
              <w:ind w:left="259"/>
            </w:pPr>
            <w:r w:rsidRPr="000F1040">
              <w:t>AST (SGOT) and ALT (SGPT)</w:t>
            </w:r>
          </w:p>
        </w:tc>
        <w:tc>
          <w:tcPr>
            <w:tcW w:w="2613" w:type="pct"/>
          </w:tcPr>
          <w:p w14:paraId="4F979239" w14:textId="77777777" w:rsidR="009D70FF" w:rsidRPr="000F1040" w:rsidRDefault="006B7357" w:rsidP="009D70FF">
            <w:pPr>
              <w:pStyle w:val="TableCellLeft10pt"/>
            </w:pPr>
            <w:r w:rsidRPr="000F1040">
              <w:t>≤2.5 × ULN (≤5 × ULN for participants with liver metastases)</w:t>
            </w:r>
          </w:p>
        </w:tc>
      </w:tr>
      <w:tr w:rsidR="000121B5" w14:paraId="43EAB4F1" w14:textId="77777777" w:rsidTr="009F4A06">
        <w:tc>
          <w:tcPr>
            <w:tcW w:w="2387" w:type="pct"/>
          </w:tcPr>
          <w:p w14:paraId="71936224" w14:textId="77777777" w:rsidR="009D70FF" w:rsidRPr="000F1040" w:rsidRDefault="006B7357" w:rsidP="009D70FF">
            <w:pPr>
              <w:pStyle w:val="TableCellLeft10pt"/>
            </w:pPr>
            <w:bookmarkStart w:id="65" w:name="_Hlk20922663"/>
            <w:r w:rsidRPr="000F1040">
              <w:t>Coagulation</w:t>
            </w:r>
          </w:p>
        </w:tc>
        <w:tc>
          <w:tcPr>
            <w:tcW w:w="2613" w:type="pct"/>
          </w:tcPr>
          <w:p w14:paraId="3E28F278" w14:textId="77777777" w:rsidR="009D70FF" w:rsidRPr="000F1040" w:rsidRDefault="009D70FF" w:rsidP="009F4A06"/>
        </w:tc>
      </w:tr>
      <w:tr w:rsidR="000121B5" w14:paraId="736A79A8" w14:textId="77777777" w:rsidTr="009F4A06">
        <w:tc>
          <w:tcPr>
            <w:tcW w:w="2387" w:type="pct"/>
          </w:tcPr>
          <w:p w14:paraId="1E2C691B" w14:textId="77777777" w:rsidR="009D70FF" w:rsidRPr="009D70FF" w:rsidRDefault="006B7357" w:rsidP="009D70FF">
            <w:pPr>
              <w:pStyle w:val="TableListBullet10pt"/>
              <w:numPr>
                <w:ilvl w:val="0"/>
                <w:numId w:val="0"/>
              </w:numPr>
              <w:ind w:left="259"/>
            </w:pPr>
            <w:bookmarkStart w:id="66" w:name="_Hlk20924534"/>
            <w:r w:rsidRPr="009D70FF">
              <w:t>International normalized ratio (INR) OR prothrombin time (PT)</w:t>
            </w:r>
          </w:p>
          <w:p w14:paraId="28C8E556" w14:textId="77777777" w:rsidR="009D70FF" w:rsidRPr="000F1040" w:rsidRDefault="006B7357" w:rsidP="009D70FF">
            <w:pPr>
              <w:pStyle w:val="TableListBullet10pt"/>
              <w:numPr>
                <w:ilvl w:val="0"/>
                <w:numId w:val="0"/>
              </w:numPr>
              <w:ind w:left="259"/>
            </w:pPr>
            <w:r w:rsidRPr="009D70FF">
              <w:t>Activated partial thromboplastin time (aPTT)</w:t>
            </w:r>
            <w:r w:rsidRPr="009D70FF">
              <w:rPr>
                <w:vertAlign w:val="superscript"/>
              </w:rPr>
              <w:t>c</w:t>
            </w:r>
          </w:p>
        </w:tc>
        <w:tc>
          <w:tcPr>
            <w:tcW w:w="2613" w:type="pct"/>
          </w:tcPr>
          <w:p w14:paraId="3E12D462" w14:textId="77777777" w:rsidR="009D70FF" w:rsidRPr="000F1040" w:rsidRDefault="006B7357" w:rsidP="009D70FF">
            <w:pPr>
              <w:pStyle w:val="TableCellLeft10pt"/>
            </w:pPr>
            <w:r w:rsidRPr="000F1040">
              <w:t>≤1.5 × ULN unless participant is receiving anticoagulant therapy as long as PT or PTT is within therapeutic range of intended use of anticoagulants</w:t>
            </w:r>
          </w:p>
        </w:tc>
      </w:tr>
      <w:bookmarkEnd w:id="65"/>
      <w:bookmarkEnd w:id="66"/>
      <w:tr w:rsidR="000121B5" w14:paraId="2BB72E3E" w14:textId="77777777" w:rsidTr="009F4A06">
        <w:tc>
          <w:tcPr>
            <w:tcW w:w="5000" w:type="pct"/>
            <w:gridSpan w:val="2"/>
          </w:tcPr>
          <w:p w14:paraId="56CA1BDD" w14:textId="77777777" w:rsidR="009D70FF" w:rsidRPr="000F1040" w:rsidRDefault="006B7357" w:rsidP="00335598">
            <w:pPr>
              <w:pStyle w:val="TableNote9pt"/>
            </w:pPr>
            <w:r>
              <w:lastRenderedPageBreak/>
              <w:tab/>
            </w:r>
            <w:r w:rsidRPr="000F1040">
              <w:t>ALT (SGPT)=alanine aminotransferase (serum glutamic pyruvic transaminase); AST (SGOT)=aspartate aminotransferase (serum glutamic oxaloacetic transaminase); GFR=glomerular filtration rate; ULN=upper limit of normal.</w:t>
            </w:r>
          </w:p>
          <w:p w14:paraId="229BD49D" w14:textId="77777777" w:rsidR="009D70FF" w:rsidRPr="000F1040" w:rsidRDefault="006B7357" w:rsidP="00335598">
            <w:pPr>
              <w:pStyle w:val="TableNote9pt"/>
            </w:pPr>
            <w:r w:rsidRPr="000F1040">
              <w:t>a</w:t>
            </w:r>
            <w:r w:rsidR="00335598">
              <w:tab/>
            </w:r>
            <w:r w:rsidRPr="000F1040">
              <w:t>Criteria must be met without erythropoietin dependency and without packed red blood cell (pRBC) transfusion within last 2 weeks.</w:t>
            </w:r>
          </w:p>
          <w:p w14:paraId="4F385105" w14:textId="77777777" w:rsidR="00335598" w:rsidRDefault="006B7357" w:rsidP="00335598">
            <w:pPr>
              <w:pStyle w:val="TableNote9pt"/>
            </w:pPr>
            <w:r w:rsidRPr="000F1040">
              <w:t>b</w:t>
            </w:r>
            <w:r>
              <w:tab/>
            </w:r>
            <w:r w:rsidRPr="000F1040">
              <w:t>Creatinine clearance (CrCl) should be calculated per institutional standard.</w:t>
            </w:r>
          </w:p>
          <w:p w14:paraId="3E88F952" w14:textId="77777777" w:rsidR="009D70FF" w:rsidRPr="000F1040" w:rsidRDefault="006B7357" w:rsidP="00335598">
            <w:pPr>
              <w:pStyle w:val="TableNote9pt"/>
            </w:pPr>
            <w:r>
              <w:tab/>
            </w:r>
            <w:r w:rsidRPr="000F1040">
              <w:t>Note: This table includes eligibility-defining laboratory value requirements for treatment; laboratory value requirements should be adapted according to local regulations and guidelines for the administration of specific chemotherapies.</w:t>
            </w:r>
          </w:p>
          <w:p w14:paraId="27D183BA" w14:textId="77777777" w:rsidR="009D70FF" w:rsidRPr="000F1040" w:rsidRDefault="006B7357" w:rsidP="00335598">
            <w:pPr>
              <w:pStyle w:val="TableNote9pt"/>
            </w:pPr>
            <w:r w:rsidRPr="000F1040">
              <w:t>c</w:t>
            </w:r>
            <w:r w:rsidR="00335598">
              <w:tab/>
            </w:r>
            <w:r w:rsidRPr="000F1040">
              <w:t>PTT may be performed if the local lab is unable to perform aPTT.</w:t>
            </w:r>
          </w:p>
        </w:tc>
      </w:tr>
    </w:tbl>
    <w:p w14:paraId="2D75D8CA" w14:textId="77777777" w:rsidR="00BF377F" w:rsidRDefault="00BF377F" w:rsidP="00960ECF">
      <w:pPr>
        <w:pStyle w:val="ListEnd"/>
      </w:pPr>
    </w:p>
    <w:p w14:paraId="1D0A962D" w14:textId="77777777" w:rsidR="00BF377F" w:rsidRDefault="006B7357" w:rsidP="009679F8">
      <w:pPr>
        <w:pStyle w:val="Heading2"/>
      </w:pPr>
      <w:bookmarkStart w:id="67" w:name="_Toc148616728"/>
      <w:r w:rsidRPr="009679F8">
        <w:t>Exclusion Criteria</w:t>
      </w:r>
      <w:bookmarkEnd w:id="67"/>
    </w:p>
    <w:p w14:paraId="3A2FF931" w14:textId="77777777" w:rsidR="00FE75A9" w:rsidRPr="00A85FEB" w:rsidRDefault="006B7357" w:rsidP="00466EE7">
      <w:pPr>
        <w:pStyle w:val="Paragraph"/>
        <w:keepNext/>
        <w:rPr>
          <w:rFonts w:eastAsiaTheme="minorHAnsi"/>
        </w:rPr>
      </w:pPr>
      <w:r w:rsidRPr="00A85FEB">
        <w:rPr>
          <w:rFonts w:eastAsiaTheme="minorHAnsi"/>
        </w:rPr>
        <w:t>The participant must be excluded from the study if the participant</w:t>
      </w:r>
      <w:r w:rsidR="005B0A0A">
        <w:rPr>
          <w:rFonts w:eastAsiaTheme="minorHAnsi"/>
        </w:rPr>
        <w:t xml:space="preserve"> meets </w:t>
      </w:r>
      <w:r w:rsidR="001C54B2">
        <w:rPr>
          <w:rFonts w:eastAsiaTheme="minorHAnsi"/>
        </w:rPr>
        <w:t xml:space="preserve">any of </w:t>
      </w:r>
      <w:r w:rsidR="005B0A0A">
        <w:rPr>
          <w:rFonts w:eastAsiaTheme="minorHAnsi"/>
        </w:rPr>
        <w:t>the following criteria</w:t>
      </w:r>
      <w:r w:rsidRPr="00A85FEB">
        <w:rPr>
          <w:rFonts w:eastAsiaTheme="minorHAnsi"/>
        </w:rPr>
        <w:t>:</w:t>
      </w:r>
    </w:p>
    <w:p w14:paraId="5D779328" w14:textId="77777777" w:rsidR="009679F8" w:rsidRPr="009679F8" w:rsidRDefault="006B7357" w:rsidP="009679F8">
      <w:pPr>
        <w:pStyle w:val="Paragraph"/>
        <w:keepNext/>
        <w:rPr>
          <w:b/>
          <w:bCs/>
        </w:rPr>
      </w:pPr>
      <w:r w:rsidRPr="009679F8">
        <w:rPr>
          <w:b/>
        </w:rPr>
        <w:t>Medical Conditions</w:t>
      </w:r>
    </w:p>
    <w:p w14:paraId="17A5EC12" w14:textId="77777777" w:rsidR="003B2AAC" w:rsidRDefault="006B7357" w:rsidP="00DE48CC">
      <w:pPr>
        <w:pStyle w:val="ListNumber"/>
        <w:numPr>
          <w:ilvl w:val="0"/>
          <w:numId w:val="40"/>
        </w:numPr>
      </w:pPr>
      <w:r>
        <w:t xml:space="preserve">Has any evidence of symptoms or signs of active tumor bleeding within 6 months before randomization. </w:t>
      </w:r>
    </w:p>
    <w:p w14:paraId="535E2815" w14:textId="77777777" w:rsidR="003B2AAC" w:rsidRDefault="006B7357" w:rsidP="003B2AAC">
      <w:pPr>
        <w:pStyle w:val="ListNumber"/>
      </w:pPr>
      <w:r>
        <w:t xml:space="preserve">Has radiographic evidence of major blood vessel invasion/infiltration or tumor demonstrates &gt;90 degree abutment or encasement of a major blood vessel. </w:t>
      </w:r>
    </w:p>
    <w:p w14:paraId="5E349AA6" w14:textId="77777777" w:rsidR="003B2AAC" w:rsidRDefault="006B7357" w:rsidP="003B2AAC">
      <w:pPr>
        <w:pStyle w:val="ListNumber"/>
        <w:numPr>
          <w:ilvl w:val="0"/>
          <w:numId w:val="0"/>
        </w:numPr>
        <w:ind w:left="360"/>
      </w:pPr>
      <w:r>
        <w:t>Note: The degree of proximity to major blood vessels should be considered because of the potential risk of severe hemorrhage associated with tumor shrinkage/necrosis after lenvatinib therapy.</w:t>
      </w:r>
    </w:p>
    <w:p w14:paraId="231DB729" w14:textId="77777777" w:rsidR="003B2AAC" w:rsidRDefault="006B7357" w:rsidP="003B2AAC">
      <w:pPr>
        <w:pStyle w:val="ListNumber"/>
      </w:pPr>
      <w:r>
        <w:t xml:space="preserve">Has a history of re-irradiation to any head and neck sites of disease including the cervical, infraclavicular or supraclavicular lymph nodes for head and neck cancer. </w:t>
      </w:r>
    </w:p>
    <w:p w14:paraId="4608661A" w14:textId="77777777" w:rsidR="003B2AAC" w:rsidRDefault="006B7357" w:rsidP="003B2AAC">
      <w:pPr>
        <w:pStyle w:val="ListNumber"/>
      </w:pPr>
      <w:r>
        <w:t xml:space="preserve">Has ulceration and/or fungation of disease onto the skin surface. </w:t>
      </w:r>
    </w:p>
    <w:p w14:paraId="4B41D4DA" w14:textId="77777777" w:rsidR="003B2AAC" w:rsidRDefault="006B7357" w:rsidP="003B2AAC">
      <w:pPr>
        <w:pStyle w:val="ListNumber"/>
      </w:pPr>
      <w:r>
        <w:t xml:space="preserve"> Has a life expectancy of less than 3 months and/or has rapidly progressing disease (eg, uncontrolled tumor pain) in the opinion of the treating investigator.</w:t>
      </w:r>
    </w:p>
    <w:p w14:paraId="378F8E21" w14:textId="77777777" w:rsidR="003B2AAC" w:rsidRDefault="006B7357" w:rsidP="003B2AAC">
      <w:pPr>
        <w:pStyle w:val="ListNumber"/>
      </w:pPr>
      <w:r>
        <w:t xml:space="preserve">Has a history of any contraindication or has a severe hypersensitivity to any components of pembrolizumab (≥Grade 3) or lenvatinib. </w:t>
      </w:r>
    </w:p>
    <w:p w14:paraId="194C6726" w14:textId="77777777" w:rsidR="003B2AAC" w:rsidRDefault="006B7357" w:rsidP="003B2AAC">
      <w:pPr>
        <w:pStyle w:val="ListNumber"/>
      </w:pPr>
      <w:r>
        <w:t xml:space="preserve">Has pre-existing ≥Grade 3 gastrointestinal or non-gastrointestinal fistula. </w:t>
      </w:r>
    </w:p>
    <w:p w14:paraId="231DEA82" w14:textId="77777777" w:rsidR="003B2AAC" w:rsidRDefault="006B7357" w:rsidP="003B2AAC">
      <w:pPr>
        <w:pStyle w:val="ListNumber"/>
      </w:pPr>
      <w:r>
        <w:t xml:space="preserve">Has a history of a gastrointestinal condition or procedure that, in the opinion of the investigator, may affect oral study drug absorption. </w:t>
      </w:r>
    </w:p>
    <w:p w14:paraId="4DBA3E90" w14:textId="77777777" w:rsidR="003B2AAC" w:rsidRDefault="006B7357" w:rsidP="00B6144A">
      <w:pPr>
        <w:pStyle w:val="ListNumber"/>
        <w:keepLines w:val="0"/>
      </w:pPr>
      <w:r>
        <w:t xml:space="preserve">Has clinically significant cardiovascular impairment within 12 months of the first dose of study intervention, such as history of congestive heart failure greater than NYHA Class II, unstable angina, myocardial infarction or cerebrovascular accident/TIA/stroke, cardiac revascularization, or cardiac arrhythmia associated with hemodynamic instability. </w:t>
      </w:r>
    </w:p>
    <w:p w14:paraId="7CFF0322" w14:textId="77777777" w:rsidR="003B2AAC" w:rsidRDefault="006B7357" w:rsidP="00B6144A">
      <w:pPr>
        <w:pStyle w:val="ListNumber"/>
        <w:keepLines w:val="0"/>
        <w:numPr>
          <w:ilvl w:val="0"/>
          <w:numId w:val="0"/>
        </w:numPr>
        <w:ind w:left="360"/>
      </w:pPr>
      <w:r>
        <w:t>Note:  Medically controlled arrhythmia that is stable with medication is permitted.</w:t>
      </w:r>
    </w:p>
    <w:p w14:paraId="5E2833F9" w14:textId="5914AF21" w:rsidR="00B6144A" w:rsidRDefault="006B7357" w:rsidP="00B6144A">
      <w:pPr>
        <w:pStyle w:val="ListNumber"/>
        <w:keepLines w:val="0"/>
      </w:pPr>
      <w:r>
        <w:t xml:space="preserve">Has disease that is suitable for local therapy administered with curative intent. </w:t>
      </w:r>
    </w:p>
    <w:p w14:paraId="098F60EE" w14:textId="77777777" w:rsidR="00B6144A" w:rsidRDefault="00B6144A">
      <w:pPr>
        <w:rPr>
          <w:rFonts w:eastAsia="MS Gothic"/>
        </w:rPr>
      </w:pPr>
      <w:r>
        <w:br w:type="page"/>
      </w:r>
    </w:p>
    <w:p w14:paraId="475EC4C7" w14:textId="77777777" w:rsidR="003B2AAC" w:rsidRDefault="006B7357" w:rsidP="00B6144A">
      <w:pPr>
        <w:pStyle w:val="ListNumber"/>
        <w:keepLines w:val="0"/>
      </w:pPr>
      <w:r>
        <w:lastRenderedPageBreak/>
        <w:t xml:space="preserve">Had PD within 6 months of completion of curatively intended systemic treatment for locoregionally advanced HNSCC. </w:t>
      </w:r>
    </w:p>
    <w:p w14:paraId="19AFE0A9" w14:textId="77777777" w:rsidR="003B2AAC" w:rsidRDefault="006B7357" w:rsidP="00B6144A">
      <w:pPr>
        <w:pStyle w:val="ListNumber"/>
        <w:keepLines w:val="0"/>
        <w:numPr>
          <w:ilvl w:val="0"/>
          <w:numId w:val="0"/>
        </w:numPr>
        <w:ind w:left="360"/>
      </w:pPr>
      <w:r>
        <w:t>Note:  Prior systemic therapy administered in the recurrent or metastatic setting is not permitted unless it was given as part of a multimodal treatment for locally advanced disease.</w:t>
      </w:r>
    </w:p>
    <w:p w14:paraId="0B4A691F" w14:textId="77777777" w:rsidR="003B2AAC" w:rsidRDefault="006B7357" w:rsidP="00B6144A">
      <w:pPr>
        <w:pStyle w:val="ListNumber"/>
        <w:keepLines w:val="0"/>
      </w:pPr>
      <w:r>
        <w:t xml:space="preserve">Has had major surgery within 3 weeks before first dose of study interventions. </w:t>
      </w:r>
    </w:p>
    <w:p w14:paraId="40AF86CE" w14:textId="77777777" w:rsidR="003B2AAC" w:rsidRDefault="006B7357" w:rsidP="00B6144A">
      <w:pPr>
        <w:pStyle w:val="ListNumber"/>
        <w:keepLines w:val="0"/>
        <w:numPr>
          <w:ilvl w:val="0"/>
          <w:numId w:val="0"/>
        </w:numPr>
        <w:ind w:left="360"/>
      </w:pPr>
      <w:r>
        <w:t>Note:  Adequate wound healing after major surgery must be assessed clinically, independent of time elapsed for eligibility.</w:t>
      </w:r>
    </w:p>
    <w:p w14:paraId="28D35DAF" w14:textId="77777777" w:rsidR="003B2AAC" w:rsidRDefault="006B7357" w:rsidP="003B2AAC">
      <w:pPr>
        <w:pStyle w:val="ListNumber"/>
      </w:pPr>
      <w:r>
        <w:t xml:space="preserve">Has difficulty swallowing capsules or ingesting a suspension orally or by a feeding tube. </w:t>
      </w:r>
    </w:p>
    <w:p w14:paraId="4FBDDC0A" w14:textId="77777777" w:rsidR="003B2AAC" w:rsidRDefault="003B2AAC" w:rsidP="003B2AAC">
      <w:pPr>
        <w:pStyle w:val="ListEnd"/>
      </w:pPr>
    </w:p>
    <w:p w14:paraId="7B56CCA5" w14:textId="77777777" w:rsidR="009679F8" w:rsidRPr="009679F8" w:rsidRDefault="006B7357" w:rsidP="009679F8">
      <w:pPr>
        <w:pStyle w:val="Paragraph"/>
        <w:keepNext/>
        <w:rPr>
          <w:b/>
          <w:bCs/>
        </w:rPr>
      </w:pPr>
      <w:r w:rsidRPr="009679F8">
        <w:rPr>
          <w:b/>
        </w:rPr>
        <w:t>Prior/Concomitant Therapy</w:t>
      </w:r>
    </w:p>
    <w:p w14:paraId="2F1FB278" w14:textId="77777777" w:rsidR="00056034" w:rsidRDefault="006B7357" w:rsidP="002E62F9">
      <w:pPr>
        <w:pStyle w:val="ListNumber"/>
      </w:pPr>
      <w:r w:rsidRPr="0074436A">
        <w:t xml:space="preserve">Has received prior therapy with lenvatinib or pembrolizumab. </w:t>
      </w:r>
    </w:p>
    <w:p w14:paraId="6E0E6C79" w14:textId="77777777" w:rsidR="001F2A63" w:rsidRDefault="006B7357" w:rsidP="002E62F9">
      <w:pPr>
        <w:pStyle w:val="ListNumber"/>
      </w:pPr>
      <w:r>
        <w:t>Received last dose of systemic therapy for locoregionally advanced disease less than 6 months before signing consent.</w:t>
      </w:r>
    </w:p>
    <w:p w14:paraId="3A6457B7" w14:textId="77777777" w:rsidR="001F2A63" w:rsidRDefault="006B7357" w:rsidP="002E62F9">
      <w:pPr>
        <w:pStyle w:val="ListNumber"/>
      </w:pPr>
      <w:r>
        <w:t>Has received prior therapy with an anti-PD-1, anti-PD-L1, or anti-PD-L2 agent or with an agent directed to another stimulatory or co-inhibitory T-cell receptor (eg, CTLA-4, OX-40, CD137).</w:t>
      </w:r>
    </w:p>
    <w:p w14:paraId="3685E7C4" w14:textId="77777777" w:rsidR="00B33E51" w:rsidRDefault="006B7357" w:rsidP="00B33E51">
      <w:pPr>
        <w:pStyle w:val="ListNumber"/>
      </w:pPr>
      <w:r>
        <w:t>Has received prior systemic anticancer therapy including investigational agents within 4 weeks before randomization.</w:t>
      </w:r>
    </w:p>
    <w:p w14:paraId="4A190D57" w14:textId="77777777" w:rsidR="00B33E51" w:rsidRDefault="006B7357" w:rsidP="00B33E51">
      <w:pPr>
        <w:pStyle w:val="ListNumber"/>
        <w:numPr>
          <w:ilvl w:val="0"/>
          <w:numId w:val="0"/>
        </w:numPr>
        <w:ind w:left="360"/>
      </w:pPr>
      <w:r>
        <w:t>Note:  Participants must have recovered from all AEs due to previous therapies to ≤Grade 1 or baseline. Participants with ≤Grade 2 neuropathy may be eligible.</w:t>
      </w:r>
    </w:p>
    <w:p w14:paraId="3E2192DB" w14:textId="77777777" w:rsidR="00B33E51" w:rsidRDefault="006B7357" w:rsidP="00B33E51">
      <w:pPr>
        <w:pStyle w:val="ListNumber"/>
      </w:pPr>
      <w:r>
        <w:t>Has received prior radiotherapy within 2 weeks of start of study intervention.</w:t>
      </w:r>
    </w:p>
    <w:p w14:paraId="290BA3A4" w14:textId="77777777" w:rsidR="00B33E51" w:rsidRDefault="006B7357" w:rsidP="00B33E51">
      <w:pPr>
        <w:pStyle w:val="ListNumber"/>
        <w:numPr>
          <w:ilvl w:val="0"/>
          <w:numId w:val="0"/>
        </w:numPr>
        <w:ind w:left="360"/>
      </w:pPr>
      <w:r>
        <w:t>Note:  Participants must have recovered from all radiation-related toxicities, not require corticosteroids, and not have had radiation pneumonitis. A 1-week washout is permitted for palliative radiation (≤2 weeks of radiotherapy) to non-CNS disease.</w:t>
      </w:r>
    </w:p>
    <w:p w14:paraId="3E919A61" w14:textId="77777777" w:rsidR="00B33E51" w:rsidRDefault="006B7357" w:rsidP="00B33E51">
      <w:pPr>
        <w:pStyle w:val="ListNumber"/>
      </w:pPr>
      <w:r>
        <w:t>Has received a live vaccine within 30 days before the first dose of study intervention. Administration of killed vaccines is allowed.</w:t>
      </w:r>
      <w:r>
        <w:br/>
        <w:t>Refer to Section 6.5 for information on COVID-19 vaccines.</w:t>
      </w:r>
    </w:p>
    <w:p w14:paraId="72DC3FDF" w14:textId="77777777" w:rsidR="00B33E51" w:rsidRPr="002E62F9" w:rsidRDefault="00B33E51" w:rsidP="00960ECF">
      <w:pPr>
        <w:pStyle w:val="ListEnd"/>
      </w:pPr>
    </w:p>
    <w:p w14:paraId="068B368A" w14:textId="77777777" w:rsidR="009679F8" w:rsidRPr="009679F8" w:rsidRDefault="006B7357" w:rsidP="009679F8">
      <w:pPr>
        <w:pStyle w:val="Paragraph"/>
        <w:keepNext/>
        <w:rPr>
          <w:b/>
          <w:bCs/>
        </w:rPr>
      </w:pPr>
      <w:r w:rsidRPr="009679F8">
        <w:rPr>
          <w:b/>
        </w:rPr>
        <w:t>Prior/Concurrent Clinical Study Experience</w:t>
      </w:r>
    </w:p>
    <w:p w14:paraId="2114BB7B" w14:textId="77777777" w:rsidR="00811631" w:rsidRDefault="006B7357" w:rsidP="00C5144B">
      <w:pPr>
        <w:pStyle w:val="ListNumber"/>
      </w:pPr>
      <w:r>
        <w:t>Has Received an investigational agent or has used an investigational device within 4 weeks prior to study intervention administration.</w:t>
      </w:r>
    </w:p>
    <w:p w14:paraId="3369247E" w14:textId="77777777" w:rsidR="00DD77E8" w:rsidRDefault="00DD77E8" w:rsidP="00DD77E8">
      <w:pPr>
        <w:pStyle w:val="ListEnd"/>
      </w:pPr>
    </w:p>
    <w:p w14:paraId="63A9C233" w14:textId="77777777" w:rsidR="009679F8" w:rsidRPr="009679F8" w:rsidRDefault="006B7357" w:rsidP="009679F8">
      <w:pPr>
        <w:pStyle w:val="Paragraph"/>
        <w:keepNext/>
        <w:rPr>
          <w:b/>
          <w:bCs/>
        </w:rPr>
      </w:pPr>
      <w:r w:rsidRPr="009679F8">
        <w:rPr>
          <w:b/>
        </w:rPr>
        <w:t>Diagnostic Assessments</w:t>
      </w:r>
    </w:p>
    <w:p w14:paraId="028C02DC" w14:textId="77777777" w:rsidR="00584ACF" w:rsidRDefault="006B7357" w:rsidP="00584ACF">
      <w:pPr>
        <w:pStyle w:val="ListNumber"/>
      </w:pPr>
      <w:r>
        <w:t xml:space="preserve">Has urine protein ≥1 g/24 hours. </w:t>
      </w:r>
    </w:p>
    <w:p w14:paraId="50566DB7" w14:textId="77777777" w:rsidR="00584ACF" w:rsidRDefault="006B7357" w:rsidP="00584ACF">
      <w:pPr>
        <w:pStyle w:val="ListNumber"/>
        <w:numPr>
          <w:ilvl w:val="0"/>
          <w:numId w:val="0"/>
        </w:numPr>
        <w:ind w:left="360"/>
      </w:pPr>
      <w:r>
        <w:t>Note:  Participants with proteinuria ≥2+ (≥100mg/dL) on urine dipstick testing (urinalysis) will undergo 24-hour urine collection for quantitative assessment of proteinuria.</w:t>
      </w:r>
    </w:p>
    <w:p w14:paraId="1EBBDD60" w14:textId="77777777" w:rsidR="00584ACF" w:rsidRDefault="006B7357" w:rsidP="00584ACF">
      <w:pPr>
        <w:pStyle w:val="ListNumber"/>
      </w:pPr>
      <w:r>
        <w:t xml:space="preserve">Has prolongation of QTc interval (calculated using Fridericia’s formula) to &gt;480 msec. </w:t>
      </w:r>
    </w:p>
    <w:p w14:paraId="282878D4" w14:textId="77777777" w:rsidR="00584ACF" w:rsidRDefault="006B7357" w:rsidP="00584ACF">
      <w:pPr>
        <w:pStyle w:val="ListNumber"/>
      </w:pPr>
      <w:r>
        <w:lastRenderedPageBreak/>
        <w:t xml:space="preserve">Has a LVEF below the institutional (or local laboratory) normal range, as determined by MUGA or ECHO. </w:t>
      </w:r>
    </w:p>
    <w:p w14:paraId="33B02566" w14:textId="77777777" w:rsidR="00584ACF" w:rsidRDefault="006B7357" w:rsidP="00584ACF">
      <w:pPr>
        <w:pStyle w:val="ListNumber"/>
      </w:pPr>
      <w:r>
        <w:t xml:space="preserve">Has a diagnosis of immunodeficiency or is receiving chronic systemic steroid therapy (in dosing exceeding 10 mg daily of prednisone equivalent) or any other form of immunosuppressive therapy within 7 days prior the first dose of study intervention. </w:t>
      </w:r>
    </w:p>
    <w:p w14:paraId="07977F5E" w14:textId="77777777" w:rsidR="00584ACF" w:rsidRDefault="006B7357" w:rsidP="00584ACF">
      <w:pPr>
        <w:pStyle w:val="ListNumber"/>
      </w:pPr>
      <w:r>
        <w:t>Has a known additional malignancy that is progressing or has required active treatment within the past 3 years.</w:t>
      </w:r>
    </w:p>
    <w:p w14:paraId="59FDED4C" w14:textId="77777777" w:rsidR="00584ACF" w:rsidRDefault="006B7357" w:rsidP="00584ACF">
      <w:pPr>
        <w:pStyle w:val="ListNumber"/>
        <w:numPr>
          <w:ilvl w:val="0"/>
          <w:numId w:val="0"/>
        </w:numPr>
        <w:ind w:left="360"/>
      </w:pPr>
      <w:r>
        <w:t>Note: Participants with basal cell carcinoma of the skin, squamous cell carcinoma of the skin, or carcinoma in situ (eg, breast carcinoma, cervical cancer in situ) that have undergone potentially curative therapy are not excluded.</w:t>
      </w:r>
    </w:p>
    <w:p w14:paraId="7D8566A1" w14:textId="77777777" w:rsidR="00584ACF" w:rsidRDefault="006B7357" w:rsidP="00584ACF">
      <w:pPr>
        <w:pStyle w:val="ListNumber"/>
      </w:pPr>
      <w:r>
        <w:t>Has known active CNS metastases and/or carcinomatous meningitis. Participants with previously treated brain metastases may participate provided they are radiologically stable, (ie, without evidence of progression) for at least 4 weeks by repeat imaging (note that the repeat imaging should be performed during study screening), clinically stable and without requirement of steroid treatment for at least 14 days prior to first dose of study intervention.</w:t>
      </w:r>
    </w:p>
    <w:p w14:paraId="01BF2F85" w14:textId="77777777" w:rsidR="00584ACF" w:rsidRDefault="006B7357" w:rsidP="00584ACF">
      <w:pPr>
        <w:pStyle w:val="ListNumber"/>
      </w:pPr>
      <w:r>
        <w:t xml:space="preserve">Has an active autoimmune disease that has required systemic treatment in past 2 years Replacement therapy (eg, thyroxine, insulin, or physiologic corticosteroid) is allowed. </w:t>
      </w:r>
    </w:p>
    <w:p w14:paraId="1E8EACB4" w14:textId="77777777" w:rsidR="00584ACF" w:rsidRDefault="006B7357" w:rsidP="00584ACF">
      <w:pPr>
        <w:pStyle w:val="ListNumber"/>
      </w:pPr>
      <w:r>
        <w:t>Has a history of (non-infectious) pneumonitis that required steroids or has current pneumonitis.</w:t>
      </w:r>
    </w:p>
    <w:p w14:paraId="62842F63" w14:textId="77777777" w:rsidR="00584ACF" w:rsidRDefault="006B7357" w:rsidP="00584ACF">
      <w:pPr>
        <w:pStyle w:val="ListNumber"/>
      </w:pPr>
      <w:r>
        <w:t xml:space="preserve">Has an active infection requiring systemic therapy (eg, tuberculosis, known viral or bacterial infections, etc.). </w:t>
      </w:r>
    </w:p>
    <w:p w14:paraId="041ACA13" w14:textId="77777777" w:rsidR="00584ACF" w:rsidRDefault="006B7357" w:rsidP="00584ACF">
      <w:pPr>
        <w:pStyle w:val="ListNumber"/>
      </w:pPr>
      <w:r>
        <w:t xml:space="preserve">Has a known history of HIV infection. </w:t>
      </w:r>
    </w:p>
    <w:p w14:paraId="12C6FDF7" w14:textId="77777777" w:rsidR="00584ACF" w:rsidRDefault="006B7357" w:rsidP="00584ACF">
      <w:pPr>
        <w:pStyle w:val="ListNumber"/>
        <w:numPr>
          <w:ilvl w:val="0"/>
          <w:numId w:val="0"/>
        </w:numPr>
        <w:ind w:left="360"/>
      </w:pPr>
      <w:r>
        <w:t>Note: No HIV testing is required unless mandated by local health authority.</w:t>
      </w:r>
    </w:p>
    <w:p w14:paraId="7709B602" w14:textId="77777777" w:rsidR="00584ACF" w:rsidRDefault="006B7357" w:rsidP="00584ACF">
      <w:pPr>
        <w:pStyle w:val="ListNumber"/>
      </w:pPr>
      <w:r>
        <w:t xml:space="preserve">Has a known history of hepatitis B (defined as HBsAg reactive) or known active hepatitis C virus (defined as HCV RNA [qualitative] is detected) infection. </w:t>
      </w:r>
    </w:p>
    <w:p w14:paraId="4A985D4B" w14:textId="77777777" w:rsidR="00584ACF" w:rsidRDefault="006B7357" w:rsidP="00584ACF">
      <w:pPr>
        <w:pStyle w:val="ListNumber"/>
        <w:numPr>
          <w:ilvl w:val="0"/>
          <w:numId w:val="0"/>
        </w:numPr>
        <w:ind w:left="360"/>
      </w:pPr>
      <w:r>
        <w:t xml:space="preserve">Note: No testing for hepatitis B and hepatitis C is required unless mandated by local health authority. </w:t>
      </w:r>
    </w:p>
    <w:p w14:paraId="523FD5BF" w14:textId="77777777" w:rsidR="00584ACF" w:rsidRDefault="006B7357" w:rsidP="00584ACF">
      <w:pPr>
        <w:pStyle w:val="ListNumber"/>
      </w:pPr>
      <w:r>
        <w:t xml:space="preserve">Has a history or current evidence of any condition, therapy, or laboratory abnormality that might confound the results of the study, interfere with the participant’s participation for the full duration of the study, or is not in the best interest of the participant to participate, in the opinion of the treating investigator. </w:t>
      </w:r>
    </w:p>
    <w:p w14:paraId="75F7CF82" w14:textId="3754D4B5" w:rsidR="000E6A82" w:rsidRDefault="006B7357" w:rsidP="00573E32">
      <w:pPr>
        <w:pStyle w:val="ListNumber"/>
      </w:pPr>
      <w:r>
        <w:t xml:space="preserve">Has a known psychiatric or substance abuse disorder that would interfere with the participant’s ability to cooperate with the requirements of the study. </w:t>
      </w:r>
    </w:p>
    <w:p w14:paraId="4C70FBCB" w14:textId="77777777" w:rsidR="00960ECF" w:rsidRPr="000E6A82" w:rsidRDefault="00960ECF" w:rsidP="00960ECF">
      <w:pPr>
        <w:pStyle w:val="ListEnd"/>
      </w:pPr>
    </w:p>
    <w:p w14:paraId="4B7C901F" w14:textId="77777777" w:rsidR="009679F8" w:rsidRPr="009679F8" w:rsidRDefault="006B7357" w:rsidP="009679F8">
      <w:pPr>
        <w:pStyle w:val="Paragraph"/>
        <w:keepNext/>
        <w:rPr>
          <w:b/>
          <w:bCs/>
        </w:rPr>
      </w:pPr>
      <w:r w:rsidRPr="009679F8">
        <w:rPr>
          <w:b/>
        </w:rPr>
        <w:t>Other Exclusions</w:t>
      </w:r>
    </w:p>
    <w:p w14:paraId="04B1E19D" w14:textId="77777777" w:rsidR="00DB6EFD" w:rsidRDefault="006B7357" w:rsidP="00DB6EFD">
      <w:pPr>
        <w:pStyle w:val="ListNumber"/>
      </w:pPr>
      <w:r>
        <w:t xml:space="preserve">Is pregnant or breastfeeding or expecting to conceive or father children within the projected duration of the study, starting with the screening visit through 120 days after the last dose of study intervention. </w:t>
      </w:r>
    </w:p>
    <w:p w14:paraId="3728EA2D" w14:textId="77777777" w:rsidR="00DB6EFD" w:rsidRDefault="006B7357" w:rsidP="00DB6EFD">
      <w:pPr>
        <w:pStyle w:val="ListNumber"/>
      </w:pPr>
      <w:r>
        <w:t>Has had an allogenic tissue/solid organ transplant.</w:t>
      </w:r>
    </w:p>
    <w:p w14:paraId="37AC8548" w14:textId="77777777" w:rsidR="00DB6EFD" w:rsidRDefault="00DB6EFD" w:rsidP="00DB6EFD">
      <w:pPr>
        <w:pStyle w:val="ListEnd"/>
      </w:pPr>
    </w:p>
    <w:p w14:paraId="7081F930" w14:textId="77777777" w:rsidR="00732D7B" w:rsidRDefault="006B7357" w:rsidP="00D509F0">
      <w:pPr>
        <w:pStyle w:val="Heading2"/>
      </w:pPr>
      <w:bookmarkStart w:id="68" w:name="_Toc148616729"/>
      <w:r w:rsidRPr="00D509F0">
        <w:lastRenderedPageBreak/>
        <w:t>Lifestyle Considerations</w:t>
      </w:r>
      <w:bookmarkEnd w:id="68"/>
    </w:p>
    <w:p w14:paraId="0266561F" w14:textId="77777777" w:rsidR="008B7B78" w:rsidRPr="00DB6EFD" w:rsidRDefault="006B7357" w:rsidP="008B7B78">
      <w:pPr>
        <w:pStyle w:val="Heading3"/>
      </w:pPr>
      <w:bookmarkStart w:id="69" w:name="_Toc148616730"/>
      <w:r w:rsidRPr="00DB6EFD">
        <w:t>Meals and Dietary Restrictions</w:t>
      </w:r>
      <w:bookmarkEnd w:id="69"/>
    </w:p>
    <w:p w14:paraId="2B0287AE" w14:textId="77777777" w:rsidR="00A91B58" w:rsidRDefault="006B7357" w:rsidP="00E82255">
      <w:pPr>
        <w:pStyle w:val="Paragraph"/>
      </w:pPr>
      <w:r>
        <w:t>Participants should maintain a normal diet unless modifications are required to manage an AE such as diarrhea, nausea, or vomiting.</w:t>
      </w:r>
    </w:p>
    <w:p w14:paraId="394C54D5" w14:textId="77777777" w:rsidR="008B7B78" w:rsidRDefault="006B7357" w:rsidP="00782DEE">
      <w:pPr>
        <w:pStyle w:val="Heading2"/>
      </w:pPr>
      <w:bookmarkStart w:id="70" w:name="_Toc148616731"/>
      <w:r w:rsidRPr="00782DEE">
        <w:t>Screen Failures</w:t>
      </w:r>
      <w:bookmarkEnd w:id="70"/>
    </w:p>
    <w:p w14:paraId="405F4D44" w14:textId="77777777" w:rsidR="00521E1C" w:rsidRDefault="00D344B4" w:rsidP="00FE4E79">
      <w:pPr>
        <w:pStyle w:val="Paragraph"/>
      </w:pPr>
      <w:r w:rsidRPr="00A372A1">
        <w:t>Screen failures are defined as participants who consent to participate in the clinical study, but are not subsequently</w:t>
      </w:r>
      <w:r w:rsidRPr="00AE1BB8">
        <w:t xml:space="preserve"> </w:t>
      </w:r>
      <w:r w:rsidRPr="00DB6EFD">
        <w:t>randomized</w:t>
      </w:r>
      <w:r w:rsidRPr="001B68BF">
        <w:t xml:space="preserve"> </w:t>
      </w:r>
      <w:r w:rsidRPr="00AE1BB8">
        <w:t>in the study. A minimal set of screen-failure information is required to ensure transparent reporting of screen-failure participants to meet the CONSORT publishing requirements and to respond to queries from regulatory authorities. Minimal information includes demography, screen-failure details, eligibility criteria, and any AEs or SAEs meeting reporting requirements as outlined in the data entry guidelines.</w:t>
      </w:r>
    </w:p>
    <w:p w14:paraId="3555B7F0" w14:textId="77777777" w:rsidR="00782DEE" w:rsidRDefault="006B7357" w:rsidP="00782DEE">
      <w:pPr>
        <w:pStyle w:val="Heading2"/>
      </w:pPr>
      <w:bookmarkStart w:id="71" w:name="_Toc148616732"/>
      <w:r w:rsidRPr="00782DEE">
        <w:t>Participant Replacement Strategy</w:t>
      </w:r>
      <w:bookmarkEnd w:id="71"/>
    </w:p>
    <w:p w14:paraId="347E54A5" w14:textId="77777777" w:rsidR="00E61221" w:rsidRPr="00CC5A24" w:rsidRDefault="00D344B4" w:rsidP="00E61221">
      <w:pPr>
        <w:pStyle w:val="Paragraph"/>
      </w:pPr>
      <w:r w:rsidRPr="00C90B65">
        <w:t>A participant who</w:t>
      </w:r>
      <w:r w:rsidR="00653F4A">
        <w:t xml:space="preserve"> </w:t>
      </w:r>
      <w:r w:rsidRPr="00DB6EFD">
        <w:t>discontinues from study intervention</w:t>
      </w:r>
      <w:r w:rsidR="00DB6EFD" w:rsidRPr="00DB6EFD">
        <w:t xml:space="preserve"> OR withdraws from the study</w:t>
      </w:r>
      <w:r w:rsidR="00653F4A">
        <w:rPr>
          <w:rStyle w:val="SuggestedOptional"/>
        </w:rPr>
        <w:t xml:space="preserve"> </w:t>
      </w:r>
      <w:r w:rsidRPr="00C90B65">
        <w:t>will not be replaced.</w:t>
      </w:r>
    </w:p>
    <w:p w14:paraId="30F9FACC" w14:textId="77777777" w:rsidR="00782DEE" w:rsidRDefault="006B7357" w:rsidP="00782DEE">
      <w:pPr>
        <w:pStyle w:val="Heading1"/>
        <w:pageBreakBefore/>
        <w:ind w:left="475" w:hanging="475"/>
      </w:pPr>
      <w:bookmarkStart w:id="72" w:name="_Toc148616733"/>
      <w:r w:rsidRPr="00782DEE">
        <w:lastRenderedPageBreak/>
        <w:t>STUDY INTERVENTION</w:t>
      </w:r>
      <w:bookmarkEnd w:id="72"/>
    </w:p>
    <w:p w14:paraId="0117370F" w14:textId="77777777" w:rsidR="00FE75A9" w:rsidRDefault="006B7357" w:rsidP="00C578D7">
      <w:pPr>
        <w:pStyle w:val="Paragraph"/>
      </w:pPr>
      <w:r w:rsidRPr="003072D7">
        <w:t>Study intervention is defined as any investigational intervention(s), marketed product(s), placebo, or medical device(s) intended to be administered to a study participant according to the study protocol.</w:t>
      </w:r>
    </w:p>
    <w:p w14:paraId="72A7F0D8" w14:textId="77777777" w:rsidR="00521E1C" w:rsidRPr="00CB0430" w:rsidRDefault="00D344B4" w:rsidP="00CB0430">
      <w:pPr>
        <w:pStyle w:val="Paragraph"/>
        <w:rPr>
          <w:rFonts w:eastAsiaTheme="minorHAnsi"/>
        </w:rPr>
      </w:pPr>
      <w:r w:rsidRPr="00CB0430">
        <w:rPr>
          <w:rFonts w:eastAsiaTheme="minorHAnsi"/>
        </w:rPr>
        <w:t xml:space="preserve">Clinical supplies </w:t>
      </w:r>
      <w:r w:rsidR="005F5692">
        <w:t>(pembrolizumab and lenvatinib/matching placebo)</w:t>
      </w:r>
      <w:r w:rsidRPr="00C94DB3">
        <w:t xml:space="preserve"> </w:t>
      </w:r>
      <w:r w:rsidRPr="00CB0430">
        <w:rPr>
          <w:rFonts w:eastAsiaTheme="minorHAnsi"/>
        </w:rPr>
        <w:t>will be packaged to support enrollment</w:t>
      </w:r>
      <w:r w:rsidRPr="005F5692">
        <w:t>.</w:t>
      </w:r>
      <w:r w:rsidRPr="00C94DB3">
        <w:t xml:space="preserve"> </w:t>
      </w:r>
      <w:r w:rsidRPr="00CB0430">
        <w:rPr>
          <w:rFonts w:eastAsiaTheme="minorHAnsi"/>
        </w:rPr>
        <w:t>Clinical supplies will be affixed with a clinical label in accordance with regulatory requirements.</w:t>
      </w:r>
    </w:p>
    <w:p w14:paraId="2FCF89BA" w14:textId="77777777" w:rsidR="00782DEE" w:rsidRDefault="006B7357" w:rsidP="00782DEE">
      <w:pPr>
        <w:pStyle w:val="Heading2"/>
      </w:pPr>
      <w:bookmarkStart w:id="73" w:name="_Toc148616734"/>
      <w:r w:rsidRPr="00782DEE">
        <w:t>Study Intervention(s) Administered</w:t>
      </w:r>
      <w:bookmarkEnd w:id="73"/>
    </w:p>
    <w:p w14:paraId="47E3824E" w14:textId="77777777" w:rsidR="00086E3D" w:rsidRPr="00DB1257" w:rsidRDefault="006B7357" w:rsidP="00086E3D">
      <w:pPr>
        <w:pStyle w:val="Paragraph"/>
        <w:rPr>
          <w:lang w:val="en-GB"/>
        </w:rPr>
      </w:pPr>
      <w:r w:rsidRPr="0059057D">
        <w:rPr>
          <w:lang w:val="en-GB"/>
        </w:rPr>
        <w:t>NOTE: In alignment with the study-specific investigator letter</w:t>
      </w:r>
      <w:r w:rsidRPr="00DB1257">
        <w:rPr>
          <w:lang w:val="en-GB"/>
        </w:rPr>
        <w:t xml:space="preserve"> dated 25-Aug-2023</w:t>
      </w:r>
      <w:r w:rsidRPr="0059057D">
        <w:rPr>
          <w:lang w:val="en-GB"/>
        </w:rPr>
        <w:t>, all study participants still receiving pembrolizumab should continue to receive pembrolizumab monotherapy on study and undergo modified protocol study procedures as specified in this amendment. Study participation should end after the 30-day Safety Follow-up Visit (last scheduled visit)</w:t>
      </w:r>
      <w:r w:rsidRPr="00A47061">
        <w:rPr>
          <w:lang w:val="en-GB"/>
        </w:rPr>
        <w:t xml:space="preserve"> </w:t>
      </w:r>
      <w:r>
        <w:rPr>
          <w:lang w:val="en-GB"/>
        </w:rPr>
        <w:t xml:space="preserve">with the following exceptions: participants who are potential candidates for Second Course treatment will continue in Efficacy Follow-up and all participants in China will continue in </w:t>
      </w:r>
      <w:r w:rsidR="005024E0">
        <w:rPr>
          <w:lang w:val="en-GB"/>
        </w:rPr>
        <w:t>Efficacy</w:t>
      </w:r>
      <w:r>
        <w:rPr>
          <w:lang w:val="en-GB"/>
        </w:rPr>
        <w:t xml:space="preserve"> Follow-up</w:t>
      </w:r>
      <w:r w:rsidR="005024E0">
        <w:rPr>
          <w:lang w:val="en-GB"/>
        </w:rPr>
        <w:t xml:space="preserve"> and </w:t>
      </w:r>
      <w:r w:rsidR="00704C1B">
        <w:rPr>
          <w:lang w:val="en-GB"/>
        </w:rPr>
        <w:t>Survival Follow-up</w:t>
      </w:r>
      <w:r w:rsidR="00704C1B" w:rsidRPr="0059057D">
        <w:rPr>
          <w:lang w:val="en-GB"/>
        </w:rPr>
        <w:t xml:space="preserve">. </w:t>
      </w:r>
      <w:r w:rsidRPr="0059057D">
        <w:rPr>
          <w:lang w:val="en-GB"/>
        </w:rPr>
        <w:t xml:space="preserve">All participants should stop ongoing treatment with lenvatinib/placebo. </w:t>
      </w:r>
    </w:p>
    <w:p w14:paraId="7E0ACD17" w14:textId="77777777" w:rsidR="00086E3D" w:rsidRPr="0059057D" w:rsidRDefault="006B7357" w:rsidP="00086E3D">
      <w:pPr>
        <w:pStyle w:val="Paragraph"/>
        <w:rPr>
          <w:lang w:val="en-GB"/>
        </w:rPr>
      </w:pPr>
      <w:r w:rsidRPr="0059057D">
        <w:rPr>
          <w:lang w:val="en-GB"/>
        </w:rPr>
        <w:t>Exceptions may be requested for lenvatinib for study participants who, in the assessment of their study physician, are benefiting from ongoing lenvatinib after consulting with the Sponsor</w:t>
      </w:r>
      <w:r w:rsidR="00820E8A" w:rsidRPr="0059057D">
        <w:rPr>
          <w:lang w:val="en-GB"/>
        </w:rPr>
        <w:t xml:space="preserve">. </w:t>
      </w:r>
      <w:r w:rsidRPr="0059057D">
        <w:rPr>
          <w:lang w:val="en-GB"/>
        </w:rPr>
        <w:t>This applies to participants currently on pembrolizumab and lenvatinib and participants who have discontinued pembrolizumab and are currently continuing lenvatinib monotherapy</w:t>
      </w:r>
      <w:r w:rsidR="00820E8A" w:rsidRPr="0059057D">
        <w:rPr>
          <w:lang w:val="en-GB"/>
        </w:rPr>
        <w:t xml:space="preserve">. </w:t>
      </w:r>
      <w:r w:rsidRPr="0059057D">
        <w:rPr>
          <w:lang w:val="en-GB"/>
        </w:rPr>
        <w:t>Participants who are considered by the investigator as candidates for continued monotherapy with lenvatinib after completion of 35 cycles of pembrolizumab and lenvatinib require a separate communication with the Sponsor</w:t>
      </w:r>
      <w:r w:rsidR="00820E8A" w:rsidRPr="0059057D">
        <w:rPr>
          <w:lang w:val="en-GB"/>
        </w:rPr>
        <w:t xml:space="preserve">. </w:t>
      </w:r>
      <w:r w:rsidRPr="0059057D">
        <w:rPr>
          <w:lang w:val="en-GB"/>
        </w:rPr>
        <w:t>Participants who discontinue pembrolizumab prior to completion of Cycle 35 (eg, due to an AE) must discontinue lenvatinib at the same time.</w:t>
      </w:r>
    </w:p>
    <w:p w14:paraId="7F6AD4A0" w14:textId="6E81CBF4" w:rsidR="00521E1C" w:rsidRPr="005F5692" w:rsidRDefault="006B7357" w:rsidP="00086E3D">
      <w:pPr>
        <w:pStyle w:val="Paragraph"/>
      </w:pPr>
      <w:r w:rsidRPr="005F5692">
        <w:t>The study intervention(s)</w:t>
      </w:r>
      <w:r w:rsidRPr="005525DE">
        <w:t xml:space="preserve"> </w:t>
      </w:r>
      <w:r w:rsidRPr="00FA6C15">
        <w:rPr>
          <w:rFonts w:eastAsiaTheme="minorHAnsi"/>
        </w:rPr>
        <w:t>to be used in this study</w:t>
      </w:r>
      <w:r w:rsidR="000B1D66">
        <w:t xml:space="preserve"> </w:t>
      </w:r>
      <w:r w:rsidRPr="005F5692">
        <w:t>are</w:t>
      </w:r>
      <w:r w:rsidRPr="005525DE">
        <w:t xml:space="preserve"> </w:t>
      </w:r>
      <w:r w:rsidRPr="00FA6C15">
        <w:rPr>
          <w:rFonts w:eastAsiaTheme="minorHAnsi"/>
        </w:rPr>
        <w:t>outlined</w:t>
      </w:r>
      <w:r w:rsidRPr="005525DE">
        <w:t xml:space="preserve"> </w:t>
      </w:r>
      <w:r w:rsidRPr="005F5692">
        <w:t xml:space="preserve">in </w:t>
      </w:r>
      <w:r w:rsidR="00960ECF">
        <w:fldChar w:fldCharType="begin"/>
      </w:r>
      <w:r w:rsidR="00960ECF">
        <w:instrText xml:space="preserve"> REF _Ref148596448 \h </w:instrText>
      </w:r>
      <w:r w:rsidR="00960ECF">
        <w:fldChar w:fldCharType="separate"/>
      </w:r>
      <w:r w:rsidR="00ED62FE">
        <w:t>Table </w:t>
      </w:r>
      <w:r w:rsidR="00ED62FE">
        <w:rPr>
          <w:noProof/>
        </w:rPr>
        <w:t>4</w:t>
      </w:r>
      <w:r w:rsidR="00960ECF">
        <w:fldChar w:fldCharType="end"/>
      </w:r>
      <w:r w:rsidR="000B1D66" w:rsidRPr="005F5692">
        <w:t>.</w:t>
      </w:r>
    </w:p>
    <w:p w14:paraId="406C0645" w14:textId="77777777" w:rsidR="000C65FD" w:rsidRPr="00062093" w:rsidRDefault="009C1069" w:rsidP="000C65FD">
      <w:pPr>
        <w:pStyle w:val="Paragraph"/>
      </w:pPr>
      <w:r w:rsidRPr="00A372A1">
        <w:t>Country-specific requirements are noted in</w:t>
      </w:r>
      <w:r w:rsidRPr="00062093">
        <w:t xml:space="preserve"> </w:t>
      </w:r>
      <w:r w:rsidRPr="005F5692">
        <w:t>Appendix 7</w:t>
      </w:r>
      <w:r w:rsidRPr="00062093">
        <w:t>.</w:t>
      </w:r>
    </w:p>
    <w:p w14:paraId="0B39608F" w14:textId="77777777" w:rsidR="00782DEE" w:rsidRPr="00757414" w:rsidRDefault="00782DEE" w:rsidP="00757414">
      <w:pPr>
        <w:pStyle w:val="Paragraph"/>
        <w:spacing w:before="0" w:after="0" w:line="20" w:lineRule="exact"/>
        <w:rPr>
          <w:sz w:val="2"/>
          <w:szCs w:val="2"/>
        </w:rPr>
      </w:pPr>
    </w:p>
    <w:p w14:paraId="3339F91C" w14:textId="77777777" w:rsidR="00782DEE" w:rsidRPr="00757414" w:rsidRDefault="00782DEE" w:rsidP="00757414">
      <w:pPr>
        <w:pStyle w:val="Paragraph"/>
        <w:spacing w:before="0" w:after="0" w:line="20" w:lineRule="exact"/>
        <w:rPr>
          <w:sz w:val="2"/>
          <w:szCs w:val="2"/>
        </w:rPr>
        <w:sectPr w:rsidR="00782DEE" w:rsidRPr="00757414" w:rsidSect="0097492E">
          <w:pgSz w:w="12240" w:h="15840"/>
          <w:pgMar w:top="1440" w:right="1440" w:bottom="1440" w:left="1800" w:header="720" w:footer="720" w:gutter="0"/>
          <w:cols w:space="708"/>
          <w:docGrid w:linePitch="360"/>
        </w:sectPr>
      </w:pPr>
    </w:p>
    <w:p w14:paraId="521672A0" w14:textId="2323FCE6" w:rsidR="00782DEE" w:rsidRDefault="006B7357" w:rsidP="001A49CC">
      <w:pPr>
        <w:pStyle w:val="Caption"/>
        <w:keepNext/>
        <w:rPr>
          <w:noProof/>
        </w:rPr>
      </w:pPr>
      <w:bookmarkStart w:id="74" w:name="_Ref148596448"/>
      <w:bookmarkStart w:id="75" w:name="_Toc148616918"/>
      <w:r>
        <w:lastRenderedPageBreak/>
        <w:t>Table </w:t>
      </w:r>
      <w:r w:rsidR="00D103B5">
        <w:fldChar w:fldCharType="begin"/>
      </w:r>
      <w:r>
        <w:instrText xml:space="preserve"> SEQ Table \* ARABIC </w:instrText>
      </w:r>
      <w:r w:rsidR="00D103B5">
        <w:fldChar w:fldCharType="separate"/>
      </w:r>
      <w:r w:rsidR="00ED62FE">
        <w:rPr>
          <w:noProof/>
        </w:rPr>
        <w:t>4</w:t>
      </w:r>
      <w:r w:rsidR="00D103B5">
        <w:rPr>
          <w:noProof/>
        </w:rPr>
        <w:fldChar w:fldCharType="end"/>
      </w:r>
      <w:bookmarkEnd w:id="74"/>
      <w:r>
        <w:rPr>
          <w:noProof/>
        </w:rPr>
        <w:tab/>
        <w:t>Study Interventions</w:t>
      </w:r>
      <w:bookmarkEnd w:id="75"/>
    </w:p>
    <w:p w14:paraId="42383A98" w14:textId="77777777" w:rsidR="00694AF4" w:rsidRPr="00EA5877" w:rsidRDefault="00694AF4" w:rsidP="00EA5877">
      <w:pPr>
        <w:pStyle w:val="Paragraph"/>
        <w:keepNext/>
        <w:spacing w:before="0" w:after="0" w:line="20" w:lineRule="exact"/>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600" w:firstRow="0" w:lastRow="0" w:firstColumn="0" w:lastColumn="0" w:noHBand="1" w:noVBand="1"/>
      </w:tblPr>
      <w:tblGrid>
        <w:gridCol w:w="654"/>
        <w:gridCol w:w="1195"/>
        <w:gridCol w:w="1383"/>
        <w:gridCol w:w="1660"/>
        <w:gridCol w:w="1194"/>
        <w:gridCol w:w="1072"/>
        <w:gridCol w:w="816"/>
        <w:gridCol w:w="1430"/>
        <w:gridCol w:w="1140"/>
        <w:gridCol w:w="774"/>
        <w:gridCol w:w="733"/>
        <w:gridCol w:w="899"/>
      </w:tblGrid>
      <w:tr w:rsidR="000121B5" w14:paraId="292B364A" w14:textId="77777777" w:rsidTr="00B6144A">
        <w:trPr>
          <w:tblHeader/>
        </w:trPr>
        <w:tc>
          <w:tcPr>
            <w:tcW w:w="252" w:type="pct"/>
          </w:tcPr>
          <w:p w14:paraId="022CA43A" w14:textId="77777777" w:rsidR="00694AF4" w:rsidRPr="005630AE" w:rsidRDefault="006B7357" w:rsidP="002D0D74">
            <w:pPr>
              <w:pStyle w:val="TableCellLeft10pt"/>
              <w:rPr>
                <w:b/>
                <w:bCs/>
              </w:rPr>
            </w:pPr>
            <w:r w:rsidRPr="005630AE">
              <w:rPr>
                <w:b/>
                <w:bCs/>
              </w:rPr>
              <w:t>Arm Name</w:t>
            </w:r>
          </w:p>
        </w:tc>
        <w:tc>
          <w:tcPr>
            <w:tcW w:w="461" w:type="pct"/>
          </w:tcPr>
          <w:p w14:paraId="05A4F1BB" w14:textId="77777777" w:rsidR="00694AF4" w:rsidRPr="005630AE" w:rsidRDefault="006B7357" w:rsidP="002D0D74">
            <w:pPr>
              <w:pStyle w:val="TableCellLeft10pt"/>
              <w:rPr>
                <w:b/>
                <w:bCs/>
              </w:rPr>
            </w:pPr>
            <w:r w:rsidRPr="005630AE">
              <w:rPr>
                <w:b/>
                <w:bCs/>
              </w:rPr>
              <w:t>Arm Type</w:t>
            </w:r>
          </w:p>
        </w:tc>
        <w:tc>
          <w:tcPr>
            <w:tcW w:w="534" w:type="pct"/>
          </w:tcPr>
          <w:p w14:paraId="23DA504E" w14:textId="77777777" w:rsidR="00694AF4" w:rsidRPr="005630AE" w:rsidRDefault="006B7357" w:rsidP="002D0D74">
            <w:pPr>
              <w:pStyle w:val="TableCellLeft10pt"/>
              <w:rPr>
                <w:b/>
                <w:bCs/>
              </w:rPr>
            </w:pPr>
            <w:r w:rsidRPr="005630AE">
              <w:rPr>
                <w:b/>
                <w:bCs/>
              </w:rPr>
              <w:t>Intervention Name</w:t>
            </w:r>
          </w:p>
        </w:tc>
        <w:tc>
          <w:tcPr>
            <w:tcW w:w="641" w:type="pct"/>
          </w:tcPr>
          <w:p w14:paraId="094781BE" w14:textId="77777777" w:rsidR="00694AF4" w:rsidRPr="005630AE" w:rsidRDefault="006B7357" w:rsidP="002D0D74">
            <w:pPr>
              <w:pStyle w:val="TableCellLeft10pt"/>
              <w:rPr>
                <w:b/>
                <w:bCs/>
              </w:rPr>
            </w:pPr>
            <w:r w:rsidRPr="005630AE">
              <w:rPr>
                <w:b/>
                <w:bCs/>
              </w:rPr>
              <w:t>Intervention Type</w:t>
            </w:r>
          </w:p>
        </w:tc>
        <w:tc>
          <w:tcPr>
            <w:tcW w:w="461" w:type="pct"/>
          </w:tcPr>
          <w:p w14:paraId="17491035" w14:textId="77777777" w:rsidR="00694AF4" w:rsidRPr="005630AE" w:rsidRDefault="006B7357" w:rsidP="002D0D74">
            <w:pPr>
              <w:pStyle w:val="TableCellLeft10pt"/>
              <w:rPr>
                <w:b/>
                <w:bCs/>
              </w:rPr>
            </w:pPr>
            <w:r w:rsidRPr="005630AE">
              <w:rPr>
                <w:b/>
                <w:bCs/>
              </w:rPr>
              <w:t>Dose Formulation</w:t>
            </w:r>
          </w:p>
        </w:tc>
        <w:tc>
          <w:tcPr>
            <w:tcW w:w="414" w:type="pct"/>
          </w:tcPr>
          <w:p w14:paraId="68FF8998" w14:textId="77777777" w:rsidR="00694AF4" w:rsidRPr="005630AE" w:rsidRDefault="006B7357" w:rsidP="002D0D74">
            <w:pPr>
              <w:pStyle w:val="TableCellLeft10pt"/>
              <w:rPr>
                <w:b/>
                <w:bCs/>
              </w:rPr>
            </w:pPr>
            <w:r w:rsidRPr="005630AE">
              <w:rPr>
                <w:b/>
                <w:bCs/>
              </w:rPr>
              <w:t>Unit Dose Strength(s)</w:t>
            </w:r>
          </w:p>
        </w:tc>
        <w:tc>
          <w:tcPr>
            <w:tcW w:w="315" w:type="pct"/>
          </w:tcPr>
          <w:p w14:paraId="2E4E8797" w14:textId="77777777" w:rsidR="00694AF4" w:rsidRPr="005630AE" w:rsidRDefault="006B7357" w:rsidP="002D0D74">
            <w:pPr>
              <w:pStyle w:val="TableCellLeft10pt"/>
              <w:rPr>
                <w:b/>
                <w:bCs/>
              </w:rPr>
            </w:pPr>
            <w:r w:rsidRPr="005630AE">
              <w:rPr>
                <w:b/>
                <w:bCs/>
              </w:rPr>
              <w:t>Dosage Level(s)</w:t>
            </w:r>
          </w:p>
        </w:tc>
        <w:tc>
          <w:tcPr>
            <w:tcW w:w="552" w:type="pct"/>
          </w:tcPr>
          <w:p w14:paraId="15B4754A" w14:textId="77777777" w:rsidR="00694AF4" w:rsidRPr="005630AE" w:rsidRDefault="006B7357" w:rsidP="002D0D74">
            <w:pPr>
              <w:pStyle w:val="TableCellLeft10pt"/>
              <w:rPr>
                <w:b/>
                <w:bCs/>
              </w:rPr>
            </w:pPr>
            <w:r w:rsidRPr="005630AE">
              <w:rPr>
                <w:b/>
                <w:bCs/>
              </w:rPr>
              <w:t>Route of Administration</w:t>
            </w:r>
          </w:p>
        </w:tc>
        <w:tc>
          <w:tcPr>
            <w:tcW w:w="440" w:type="pct"/>
          </w:tcPr>
          <w:p w14:paraId="47044BA8" w14:textId="77777777" w:rsidR="00694AF4" w:rsidRPr="005630AE" w:rsidRDefault="006B7357" w:rsidP="002D0D74">
            <w:pPr>
              <w:pStyle w:val="TableCellLeft10pt"/>
              <w:rPr>
                <w:b/>
                <w:bCs/>
              </w:rPr>
            </w:pPr>
            <w:r w:rsidRPr="005630AE">
              <w:rPr>
                <w:b/>
                <w:bCs/>
              </w:rPr>
              <w:t>Regimen/</w:t>
            </w:r>
            <w:r w:rsidR="00517B65" w:rsidRPr="005630AE">
              <w:rPr>
                <w:b/>
                <w:bCs/>
              </w:rPr>
              <w:t>‌</w:t>
            </w:r>
            <w:r w:rsidRPr="005630AE">
              <w:rPr>
                <w:b/>
                <w:bCs/>
              </w:rPr>
              <w:t>Treatment Period/</w:t>
            </w:r>
            <w:r w:rsidR="00517B65" w:rsidRPr="005630AE">
              <w:rPr>
                <w:b/>
                <w:bCs/>
              </w:rPr>
              <w:t>‌</w:t>
            </w:r>
            <w:r w:rsidRPr="005630AE">
              <w:rPr>
                <w:b/>
                <w:bCs/>
              </w:rPr>
              <w:t>Vaccination Regimen</w:t>
            </w:r>
          </w:p>
        </w:tc>
        <w:tc>
          <w:tcPr>
            <w:tcW w:w="299" w:type="pct"/>
          </w:tcPr>
          <w:p w14:paraId="0AD75994" w14:textId="77777777" w:rsidR="00694AF4" w:rsidRPr="005630AE" w:rsidRDefault="006B7357" w:rsidP="002D0D74">
            <w:pPr>
              <w:pStyle w:val="TableCellLeft10pt"/>
              <w:rPr>
                <w:b/>
                <w:bCs/>
              </w:rPr>
            </w:pPr>
            <w:r w:rsidRPr="005630AE">
              <w:rPr>
                <w:b/>
                <w:bCs/>
              </w:rPr>
              <w:t>Use</w:t>
            </w:r>
          </w:p>
        </w:tc>
        <w:tc>
          <w:tcPr>
            <w:tcW w:w="283" w:type="pct"/>
          </w:tcPr>
          <w:p w14:paraId="02944BAD" w14:textId="77777777" w:rsidR="00694AF4" w:rsidRPr="005630AE" w:rsidRDefault="006B7357" w:rsidP="002D0D74">
            <w:pPr>
              <w:pStyle w:val="TableCellLeft10pt"/>
              <w:rPr>
                <w:b/>
                <w:bCs/>
              </w:rPr>
            </w:pPr>
            <w:r w:rsidRPr="005630AE">
              <w:rPr>
                <w:b/>
                <w:bCs/>
              </w:rPr>
              <w:t>IMP or NIMP/</w:t>
            </w:r>
            <w:r w:rsidR="00517B65" w:rsidRPr="005630AE">
              <w:rPr>
                <w:b/>
                <w:bCs/>
              </w:rPr>
              <w:t>‌</w:t>
            </w:r>
            <w:r w:rsidRPr="005630AE">
              <w:rPr>
                <w:b/>
                <w:bCs/>
              </w:rPr>
              <w:t>AxMP</w:t>
            </w:r>
          </w:p>
        </w:tc>
        <w:tc>
          <w:tcPr>
            <w:tcW w:w="347" w:type="pct"/>
          </w:tcPr>
          <w:p w14:paraId="0E27D536" w14:textId="77777777" w:rsidR="00694AF4" w:rsidRPr="005630AE" w:rsidRDefault="006B7357" w:rsidP="002D0D74">
            <w:pPr>
              <w:pStyle w:val="TableCellLeft10pt"/>
              <w:rPr>
                <w:b/>
                <w:bCs/>
              </w:rPr>
            </w:pPr>
            <w:r w:rsidRPr="005630AE">
              <w:rPr>
                <w:b/>
                <w:bCs/>
              </w:rPr>
              <w:t>Sourcing</w:t>
            </w:r>
          </w:p>
        </w:tc>
      </w:tr>
      <w:tr w:rsidR="000121B5" w14:paraId="28DC72FC" w14:textId="77777777" w:rsidTr="00B6144A">
        <w:tc>
          <w:tcPr>
            <w:tcW w:w="252" w:type="pct"/>
          </w:tcPr>
          <w:p w14:paraId="79CE6BCD" w14:textId="77777777" w:rsidR="008441CB" w:rsidRDefault="006B7357" w:rsidP="005630AE">
            <w:pPr>
              <w:pStyle w:val="TableCellLeft10pt"/>
              <w:keepNext w:val="0"/>
            </w:pPr>
            <w:r>
              <w:t>Arm 1</w:t>
            </w:r>
          </w:p>
          <w:p w14:paraId="7F0A9D24" w14:textId="77777777" w:rsidR="007101DB" w:rsidRDefault="007101DB" w:rsidP="005630AE">
            <w:pPr>
              <w:pStyle w:val="TableCellLeft10pt"/>
              <w:keepNext w:val="0"/>
            </w:pPr>
          </w:p>
        </w:tc>
        <w:tc>
          <w:tcPr>
            <w:tcW w:w="461" w:type="pct"/>
          </w:tcPr>
          <w:p w14:paraId="553B7014" w14:textId="77777777" w:rsidR="00694AF4" w:rsidRDefault="006B7357" w:rsidP="005630AE">
            <w:pPr>
              <w:pStyle w:val="TableCellLeft10pt"/>
              <w:keepNext w:val="0"/>
            </w:pPr>
            <w:r>
              <w:t>Experimental</w:t>
            </w:r>
          </w:p>
        </w:tc>
        <w:tc>
          <w:tcPr>
            <w:tcW w:w="534" w:type="pct"/>
          </w:tcPr>
          <w:p w14:paraId="64478ECC" w14:textId="77777777" w:rsidR="008441CB" w:rsidRDefault="006B7357" w:rsidP="005630AE">
            <w:pPr>
              <w:pStyle w:val="TableCellLeft10pt"/>
              <w:keepNext w:val="0"/>
            </w:pPr>
            <w:r>
              <w:t>Lenvatinib</w:t>
            </w:r>
          </w:p>
          <w:p w14:paraId="283E18A7" w14:textId="77777777" w:rsidR="007101DB" w:rsidRDefault="007101DB" w:rsidP="005630AE">
            <w:pPr>
              <w:pStyle w:val="TableCellLeft10pt"/>
              <w:keepNext w:val="0"/>
            </w:pPr>
          </w:p>
        </w:tc>
        <w:tc>
          <w:tcPr>
            <w:tcW w:w="641" w:type="pct"/>
          </w:tcPr>
          <w:p w14:paraId="714491C3" w14:textId="77777777" w:rsidR="00694AF4" w:rsidRDefault="006B7357" w:rsidP="005630AE">
            <w:pPr>
              <w:pStyle w:val="TableCellLeft10pt"/>
              <w:keepNext w:val="0"/>
            </w:pPr>
            <w:r>
              <w:t>Drug</w:t>
            </w:r>
          </w:p>
        </w:tc>
        <w:tc>
          <w:tcPr>
            <w:tcW w:w="461" w:type="pct"/>
          </w:tcPr>
          <w:p w14:paraId="6E98D089" w14:textId="77777777" w:rsidR="00694AF4" w:rsidRDefault="006B7357" w:rsidP="005630AE">
            <w:pPr>
              <w:pStyle w:val="TableCellLeft10pt"/>
              <w:keepNext w:val="0"/>
            </w:pPr>
            <w:r>
              <w:t>Capsule</w:t>
            </w:r>
          </w:p>
        </w:tc>
        <w:tc>
          <w:tcPr>
            <w:tcW w:w="414" w:type="pct"/>
          </w:tcPr>
          <w:p w14:paraId="77850AC8" w14:textId="77777777" w:rsidR="008E7DCA" w:rsidRDefault="006B7357" w:rsidP="005630AE">
            <w:pPr>
              <w:pStyle w:val="TableCellLeft10pt"/>
              <w:keepNext w:val="0"/>
            </w:pPr>
            <w:r>
              <w:t>10 mg</w:t>
            </w:r>
            <w:r>
              <w:br/>
              <w:t>4 mg</w:t>
            </w:r>
          </w:p>
          <w:p w14:paraId="45FB93F7" w14:textId="77777777" w:rsidR="007101DB" w:rsidRDefault="007101DB" w:rsidP="005630AE">
            <w:pPr>
              <w:pStyle w:val="TableCellLeft10pt"/>
              <w:keepNext w:val="0"/>
            </w:pPr>
          </w:p>
        </w:tc>
        <w:tc>
          <w:tcPr>
            <w:tcW w:w="315" w:type="pct"/>
          </w:tcPr>
          <w:p w14:paraId="5F684791" w14:textId="77777777" w:rsidR="008441CB" w:rsidRDefault="006B7357" w:rsidP="005630AE">
            <w:pPr>
              <w:pStyle w:val="TableCellLeft10pt"/>
              <w:keepNext w:val="0"/>
            </w:pPr>
            <w:r>
              <w:t>20 mg</w:t>
            </w:r>
          </w:p>
          <w:p w14:paraId="3E8E618A" w14:textId="77777777" w:rsidR="007101DB" w:rsidRDefault="007101DB" w:rsidP="005630AE">
            <w:pPr>
              <w:pStyle w:val="TableCellLeft10pt"/>
              <w:keepNext w:val="0"/>
            </w:pPr>
          </w:p>
        </w:tc>
        <w:tc>
          <w:tcPr>
            <w:tcW w:w="552" w:type="pct"/>
          </w:tcPr>
          <w:p w14:paraId="7740B921" w14:textId="77777777" w:rsidR="00694AF4" w:rsidRDefault="006B7357" w:rsidP="005630AE">
            <w:pPr>
              <w:pStyle w:val="TableCellLeft10pt"/>
              <w:keepNext w:val="0"/>
            </w:pPr>
            <w:r>
              <w:t>Oral</w:t>
            </w:r>
          </w:p>
        </w:tc>
        <w:tc>
          <w:tcPr>
            <w:tcW w:w="440" w:type="pct"/>
          </w:tcPr>
          <w:p w14:paraId="090B2A91" w14:textId="77777777" w:rsidR="008441CB" w:rsidRDefault="006B7357" w:rsidP="005630AE">
            <w:pPr>
              <w:pStyle w:val="TableCellLeft10pt"/>
              <w:keepNext w:val="0"/>
            </w:pPr>
            <w:r w:rsidRPr="007101DB">
              <w:t>QD, no treatment duration limit</w:t>
            </w:r>
          </w:p>
          <w:p w14:paraId="0C6CAEA8" w14:textId="77777777" w:rsidR="007101DB" w:rsidRDefault="007101DB" w:rsidP="005630AE">
            <w:pPr>
              <w:pStyle w:val="TableCellLeft10pt"/>
              <w:keepNext w:val="0"/>
            </w:pPr>
          </w:p>
        </w:tc>
        <w:tc>
          <w:tcPr>
            <w:tcW w:w="299" w:type="pct"/>
          </w:tcPr>
          <w:p w14:paraId="40751C6D" w14:textId="77777777" w:rsidR="00694AF4" w:rsidRDefault="006B7357" w:rsidP="005630AE">
            <w:pPr>
              <w:pStyle w:val="TableCellLeft10pt"/>
              <w:keepNext w:val="0"/>
            </w:pPr>
            <w:r>
              <w:t>Test Product</w:t>
            </w:r>
          </w:p>
        </w:tc>
        <w:tc>
          <w:tcPr>
            <w:tcW w:w="283" w:type="pct"/>
          </w:tcPr>
          <w:p w14:paraId="67D060AE" w14:textId="77777777" w:rsidR="00694AF4" w:rsidRDefault="006B7357" w:rsidP="005630AE">
            <w:pPr>
              <w:pStyle w:val="TableCellLeft10pt"/>
              <w:keepNext w:val="0"/>
            </w:pPr>
            <w:r>
              <w:t>IMP</w:t>
            </w:r>
          </w:p>
        </w:tc>
        <w:tc>
          <w:tcPr>
            <w:tcW w:w="347" w:type="pct"/>
          </w:tcPr>
          <w:p w14:paraId="4019E04F" w14:textId="77777777" w:rsidR="00694AF4" w:rsidRDefault="006B7357" w:rsidP="005630AE">
            <w:pPr>
              <w:pStyle w:val="TableCellLeft10pt"/>
              <w:keepNext w:val="0"/>
            </w:pPr>
            <w:r>
              <w:t>Central</w:t>
            </w:r>
          </w:p>
          <w:p w14:paraId="3BBEFC29" w14:textId="77777777" w:rsidR="008441CB" w:rsidRDefault="008441CB" w:rsidP="005630AE">
            <w:pPr>
              <w:pStyle w:val="TableCellLeft10pt"/>
              <w:keepNext w:val="0"/>
            </w:pPr>
          </w:p>
        </w:tc>
      </w:tr>
      <w:tr w:rsidR="000121B5" w14:paraId="0BEDA5DC" w14:textId="77777777" w:rsidTr="00B6144A">
        <w:tc>
          <w:tcPr>
            <w:tcW w:w="252" w:type="pct"/>
          </w:tcPr>
          <w:p w14:paraId="2C33E8F7" w14:textId="77777777" w:rsidR="008441CB" w:rsidRDefault="006B7357" w:rsidP="005630AE">
            <w:pPr>
              <w:pStyle w:val="TableCellLeft10pt"/>
              <w:keepNext w:val="0"/>
            </w:pPr>
            <w:r>
              <w:t>Arm 1</w:t>
            </w:r>
          </w:p>
          <w:p w14:paraId="5E7D2724" w14:textId="77777777" w:rsidR="007101DB" w:rsidRDefault="007101DB" w:rsidP="005630AE">
            <w:pPr>
              <w:pStyle w:val="TableCellLeft10pt"/>
              <w:keepNext w:val="0"/>
            </w:pPr>
          </w:p>
        </w:tc>
        <w:tc>
          <w:tcPr>
            <w:tcW w:w="461" w:type="pct"/>
          </w:tcPr>
          <w:p w14:paraId="02538100" w14:textId="77777777" w:rsidR="001D6B92" w:rsidRDefault="006B7357" w:rsidP="005630AE">
            <w:pPr>
              <w:pStyle w:val="TableCellLeft10pt"/>
              <w:keepNext w:val="0"/>
            </w:pPr>
            <w:r>
              <w:t>Experimental</w:t>
            </w:r>
          </w:p>
        </w:tc>
        <w:tc>
          <w:tcPr>
            <w:tcW w:w="534" w:type="pct"/>
          </w:tcPr>
          <w:p w14:paraId="58888636" w14:textId="77777777" w:rsidR="008441CB" w:rsidRDefault="006B7357" w:rsidP="005630AE">
            <w:pPr>
              <w:pStyle w:val="TableCellLeft10pt"/>
              <w:keepNext w:val="0"/>
            </w:pPr>
            <w:r>
              <w:t>Pembrolizumab</w:t>
            </w:r>
          </w:p>
          <w:p w14:paraId="08919BB7" w14:textId="77777777" w:rsidR="007101DB" w:rsidRDefault="007101DB" w:rsidP="005630AE">
            <w:pPr>
              <w:pStyle w:val="TableCellLeft10pt"/>
              <w:keepNext w:val="0"/>
            </w:pPr>
          </w:p>
        </w:tc>
        <w:tc>
          <w:tcPr>
            <w:tcW w:w="641" w:type="pct"/>
          </w:tcPr>
          <w:p w14:paraId="550F7AA5" w14:textId="77777777" w:rsidR="009546FF" w:rsidRDefault="006B7357" w:rsidP="005630AE">
            <w:pPr>
              <w:pStyle w:val="TableCellLeft10pt"/>
              <w:keepNext w:val="0"/>
            </w:pPr>
            <w:r>
              <w:t>Biological/Vaccine</w:t>
            </w:r>
          </w:p>
          <w:p w14:paraId="4DE0EA80" w14:textId="77777777" w:rsidR="007101DB" w:rsidRDefault="007101DB" w:rsidP="005630AE">
            <w:pPr>
              <w:pStyle w:val="TableCellLeft10pt"/>
              <w:keepNext w:val="0"/>
            </w:pPr>
          </w:p>
        </w:tc>
        <w:tc>
          <w:tcPr>
            <w:tcW w:w="461" w:type="pct"/>
          </w:tcPr>
          <w:p w14:paraId="4891132E" w14:textId="77777777" w:rsidR="001D6B92" w:rsidRDefault="006B7357" w:rsidP="005630AE">
            <w:pPr>
              <w:pStyle w:val="TableCellLeft10pt"/>
              <w:keepNext w:val="0"/>
            </w:pPr>
            <w:r>
              <w:t>Solution</w:t>
            </w:r>
          </w:p>
          <w:p w14:paraId="0099AE05" w14:textId="77777777" w:rsidR="007101DB" w:rsidRDefault="007101DB" w:rsidP="005630AE">
            <w:pPr>
              <w:pStyle w:val="TableCellLeft10pt"/>
              <w:keepNext w:val="0"/>
            </w:pPr>
          </w:p>
        </w:tc>
        <w:tc>
          <w:tcPr>
            <w:tcW w:w="414" w:type="pct"/>
          </w:tcPr>
          <w:p w14:paraId="22B5B548" w14:textId="77777777" w:rsidR="008441CB" w:rsidRDefault="006B7357" w:rsidP="005630AE">
            <w:pPr>
              <w:pStyle w:val="TableCellLeft10pt"/>
              <w:keepNext w:val="0"/>
            </w:pPr>
            <w:r>
              <w:t>25 mg/mL</w:t>
            </w:r>
          </w:p>
          <w:p w14:paraId="2FF85F3A" w14:textId="77777777" w:rsidR="007101DB" w:rsidRDefault="007101DB" w:rsidP="005630AE">
            <w:pPr>
              <w:pStyle w:val="TableCellLeft10pt"/>
              <w:keepNext w:val="0"/>
            </w:pPr>
          </w:p>
        </w:tc>
        <w:tc>
          <w:tcPr>
            <w:tcW w:w="315" w:type="pct"/>
          </w:tcPr>
          <w:p w14:paraId="666A11C4" w14:textId="77777777" w:rsidR="008441CB" w:rsidRDefault="006B7357" w:rsidP="005630AE">
            <w:pPr>
              <w:pStyle w:val="TableCellLeft10pt"/>
              <w:keepNext w:val="0"/>
            </w:pPr>
            <w:r>
              <w:t>200 mg</w:t>
            </w:r>
          </w:p>
          <w:p w14:paraId="0E387EA9" w14:textId="77777777" w:rsidR="007101DB" w:rsidRDefault="007101DB" w:rsidP="005630AE">
            <w:pPr>
              <w:pStyle w:val="TableCellLeft10pt"/>
              <w:keepNext w:val="0"/>
            </w:pPr>
          </w:p>
        </w:tc>
        <w:tc>
          <w:tcPr>
            <w:tcW w:w="552" w:type="pct"/>
          </w:tcPr>
          <w:p w14:paraId="285FCB26" w14:textId="77777777" w:rsidR="001D6B92" w:rsidRDefault="006B7357" w:rsidP="005630AE">
            <w:pPr>
              <w:pStyle w:val="TableCellLeft10pt"/>
              <w:keepNext w:val="0"/>
            </w:pPr>
            <w:r>
              <w:t>IV Infusion</w:t>
            </w:r>
          </w:p>
        </w:tc>
        <w:tc>
          <w:tcPr>
            <w:tcW w:w="440" w:type="pct"/>
          </w:tcPr>
          <w:p w14:paraId="7E013BA8" w14:textId="77777777" w:rsidR="008441CB" w:rsidRDefault="006B7357" w:rsidP="005630AE">
            <w:pPr>
              <w:pStyle w:val="TableCellLeft10pt"/>
              <w:keepNext w:val="0"/>
            </w:pPr>
            <w:r w:rsidRPr="007101DB">
              <w:t>Day 1 of each 21-day cycle</w:t>
            </w:r>
          </w:p>
          <w:p w14:paraId="105A877B" w14:textId="77777777" w:rsidR="007101DB" w:rsidRDefault="007101DB" w:rsidP="005630AE">
            <w:pPr>
              <w:pStyle w:val="TableCellLeft10pt"/>
              <w:keepNext w:val="0"/>
            </w:pPr>
          </w:p>
        </w:tc>
        <w:tc>
          <w:tcPr>
            <w:tcW w:w="299" w:type="pct"/>
          </w:tcPr>
          <w:p w14:paraId="7C0C3F70" w14:textId="77777777" w:rsidR="001D6B92" w:rsidRDefault="006B7357" w:rsidP="005630AE">
            <w:pPr>
              <w:pStyle w:val="TableCellLeft10pt"/>
              <w:keepNext w:val="0"/>
            </w:pPr>
            <w:r>
              <w:t>Test Product</w:t>
            </w:r>
          </w:p>
        </w:tc>
        <w:tc>
          <w:tcPr>
            <w:tcW w:w="283" w:type="pct"/>
          </w:tcPr>
          <w:p w14:paraId="7CEAB002" w14:textId="77777777" w:rsidR="001D6B92" w:rsidRDefault="006B7357" w:rsidP="005630AE">
            <w:pPr>
              <w:pStyle w:val="TableCellLeft10pt"/>
              <w:keepNext w:val="0"/>
            </w:pPr>
            <w:r>
              <w:t>IMP</w:t>
            </w:r>
          </w:p>
        </w:tc>
        <w:tc>
          <w:tcPr>
            <w:tcW w:w="347" w:type="pct"/>
          </w:tcPr>
          <w:p w14:paraId="526F3489" w14:textId="77777777" w:rsidR="001D6B92" w:rsidRDefault="006B7357" w:rsidP="005630AE">
            <w:pPr>
              <w:pStyle w:val="TableCellLeft10pt"/>
              <w:keepNext w:val="0"/>
            </w:pPr>
            <w:r>
              <w:t>Central</w:t>
            </w:r>
          </w:p>
          <w:p w14:paraId="0F3F56B2" w14:textId="77777777" w:rsidR="008441CB" w:rsidRDefault="008441CB" w:rsidP="005630AE">
            <w:pPr>
              <w:pStyle w:val="TableCellLeft10pt"/>
              <w:keepNext w:val="0"/>
            </w:pPr>
          </w:p>
        </w:tc>
      </w:tr>
      <w:tr w:rsidR="000121B5" w14:paraId="18545A24" w14:textId="77777777" w:rsidTr="00B6144A">
        <w:tc>
          <w:tcPr>
            <w:tcW w:w="252" w:type="pct"/>
          </w:tcPr>
          <w:p w14:paraId="3700AF6E" w14:textId="77777777" w:rsidR="008441CB" w:rsidRDefault="006B7357" w:rsidP="005630AE">
            <w:pPr>
              <w:pStyle w:val="TableCellLeft10pt"/>
              <w:keepNext w:val="0"/>
            </w:pPr>
            <w:r>
              <w:t>Arm 2</w:t>
            </w:r>
          </w:p>
          <w:p w14:paraId="3056E5E1" w14:textId="77777777" w:rsidR="007101DB" w:rsidRDefault="007101DB" w:rsidP="005630AE">
            <w:pPr>
              <w:pStyle w:val="TableCellLeft10pt"/>
              <w:keepNext w:val="0"/>
            </w:pPr>
          </w:p>
        </w:tc>
        <w:tc>
          <w:tcPr>
            <w:tcW w:w="461" w:type="pct"/>
          </w:tcPr>
          <w:p w14:paraId="10BDB731" w14:textId="77777777" w:rsidR="00C85C0D" w:rsidRDefault="006B7357" w:rsidP="005630AE">
            <w:pPr>
              <w:pStyle w:val="TableCellLeft10pt"/>
              <w:keepNext w:val="0"/>
            </w:pPr>
            <w:r>
              <w:t>Experimental</w:t>
            </w:r>
          </w:p>
        </w:tc>
        <w:tc>
          <w:tcPr>
            <w:tcW w:w="534" w:type="pct"/>
          </w:tcPr>
          <w:p w14:paraId="59298D18" w14:textId="77777777" w:rsidR="008441CB" w:rsidRDefault="006B7357" w:rsidP="005630AE">
            <w:pPr>
              <w:pStyle w:val="TableCellLeft10pt"/>
              <w:keepNext w:val="0"/>
            </w:pPr>
            <w:r>
              <w:t>Matching placebo</w:t>
            </w:r>
          </w:p>
          <w:p w14:paraId="2A16B7B3" w14:textId="77777777" w:rsidR="007101DB" w:rsidRDefault="007101DB" w:rsidP="005630AE">
            <w:pPr>
              <w:pStyle w:val="TableCellLeft10pt"/>
              <w:keepNext w:val="0"/>
            </w:pPr>
          </w:p>
        </w:tc>
        <w:tc>
          <w:tcPr>
            <w:tcW w:w="641" w:type="pct"/>
          </w:tcPr>
          <w:p w14:paraId="449209AC" w14:textId="77777777" w:rsidR="00C85C0D" w:rsidRDefault="006B7357" w:rsidP="005630AE">
            <w:pPr>
              <w:pStyle w:val="TableCellLeft10pt"/>
              <w:keepNext w:val="0"/>
            </w:pPr>
            <w:r>
              <w:t>Drug</w:t>
            </w:r>
          </w:p>
        </w:tc>
        <w:tc>
          <w:tcPr>
            <w:tcW w:w="461" w:type="pct"/>
          </w:tcPr>
          <w:p w14:paraId="3189D571" w14:textId="77777777" w:rsidR="00C85C0D" w:rsidRDefault="006B7357" w:rsidP="005630AE">
            <w:pPr>
              <w:pStyle w:val="TableCellLeft10pt"/>
              <w:keepNext w:val="0"/>
            </w:pPr>
            <w:r>
              <w:t>Capsule</w:t>
            </w:r>
          </w:p>
        </w:tc>
        <w:tc>
          <w:tcPr>
            <w:tcW w:w="414" w:type="pct"/>
          </w:tcPr>
          <w:p w14:paraId="0FCE0E3F" w14:textId="77777777" w:rsidR="008441CB" w:rsidRDefault="006B7357" w:rsidP="005630AE">
            <w:pPr>
              <w:pStyle w:val="TableCellLeft10pt"/>
              <w:keepNext w:val="0"/>
            </w:pPr>
            <w:r>
              <w:t>N/A</w:t>
            </w:r>
          </w:p>
          <w:p w14:paraId="6F053138" w14:textId="77777777" w:rsidR="007101DB" w:rsidRDefault="007101DB" w:rsidP="005630AE">
            <w:pPr>
              <w:pStyle w:val="TableCellLeft10pt"/>
              <w:keepNext w:val="0"/>
            </w:pPr>
          </w:p>
        </w:tc>
        <w:tc>
          <w:tcPr>
            <w:tcW w:w="315" w:type="pct"/>
          </w:tcPr>
          <w:p w14:paraId="353E233C" w14:textId="77777777" w:rsidR="008441CB" w:rsidRDefault="006B7357" w:rsidP="005630AE">
            <w:pPr>
              <w:pStyle w:val="TableCellLeft10pt"/>
              <w:keepNext w:val="0"/>
            </w:pPr>
            <w:r>
              <w:t>N/A</w:t>
            </w:r>
          </w:p>
          <w:p w14:paraId="2BDA923C" w14:textId="77777777" w:rsidR="007101DB" w:rsidRDefault="007101DB" w:rsidP="005630AE">
            <w:pPr>
              <w:pStyle w:val="TableCellLeft10pt"/>
              <w:keepNext w:val="0"/>
            </w:pPr>
          </w:p>
        </w:tc>
        <w:tc>
          <w:tcPr>
            <w:tcW w:w="552" w:type="pct"/>
          </w:tcPr>
          <w:p w14:paraId="7B28CEAD" w14:textId="77777777" w:rsidR="00C85C0D" w:rsidRDefault="006B7357" w:rsidP="005630AE">
            <w:pPr>
              <w:pStyle w:val="TableCellLeft10pt"/>
              <w:keepNext w:val="0"/>
            </w:pPr>
            <w:r>
              <w:t>Oral</w:t>
            </w:r>
          </w:p>
        </w:tc>
        <w:tc>
          <w:tcPr>
            <w:tcW w:w="440" w:type="pct"/>
          </w:tcPr>
          <w:p w14:paraId="678DBC9B" w14:textId="77777777" w:rsidR="008441CB" w:rsidRDefault="006B7357" w:rsidP="005630AE">
            <w:pPr>
              <w:pStyle w:val="TableCellLeft10pt"/>
              <w:keepNext w:val="0"/>
            </w:pPr>
            <w:r w:rsidRPr="007101DB">
              <w:t>QD, no treatment duration limit</w:t>
            </w:r>
          </w:p>
          <w:p w14:paraId="43896697" w14:textId="77777777" w:rsidR="007101DB" w:rsidRDefault="007101DB" w:rsidP="005630AE">
            <w:pPr>
              <w:pStyle w:val="TableCellLeft10pt"/>
              <w:keepNext w:val="0"/>
            </w:pPr>
          </w:p>
        </w:tc>
        <w:tc>
          <w:tcPr>
            <w:tcW w:w="299" w:type="pct"/>
          </w:tcPr>
          <w:p w14:paraId="0931985C" w14:textId="77777777" w:rsidR="00C85C0D" w:rsidRDefault="006B7357" w:rsidP="005630AE">
            <w:pPr>
              <w:pStyle w:val="TableCellLeft10pt"/>
              <w:keepNext w:val="0"/>
            </w:pPr>
            <w:r>
              <w:t>Placebo</w:t>
            </w:r>
          </w:p>
        </w:tc>
        <w:tc>
          <w:tcPr>
            <w:tcW w:w="283" w:type="pct"/>
          </w:tcPr>
          <w:p w14:paraId="4EAEAB4E" w14:textId="77777777" w:rsidR="00C85C0D" w:rsidRDefault="006B7357" w:rsidP="005630AE">
            <w:pPr>
              <w:pStyle w:val="TableCellLeft10pt"/>
              <w:keepNext w:val="0"/>
            </w:pPr>
            <w:r>
              <w:t>IMP</w:t>
            </w:r>
          </w:p>
        </w:tc>
        <w:tc>
          <w:tcPr>
            <w:tcW w:w="347" w:type="pct"/>
          </w:tcPr>
          <w:p w14:paraId="1DEEBDC8" w14:textId="77777777" w:rsidR="00C85C0D" w:rsidRDefault="006B7357" w:rsidP="005630AE">
            <w:pPr>
              <w:pStyle w:val="TableCellLeft10pt"/>
              <w:keepNext w:val="0"/>
            </w:pPr>
            <w:r>
              <w:t>Central</w:t>
            </w:r>
          </w:p>
          <w:p w14:paraId="6AF37174" w14:textId="77777777" w:rsidR="008441CB" w:rsidRDefault="008441CB" w:rsidP="005630AE">
            <w:pPr>
              <w:pStyle w:val="TableCellLeft10pt"/>
              <w:keepNext w:val="0"/>
            </w:pPr>
          </w:p>
        </w:tc>
      </w:tr>
      <w:tr w:rsidR="000121B5" w14:paraId="33AE7FF8" w14:textId="77777777" w:rsidTr="00B6144A">
        <w:tc>
          <w:tcPr>
            <w:tcW w:w="252" w:type="pct"/>
            <w:vAlign w:val="center"/>
          </w:tcPr>
          <w:p w14:paraId="7712D93D" w14:textId="77777777" w:rsidR="008441CB" w:rsidRDefault="006B7357" w:rsidP="00907560">
            <w:pPr>
              <w:pStyle w:val="TableCellLeft10pt"/>
              <w:keepNext w:val="0"/>
            </w:pPr>
            <w:r>
              <w:t>Arm 2</w:t>
            </w:r>
          </w:p>
          <w:p w14:paraId="2924E1E9" w14:textId="77777777" w:rsidR="007101DB" w:rsidRDefault="007101DB" w:rsidP="00907560">
            <w:pPr>
              <w:pStyle w:val="TableCellLeft10pt"/>
              <w:keepNext w:val="0"/>
            </w:pPr>
          </w:p>
        </w:tc>
        <w:tc>
          <w:tcPr>
            <w:tcW w:w="461" w:type="pct"/>
          </w:tcPr>
          <w:p w14:paraId="06FB7F17" w14:textId="77777777" w:rsidR="008A55C5" w:rsidRDefault="006B7357" w:rsidP="005630AE">
            <w:pPr>
              <w:pStyle w:val="TableCellLeft10pt"/>
              <w:keepNext w:val="0"/>
            </w:pPr>
            <w:r>
              <w:t>Experimental</w:t>
            </w:r>
          </w:p>
        </w:tc>
        <w:tc>
          <w:tcPr>
            <w:tcW w:w="534" w:type="pct"/>
          </w:tcPr>
          <w:p w14:paraId="794747DB" w14:textId="77777777" w:rsidR="008441CB" w:rsidRDefault="006B7357" w:rsidP="00907560">
            <w:pPr>
              <w:pStyle w:val="TableCellLeft10pt"/>
              <w:keepNext w:val="0"/>
              <w:jc w:val="center"/>
            </w:pPr>
            <w:r>
              <w:t>Pembrolizumab</w:t>
            </w:r>
          </w:p>
          <w:p w14:paraId="3E9C86BB" w14:textId="77777777" w:rsidR="007101DB" w:rsidRDefault="007101DB" w:rsidP="00907560">
            <w:pPr>
              <w:pStyle w:val="TableCellLeft10pt"/>
              <w:keepNext w:val="0"/>
              <w:jc w:val="center"/>
            </w:pPr>
          </w:p>
        </w:tc>
        <w:tc>
          <w:tcPr>
            <w:tcW w:w="641" w:type="pct"/>
          </w:tcPr>
          <w:p w14:paraId="15E99C9C" w14:textId="77777777" w:rsidR="009546FF" w:rsidRDefault="006B7357" w:rsidP="005630AE">
            <w:pPr>
              <w:pStyle w:val="TableCellLeft10pt"/>
              <w:keepNext w:val="0"/>
            </w:pPr>
            <w:r>
              <w:t>Biological/Vaccine</w:t>
            </w:r>
          </w:p>
          <w:p w14:paraId="3E29DCFF" w14:textId="77777777" w:rsidR="007101DB" w:rsidRDefault="007101DB" w:rsidP="005630AE">
            <w:pPr>
              <w:pStyle w:val="TableCellLeft10pt"/>
              <w:keepNext w:val="0"/>
            </w:pPr>
          </w:p>
        </w:tc>
        <w:tc>
          <w:tcPr>
            <w:tcW w:w="461" w:type="pct"/>
          </w:tcPr>
          <w:p w14:paraId="670FF1AF" w14:textId="77777777" w:rsidR="008A55C5" w:rsidRDefault="006B7357" w:rsidP="005630AE">
            <w:pPr>
              <w:pStyle w:val="TableCellLeft10pt"/>
              <w:keepNext w:val="0"/>
            </w:pPr>
            <w:r>
              <w:t>Solution</w:t>
            </w:r>
          </w:p>
          <w:p w14:paraId="69B7B89D" w14:textId="77777777" w:rsidR="007101DB" w:rsidRDefault="007101DB" w:rsidP="005630AE">
            <w:pPr>
              <w:pStyle w:val="TableCellLeft10pt"/>
              <w:keepNext w:val="0"/>
            </w:pPr>
          </w:p>
        </w:tc>
        <w:tc>
          <w:tcPr>
            <w:tcW w:w="414" w:type="pct"/>
          </w:tcPr>
          <w:p w14:paraId="48324A68" w14:textId="77777777" w:rsidR="008441CB" w:rsidRDefault="006B7357" w:rsidP="005630AE">
            <w:pPr>
              <w:pStyle w:val="TableCellLeft10pt"/>
              <w:keepNext w:val="0"/>
            </w:pPr>
            <w:r>
              <w:t>25 mg/mL</w:t>
            </w:r>
          </w:p>
          <w:p w14:paraId="4C5D5CC9" w14:textId="77777777" w:rsidR="007101DB" w:rsidRDefault="007101DB" w:rsidP="005630AE">
            <w:pPr>
              <w:pStyle w:val="TableCellLeft10pt"/>
              <w:keepNext w:val="0"/>
            </w:pPr>
          </w:p>
        </w:tc>
        <w:tc>
          <w:tcPr>
            <w:tcW w:w="315" w:type="pct"/>
          </w:tcPr>
          <w:p w14:paraId="34BD5F2A" w14:textId="77777777" w:rsidR="008441CB" w:rsidRDefault="006B7357" w:rsidP="005630AE">
            <w:pPr>
              <w:pStyle w:val="TableCellLeft10pt"/>
              <w:keepNext w:val="0"/>
            </w:pPr>
            <w:r>
              <w:t>200 mg</w:t>
            </w:r>
          </w:p>
          <w:p w14:paraId="5FF8A76C" w14:textId="77777777" w:rsidR="007101DB" w:rsidRDefault="007101DB" w:rsidP="005630AE">
            <w:pPr>
              <w:pStyle w:val="TableCellLeft10pt"/>
              <w:keepNext w:val="0"/>
            </w:pPr>
          </w:p>
        </w:tc>
        <w:tc>
          <w:tcPr>
            <w:tcW w:w="552" w:type="pct"/>
          </w:tcPr>
          <w:p w14:paraId="613BB9EB" w14:textId="77777777" w:rsidR="008A55C5" w:rsidRDefault="006B7357" w:rsidP="005630AE">
            <w:pPr>
              <w:pStyle w:val="TableCellLeft10pt"/>
              <w:keepNext w:val="0"/>
            </w:pPr>
            <w:r>
              <w:t>IV Infusion</w:t>
            </w:r>
          </w:p>
        </w:tc>
        <w:tc>
          <w:tcPr>
            <w:tcW w:w="440" w:type="pct"/>
          </w:tcPr>
          <w:p w14:paraId="4B58447D" w14:textId="77777777" w:rsidR="008441CB" w:rsidRDefault="006B7357" w:rsidP="005630AE">
            <w:pPr>
              <w:pStyle w:val="TableCellLeft10pt"/>
              <w:keepNext w:val="0"/>
            </w:pPr>
            <w:r w:rsidRPr="007101DB">
              <w:t>Day 1 of each 21-day cycle</w:t>
            </w:r>
          </w:p>
          <w:p w14:paraId="14483A44" w14:textId="77777777" w:rsidR="007101DB" w:rsidRDefault="007101DB" w:rsidP="005630AE">
            <w:pPr>
              <w:pStyle w:val="TableCellLeft10pt"/>
              <w:keepNext w:val="0"/>
            </w:pPr>
          </w:p>
        </w:tc>
        <w:tc>
          <w:tcPr>
            <w:tcW w:w="299" w:type="pct"/>
          </w:tcPr>
          <w:p w14:paraId="31F007CA" w14:textId="77777777" w:rsidR="008A55C5" w:rsidRDefault="006B7357" w:rsidP="005630AE">
            <w:pPr>
              <w:pStyle w:val="TableCellLeft10pt"/>
              <w:keepNext w:val="0"/>
            </w:pPr>
            <w:r>
              <w:t>Test Product</w:t>
            </w:r>
          </w:p>
        </w:tc>
        <w:tc>
          <w:tcPr>
            <w:tcW w:w="283" w:type="pct"/>
          </w:tcPr>
          <w:p w14:paraId="606795FD" w14:textId="77777777" w:rsidR="008A55C5" w:rsidRDefault="006B7357" w:rsidP="005630AE">
            <w:pPr>
              <w:pStyle w:val="TableCellLeft10pt"/>
              <w:keepNext w:val="0"/>
            </w:pPr>
            <w:r>
              <w:t>IMP</w:t>
            </w:r>
          </w:p>
        </w:tc>
        <w:tc>
          <w:tcPr>
            <w:tcW w:w="347" w:type="pct"/>
          </w:tcPr>
          <w:p w14:paraId="00F2014D" w14:textId="77777777" w:rsidR="008A55C5" w:rsidRDefault="006B7357" w:rsidP="005630AE">
            <w:pPr>
              <w:pStyle w:val="TableCellLeft10pt"/>
              <w:keepNext w:val="0"/>
            </w:pPr>
            <w:r>
              <w:t>Central</w:t>
            </w:r>
          </w:p>
          <w:p w14:paraId="5F289A26" w14:textId="77777777" w:rsidR="008441CB" w:rsidRDefault="008441CB" w:rsidP="005630AE">
            <w:pPr>
              <w:pStyle w:val="TableCellLeft10pt"/>
              <w:keepNext w:val="0"/>
            </w:pPr>
          </w:p>
        </w:tc>
      </w:tr>
    </w:tbl>
    <w:p w14:paraId="48701C11" w14:textId="77777777" w:rsidR="0007312C" w:rsidRPr="00EA5877" w:rsidRDefault="0007312C" w:rsidP="00EA5877">
      <w:pPr>
        <w:pStyle w:val="Paragraph"/>
        <w:keepNext/>
        <w:spacing w:before="0" w:after="0" w:line="20" w:lineRule="exact"/>
        <w:rPr>
          <w:sz w:val="2"/>
          <w:szCs w:val="2"/>
        </w:rPr>
      </w:pPr>
    </w:p>
    <w:p w14:paraId="0FF1A340" w14:textId="77777777" w:rsidR="008441CB" w:rsidRPr="008441CB" w:rsidRDefault="006B7357" w:rsidP="009C2C4D">
      <w:pPr>
        <w:pStyle w:val="TableNote9pt"/>
      </w:pPr>
      <w:r w:rsidRPr="008441CB">
        <w:tab/>
      </w:r>
      <w:r w:rsidR="00161B0F" w:rsidRPr="00161B0F">
        <w:t>EEA</w:t>
      </w:r>
      <w:r w:rsidR="00161B0F">
        <w:t xml:space="preserve"> </w:t>
      </w:r>
      <w:r w:rsidR="00161B0F" w:rsidRPr="00161B0F">
        <w:t>=</w:t>
      </w:r>
      <w:r w:rsidR="00161B0F">
        <w:t xml:space="preserve"> </w:t>
      </w:r>
      <w:r w:rsidR="00161B0F" w:rsidRPr="00161B0F">
        <w:t xml:space="preserve">European Economic Area; </w:t>
      </w:r>
      <w:r w:rsidRPr="008441CB">
        <w:t xml:space="preserve">IMP = investigational medicinal product; IV = intravenous; N/A </w:t>
      </w:r>
      <w:r w:rsidR="00161B0F">
        <w:t>=</w:t>
      </w:r>
      <w:r w:rsidR="00161B0F" w:rsidRPr="008441CB">
        <w:t xml:space="preserve"> </w:t>
      </w:r>
      <w:r w:rsidRPr="008441CB">
        <w:t xml:space="preserve">not applicable; </w:t>
      </w:r>
      <w:r w:rsidR="00161B0F">
        <w:t xml:space="preserve">NIMP/AxMP = </w:t>
      </w:r>
      <w:r w:rsidR="00161B0F" w:rsidRPr="00161B0F">
        <w:t>noninvestigational/auxiliary medicinal product</w:t>
      </w:r>
      <w:r w:rsidR="00161B0F">
        <w:t>;</w:t>
      </w:r>
      <w:r w:rsidR="00161B0F" w:rsidRPr="00161B0F">
        <w:t xml:space="preserve"> </w:t>
      </w:r>
      <w:r w:rsidRPr="008441CB">
        <w:t>QD = once daily</w:t>
      </w:r>
    </w:p>
    <w:p w14:paraId="44109761" w14:textId="77777777" w:rsidR="00521E1C" w:rsidRPr="008441CB" w:rsidRDefault="006B7357" w:rsidP="009C2C4D">
      <w:pPr>
        <w:pStyle w:val="TableNote9pt"/>
      </w:pPr>
      <w:r w:rsidRPr="008441CB">
        <w:tab/>
      </w:r>
      <w:r w:rsidR="006E06FE" w:rsidRPr="008441CB">
        <w:t>The classification of IMP and NIMP</w:t>
      </w:r>
      <w:r w:rsidR="00E021D5" w:rsidRPr="008441CB">
        <w:t>/AxMP</w:t>
      </w:r>
      <w:r w:rsidR="006E06FE" w:rsidRPr="008441CB">
        <w:t xml:space="preserve"> in this table is based on guidance issued by the European Commission and applies to countries in the EEA. Country differences with respect to the definition/classification of IMP</w:t>
      </w:r>
      <w:r w:rsidR="00E021D5" w:rsidRPr="008441CB">
        <w:t xml:space="preserve"> and </w:t>
      </w:r>
      <w:r w:rsidR="006E06FE" w:rsidRPr="008441CB">
        <w:t>NIMP</w:t>
      </w:r>
      <w:r w:rsidR="00E021D5" w:rsidRPr="008441CB">
        <w:t>/AxMP</w:t>
      </w:r>
      <w:r w:rsidR="006E06FE" w:rsidRPr="008441CB">
        <w:t xml:space="preserve"> may exist. In these circumstances, local legislation is followed.</w:t>
      </w:r>
    </w:p>
    <w:p w14:paraId="4B8C48DE" w14:textId="77777777" w:rsidR="008441CB" w:rsidRPr="008441CB" w:rsidRDefault="006B7357" w:rsidP="008441CB">
      <w:pPr>
        <w:pStyle w:val="TableNote9pt"/>
      </w:pPr>
      <w:r>
        <w:tab/>
      </w:r>
      <w:r w:rsidRPr="008441CB">
        <w:t>4mg capsules provided for successive dose reduction of lenvatinib, if needed, as described in Section 6.6.2.</w:t>
      </w:r>
    </w:p>
    <w:p w14:paraId="5FD44450" w14:textId="77777777" w:rsidR="00E021D5" w:rsidRPr="00960ECF" w:rsidRDefault="00E021D5" w:rsidP="00960ECF">
      <w:pPr>
        <w:pStyle w:val="ListEnd"/>
      </w:pPr>
    </w:p>
    <w:p w14:paraId="6D4D9ED4" w14:textId="77777777" w:rsidR="00366468" w:rsidRPr="00366468" w:rsidRDefault="00366468" w:rsidP="00AC0245">
      <w:pPr>
        <w:pStyle w:val="Paragraph"/>
        <w:spacing w:before="0" w:after="0" w:line="20" w:lineRule="exact"/>
        <w:rPr>
          <w:bCs/>
          <w:sz w:val="2"/>
        </w:rPr>
      </w:pPr>
    </w:p>
    <w:p w14:paraId="55D32F30" w14:textId="77777777" w:rsidR="00782DEE" w:rsidRPr="00366468" w:rsidRDefault="00782DEE" w:rsidP="00AC0245">
      <w:pPr>
        <w:pStyle w:val="Paragraph"/>
        <w:spacing w:before="0" w:after="0" w:line="20" w:lineRule="exact"/>
        <w:rPr>
          <w:bCs/>
          <w:sz w:val="2"/>
        </w:rPr>
        <w:sectPr w:rsidR="00782DEE" w:rsidRPr="00366468" w:rsidSect="008F0702">
          <w:pgSz w:w="15840" w:h="12240" w:orient="landscape"/>
          <w:pgMar w:top="1800" w:right="1440" w:bottom="1440" w:left="1440" w:header="720" w:footer="720" w:gutter="0"/>
          <w:cols w:space="708"/>
          <w:docGrid w:linePitch="360"/>
        </w:sectPr>
      </w:pPr>
    </w:p>
    <w:p w14:paraId="21C62E2A" w14:textId="77777777" w:rsidR="00B1765A" w:rsidRPr="00337240" w:rsidRDefault="006B7357" w:rsidP="00B1765A">
      <w:pPr>
        <w:pStyle w:val="Paragraph"/>
      </w:pPr>
      <w:r w:rsidRPr="00337240">
        <w:lastRenderedPageBreak/>
        <w:t>All study interventions will be administered on an outpatient basis.</w:t>
      </w:r>
    </w:p>
    <w:p w14:paraId="4AE5C00C" w14:textId="016F8B8C" w:rsidR="00B1765A" w:rsidRDefault="005618EC" w:rsidP="00B1765A">
      <w:pPr>
        <w:pStyle w:val="Paragraph"/>
      </w:pPr>
      <w:r w:rsidRPr="00337240">
        <w:t>All products indicated in</w:t>
      </w:r>
      <w:r>
        <w:t xml:space="preserve"> </w:t>
      </w:r>
      <w:r w:rsidR="00960ECF">
        <w:fldChar w:fldCharType="begin"/>
      </w:r>
      <w:r w:rsidR="00960ECF">
        <w:instrText xml:space="preserve"> REF _Ref148596448 \h </w:instrText>
      </w:r>
      <w:r w:rsidR="00960ECF">
        <w:fldChar w:fldCharType="separate"/>
      </w:r>
      <w:r w:rsidR="00ED62FE">
        <w:t>Table </w:t>
      </w:r>
      <w:r w:rsidR="00ED62FE">
        <w:rPr>
          <w:noProof/>
        </w:rPr>
        <w:t>4</w:t>
      </w:r>
      <w:r w:rsidR="00960ECF">
        <w:fldChar w:fldCharType="end"/>
      </w:r>
      <w:r w:rsidRPr="00D543FB">
        <w:t xml:space="preserve"> will be provided centrally by the Sponsor or locally by the study site, subsidiary</w:t>
      </w:r>
      <w:r w:rsidR="004D1FE0">
        <w:t>,</w:t>
      </w:r>
      <w:r w:rsidRPr="00D543FB">
        <w:t xml:space="preserve"> or designee, depending on local country operational or regulatory requirements.</w:t>
      </w:r>
    </w:p>
    <w:p w14:paraId="6B056E70" w14:textId="77777777" w:rsidR="00B1765A" w:rsidRPr="00337240" w:rsidRDefault="006B7357" w:rsidP="00B1765A">
      <w:pPr>
        <w:pStyle w:val="Paragraph"/>
      </w:pPr>
      <w:r w:rsidRPr="00337240">
        <w:t>For any commercially available product that is provided by the study site, subsidiary, or designee, every attempt will be made to source these supplies from a single lot/batch number. The study site is responsible for recording the lot number, manufacturer, and expiry date for any locally purchased product as per local guidelines unless otherwise instructed by the Sponsor.</w:t>
      </w:r>
    </w:p>
    <w:p w14:paraId="4A6AB5F9" w14:textId="77777777" w:rsidR="00337240" w:rsidRPr="00337240" w:rsidRDefault="005618EC" w:rsidP="00B1765A">
      <w:pPr>
        <w:pStyle w:val="Paragraph"/>
      </w:pPr>
      <w:r w:rsidRPr="00337240">
        <w:t>Refer to</w:t>
      </w:r>
      <w:r>
        <w:t xml:space="preserve"> </w:t>
      </w:r>
      <w:r w:rsidRPr="005F5692">
        <w:t>Section</w:t>
      </w:r>
      <w:r w:rsidR="004F7126" w:rsidRPr="005F5692">
        <w:t> </w:t>
      </w:r>
      <w:r w:rsidRPr="005F5692">
        <w:t>8.1.8</w:t>
      </w:r>
      <w:r>
        <w:t xml:space="preserve"> </w:t>
      </w:r>
      <w:r w:rsidRPr="00337240">
        <w:t>for details regarding administration of the study intervention.</w:t>
      </w:r>
    </w:p>
    <w:p w14:paraId="2CD7CE13" w14:textId="77777777" w:rsidR="00AE6092" w:rsidRPr="00B3537D" w:rsidRDefault="006F4ED5" w:rsidP="006F4ED5">
      <w:pPr>
        <w:pStyle w:val="Heading3"/>
      </w:pPr>
      <w:bookmarkStart w:id="76" w:name="_Toc148616735"/>
      <w:r w:rsidRPr="00B3537D">
        <w:t>Treatment</w:t>
      </w:r>
      <w:bookmarkEnd w:id="76"/>
    </w:p>
    <w:p w14:paraId="6E0985AB" w14:textId="68D03357" w:rsidR="005F5692" w:rsidRPr="00E63459" w:rsidRDefault="000F6980" w:rsidP="00E63459">
      <w:pPr>
        <w:pStyle w:val="Paragraph"/>
      </w:pPr>
      <w:r w:rsidRPr="00E63459">
        <w:t>The initial treatment or first course of</w:t>
      </w:r>
      <w:r>
        <w:t xml:space="preserve"> </w:t>
      </w:r>
      <w:r w:rsidRPr="00B17981">
        <w:t>pembrolizumab</w:t>
      </w:r>
      <w:r w:rsidR="00C5419D">
        <w:t xml:space="preserve"> </w:t>
      </w:r>
      <w:r w:rsidRPr="00B17981">
        <w:t>Q3W</w:t>
      </w:r>
      <w:r w:rsidR="00C00EF3">
        <w:t xml:space="preserve"> c</w:t>
      </w:r>
      <w:r w:rsidRPr="00B17981">
        <w:t>onsists of 35 treatments</w:t>
      </w:r>
      <w:r w:rsidRPr="00E63459">
        <w:t>. Note: The number of treatments is calculated starting with the first dose.</w:t>
      </w:r>
    </w:p>
    <w:p w14:paraId="7E59D7FF" w14:textId="77777777" w:rsidR="005F5692" w:rsidRDefault="000F6980" w:rsidP="00E63459">
      <w:pPr>
        <w:pStyle w:val="Paragraph"/>
        <w:rPr>
          <w:vanish/>
        </w:rPr>
      </w:pPr>
      <w:r w:rsidRPr="00E63459">
        <w:t>These participants may be eligible for Second Course described in</w:t>
      </w:r>
      <w:r>
        <w:t xml:space="preserve"> </w:t>
      </w:r>
      <w:r w:rsidRPr="00B17981">
        <w:t>Section</w:t>
      </w:r>
      <w:r w:rsidRPr="00E63459">
        <w:rPr>
          <w:rStyle w:val="SuggestedOptional"/>
        </w:rPr>
        <w:t xml:space="preserve"> </w:t>
      </w:r>
      <w:r w:rsidRPr="00B17981">
        <w:t>6.</w:t>
      </w:r>
      <w:r w:rsidR="00FD1E3A">
        <w:t>7</w:t>
      </w:r>
      <w:r w:rsidRPr="00E63459">
        <w:t>.</w:t>
      </w:r>
    </w:p>
    <w:p w14:paraId="04955EF2" w14:textId="77777777" w:rsidR="00CC08F9" w:rsidRDefault="006B7357" w:rsidP="00CC08F9">
      <w:pPr>
        <w:pStyle w:val="Heading2"/>
      </w:pPr>
      <w:bookmarkStart w:id="77" w:name="_Toc148616736"/>
      <w:r>
        <w:t>Preparation/Handling/Storage/Accountability</w:t>
      </w:r>
      <w:bookmarkEnd w:id="77"/>
    </w:p>
    <w:p w14:paraId="71682F72" w14:textId="77777777" w:rsidR="00295DCD" w:rsidRDefault="006B7357" w:rsidP="00CC08F9">
      <w:pPr>
        <w:pStyle w:val="Heading3"/>
      </w:pPr>
      <w:bookmarkStart w:id="78" w:name="_Toc148616737"/>
      <w:r>
        <w:t>Dose Preparation</w:t>
      </w:r>
      <w:bookmarkEnd w:id="78"/>
    </w:p>
    <w:p w14:paraId="44F117D5" w14:textId="77777777" w:rsidR="0043285C" w:rsidRPr="0043285C" w:rsidRDefault="006C4FB0" w:rsidP="00394D9A">
      <w:pPr>
        <w:pStyle w:val="Paragraph"/>
      </w:pPr>
      <w:r w:rsidRPr="00724983">
        <w:t>Details on preparation and administration of</w:t>
      </w:r>
      <w:r w:rsidRPr="0043285C">
        <w:t xml:space="preserve"> pembrolizumab </w:t>
      </w:r>
      <w:r w:rsidR="000F6980" w:rsidRPr="0043285C">
        <w:t>and lenvatinib/matching placebo</w:t>
      </w:r>
      <w:r w:rsidRPr="0007486F">
        <w:t xml:space="preserve"> are provided in the Pharmacy Manual.</w:t>
      </w:r>
      <w:r w:rsidRPr="0043285C">
        <w:t xml:space="preserve"> </w:t>
      </w:r>
    </w:p>
    <w:p w14:paraId="702C241D" w14:textId="77777777" w:rsidR="002C2E74" w:rsidRPr="0043285C" w:rsidRDefault="006B7357" w:rsidP="00394D9A">
      <w:pPr>
        <w:pStyle w:val="Paragraph"/>
      </w:pPr>
      <w:r w:rsidRPr="0043285C">
        <w:t>Lenvatinib is provided as capsules for oral administration and does not require preparation. For participants unable to swallow capsules, a suspension can be prepared. Refer to the Pharmacy Manual for additional information.</w:t>
      </w:r>
    </w:p>
    <w:p w14:paraId="0458B350" w14:textId="77777777" w:rsidR="00CC08F9" w:rsidRDefault="006B7357" w:rsidP="00CC08F9">
      <w:pPr>
        <w:pStyle w:val="Heading3"/>
      </w:pPr>
      <w:bookmarkStart w:id="79" w:name="_Toc148616738"/>
      <w:r w:rsidRPr="00CC08F9">
        <w:t>Handling, Storage, and Accountability</w:t>
      </w:r>
      <w:bookmarkEnd w:id="79"/>
    </w:p>
    <w:p w14:paraId="59E3A6FA" w14:textId="77777777" w:rsidR="007919F8" w:rsidRPr="009E105C" w:rsidRDefault="006B7357" w:rsidP="009E105C">
      <w:pPr>
        <w:pStyle w:val="Paragraph"/>
        <w:rPr>
          <w:rFonts w:eastAsiaTheme="minorHAnsi"/>
        </w:rPr>
      </w:pPr>
      <w:r w:rsidRPr="009E105C">
        <w:rPr>
          <w:rFonts w:eastAsiaTheme="minorHAnsi"/>
        </w:rPr>
        <w:t>The investigator or designee must confirm appropriate temperature conditions have been maintained during transit for all study intervention received, and any discrepancies are reported and resolved before use of the study intervention.</w:t>
      </w:r>
    </w:p>
    <w:p w14:paraId="0D89B764" w14:textId="77777777" w:rsidR="007919F8" w:rsidRPr="009E105C" w:rsidRDefault="006B7357" w:rsidP="009E105C">
      <w:pPr>
        <w:pStyle w:val="Paragraph"/>
        <w:rPr>
          <w:rFonts w:eastAsiaTheme="minorHAnsi"/>
        </w:rPr>
      </w:pPr>
      <w:r w:rsidRPr="009E105C">
        <w:rPr>
          <w:rFonts w:eastAsiaTheme="minorHAnsi"/>
        </w:rPr>
        <w:t>Only participants enrolled in the study may receive study intervention, and only authorized site staff may supply or administer study intervention. All study interventions must be stored in a secure, environmentally controlled, and monitored (manual or automated) area in accordance with the labeled storage conditions with access limited to the investigator and authorized site staff.</w:t>
      </w:r>
    </w:p>
    <w:p w14:paraId="774D2063" w14:textId="77777777" w:rsidR="007919F8" w:rsidRPr="009E105C" w:rsidRDefault="006B7357" w:rsidP="009E105C">
      <w:pPr>
        <w:pStyle w:val="Paragraph"/>
        <w:rPr>
          <w:rFonts w:eastAsiaTheme="minorHAnsi"/>
        </w:rPr>
      </w:pPr>
      <w:r w:rsidRPr="009E105C">
        <w:rPr>
          <w:rFonts w:eastAsiaTheme="minorHAnsi"/>
        </w:rPr>
        <w:t>The investigator, institution, or the head of the medical institution (where applicable) is responsible for study intervention accountability, reconciliation, and record maintenance (ie, receipt, reconciliation, and final disposition records).</w:t>
      </w:r>
    </w:p>
    <w:p w14:paraId="64E0647B" w14:textId="77777777" w:rsidR="007919F8" w:rsidRPr="009E105C" w:rsidRDefault="006B7357" w:rsidP="009E105C">
      <w:pPr>
        <w:pStyle w:val="Paragraph"/>
        <w:rPr>
          <w:rFonts w:eastAsiaTheme="minorHAnsi"/>
        </w:rPr>
      </w:pPr>
      <w:r w:rsidRPr="009E105C">
        <w:rPr>
          <w:rFonts w:eastAsiaTheme="minorHAnsi"/>
        </w:rPr>
        <w:lastRenderedPageBreak/>
        <w:t>For all study sites, the local country Sponsor personnel or designee will provide appropriate documentation that must be completed for drug accountability and return, or local discard and destruction if appropriate. Where local discard and destruction is appropriate, the investigator is responsible for ensuring that a local discard/destruction procedure is documented.</w:t>
      </w:r>
    </w:p>
    <w:p w14:paraId="0F7BBFE4" w14:textId="77777777" w:rsidR="007919F8" w:rsidRPr="009E105C" w:rsidRDefault="006B7357" w:rsidP="009E105C">
      <w:pPr>
        <w:pStyle w:val="Paragraph"/>
        <w:rPr>
          <w:rFonts w:eastAsiaTheme="minorHAnsi"/>
        </w:rPr>
      </w:pPr>
      <w:r w:rsidRPr="009E105C">
        <w:rPr>
          <w:rFonts w:eastAsiaTheme="minorHAnsi"/>
        </w:rPr>
        <w:t>The study site is responsible for recording the lot number, manufacturer, and expiry date for any locally purchased product (if applicable) as per local guidelines unless otherwise instructed by the Sponsor.</w:t>
      </w:r>
    </w:p>
    <w:p w14:paraId="197D5550" w14:textId="77777777" w:rsidR="00FE75A9" w:rsidRDefault="006B7357" w:rsidP="009E105C">
      <w:pPr>
        <w:pStyle w:val="Paragraph"/>
        <w:rPr>
          <w:rFonts w:eastAsiaTheme="minorHAnsi"/>
        </w:rPr>
      </w:pPr>
      <w:r w:rsidRPr="009E105C">
        <w:rPr>
          <w:rFonts w:eastAsiaTheme="minorHAnsi"/>
        </w:rPr>
        <w:t>The investigator shall take responsibility for and shall take all steps to maintain appropriate records and ensure appropriate supply, storage, handling, distribution, and usage of study interventions in accordance with the protocol and any applicable laws and regulations.</w:t>
      </w:r>
    </w:p>
    <w:p w14:paraId="783E9C7A" w14:textId="77777777" w:rsidR="00CC08F9" w:rsidRDefault="006B7357" w:rsidP="00380822">
      <w:pPr>
        <w:pStyle w:val="Heading2"/>
      </w:pPr>
      <w:bookmarkStart w:id="80" w:name="_Toc148616739"/>
      <w:r>
        <w:t>Measures to Minimize Bias: Randomization and Blinding</w:t>
      </w:r>
      <w:bookmarkEnd w:id="80"/>
    </w:p>
    <w:p w14:paraId="1505D9ED" w14:textId="77777777" w:rsidR="00CC08F9" w:rsidRPr="0043285C" w:rsidRDefault="006B7357" w:rsidP="00380822">
      <w:pPr>
        <w:pStyle w:val="Heading3"/>
      </w:pPr>
      <w:bookmarkStart w:id="81" w:name="_Toc148616740"/>
      <w:r w:rsidRPr="0043285C">
        <w:t>Intervention Assignment</w:t>
      </w:r>
      <w:bookmarkEnd w:id="81"/>
    </w:p>
    <w:p w14:paraId="1C861844" w14:textId="77777777" w:rsidR="0043285C" w:rsidRPr="00C473D9" w:rsidRDefault="000F6980" w:rsidP="00C02D27">
      <w:pPr>
        <w:pStyle w:val="Paragraph"/>
      </w:pPr>
      <w:r w:rsidRPr="00C473D9">
        <w:t>Intervention</w:t>
      </w:r>
      <w:r>
        <w:t xml:space="preserve"> </w:t>
      </w:r>
      <w:r w:rsidRPr="00990A00">
        <w:t>randomization</w:t>
      </w:r>
      <w:r w:rsidRPr="00ED6C41">
        <w:t xml:space="preserve"> will occur centrally using an IRT system. There are</w:t>
      </w:r>
      <w:r>
        <w:t xml:space="preserve"> </w:t>
      </w:r>
      <w:r w:rsidR="00990A00" w:rsidRPr="00990A00">
        <w:t>2</w:t>
      </w:r>
      <w:r w:rsidRPr="00ED6C41">
        <w:t xml:space="preserve"> study intervention arms. Participants will be assigned randomly in a</w:t>
      </w:r>
      <w:r>
        <w:t xml:space="preserve"> </w:t>
      </w:r>
      <w:r w:rsidR="00990A00">
        <w:t>1</w:t>
      </w:r>
      <w:r w:rsidRPr="00990A00">
        <w:t>:</w:t>
      </w:r>
      <w:r w:rsidR="00990A00">
        <w:t>1</w:t>
      </w:r>
      <w:r w:rsidRPr="00ED6C41">
        <w:t xml:space="preserve"> ratio to</w:t>
      </w:r>
      <w:r>
        <w:t xml:space="preserve"> </w:t>
      </w:r>
      <w:r w:rsidR="00990A00" w:rsidRPr="00990A00">
        <w:t>pembrolizumab + lenvatinib (Arm 1) or pembrolizumab + placebo (Arm 2) study interventions</w:t>
      </w:r>
      <w:r w:rsidRPr="00ED6C41">
        <w:t>.</w:t>
      </w:r>
    </w:p>
    <w:p w14:paraId="5F5DA0E6" w14:textId="77777777" w:rsidR="00E51DD6" w:rsidRPr="0044756C" w:rsidRDefault="006B7357" w:rsidP="00E51DD6">
      <w:pPr>
        <w:pStyle w:val="Heading3"/>
      </w:pPr>
      <w:bookmarkStart w:id="82" w:name="_Toc148616741"/>
      <w:r w:rsidRPr="0044756C">
        <w:t>Stratification</w:t>
      </w:r>
      <w:bookmarkEnd w:id="82"/>
    </w:p>
    <w:p w14:paraId="25F27A3D" w14:textId="77777777" w:rsidR="0044756C" w:rsidRPr="00902FA1" w:rsidRDefault="000F6980" w:rsidP="00C934AA">
      <w:pPr>
        <w:pStyle w:val="Paragraph"/>
        <w:keepNext/>
        <w:rPr>
          <w:shd w:val="clear" w:color="auto" w:fill="00FFFF"/>
        </w:rPr>
      </w:pPr>
      <w:r w:rsidRPr="00776EDF">
        <w:rPr>
          <w:rFonts w:eastAsiaTheme="minorHAnsi"/>
        </w:rPr>
        <w:t xml:space="preserve">Intervention </w:t>
      </w:r>
      <w:r w:rsidRPr="003428D4">
        <w:t>randomization</w:t>
      </w:r>
      <w:r w:rsidRPr="00CE4FCA">
        <w:t xml:space="preserve"> will be stratified according to the following factors:</w:t>
      </w:r>
    </w:p>
    <w:p w14:paraId="6248321A" w14:textId="77777777" w:rsidR="003428D4" w:rsidRPr="003428D4" w:rsidRDefault="006B7357" w:rsidP="00DE48CC">
      <w:pPr>
        <w:pStyle w:val="ListNumber"/>
        <w:numPr>
          <w:ilvl w:val="0"/>
          <w:numId w:val="36"/>
        </w:numPr>
      </w:pPr>
      <w:r w:rsidRPr="003428D4">
        <w:t>PD-L1 tumor expression as determined by PD-L1 immunohistochemistry (TPS &lt;50% vs. ≥50%).</w:t>
      </w:r>
    </w:p>
    <w:p w14:paraId="06B6F547" w14:textId="77777777" w:rsidR="006F2895" w:rsidRPr="006F2895" w:rsidRDefault="006B7357" w:rsidP="006F2895">
      <w:pPr>
        <w:pStyle w:val="ListNumber"/>
      </w:pPr>
      <w:r w:rsidRPr="006F2895">
        <w:t>HPV status for oropharynx cancer as determined by p16 immunohistochemistry (positive vs. negative); HPV status for participants without oropharynx cancer (eg, cancers of the oral cavity, hypopharynx and larynx) is considered HPV negative.</w:t>
      </w:r>
    </w:p>
    <w:p w14:paraId="33EC5280" w14:textId="30B4DD99" w:rsidR="0044756C" w:rsidRDefault="006B7357" w:rsidP="008F714C">
      <w:pPr>
        <w:pStyle w:val="ListNumber"/>
      </w:pPr>
      <w:r w:rsidRPr="006F2895">
        <w:t>ECOG performance status (0 vs. 1).</w:t>
      </w:r>
    </w:p>
    <w:p w14:paraId="25A603AF" w14:textId="77777777" w:rsidR="00960ECF" w:rsidRPr="00C934AA" w:rsidRDefault="00960ECF" w:rsidP="00960ECF">
      <w:pPr>
        <w:pStyle w:val="ListEnd"/>
      </w:pPr>
    </w:p>
    <w:p w14:paraId="0C25CAB3" w14:textId="77777777" w:rsidR="00E51DD6" w:rsidRPr="006F2895" w:rsidRDefault="006B7357" w:rsidP="00E51DD6">
      <w:pPr>
        <w:pStyle w:val="Heading3"/>
      </w:pPr>
      <w:bookmarkStart w:id="83" w:name="_Toc148616742"/>
      <w:r w:rsidRPr="006F2895">
        <w:t>Blinding</w:t>
      </w:r>
      <w:bookmarkEnd w:id="83"/>
    </w:p>
    <w:p w14:paraId="20DDF279" w14:textId="77777777" w:rsidR="00323FAE" w:rsidRPr="007405C4" w:rsidRDefault="006B7357" w:rsidP="00265DE7">
      <w:pPr>
        <w:pStyle w:val="Paragraph"/>
      </w:pPr>
      <w:r w:rsidRPr="00823F48">
        <w:t>A</w:t>
      </w:r>
      <w:r w:rsidR="003C5C92">
        <w:t xml:space="preserve">fter </w:t>
      </w:r>
      <w:r w:rsidRPr="00823F48">
        <w:t>IA2, the study was unblinded</w:t>
      </w:r>
      <w:r w:rsidR="002907C5">
        <w:t xml:space="preserve"> on 16-Aug-2023</w:t>
      </w:r>
      <w:r w:rsidR="00704C1B" w:rsidRPr="00823F48">
        <w:t>.</w:t>
      </w:r>
      <w:r w:rsidRPr="00823F48">
        <w:t xml:space="preserve"> Original protocol text that is contained in this section has been retained for reference.</w:t>
      </w:r>
    </w:p>
    <w:p w14:paraId="7DABBD55" w14:textId="77777777" w:rsidR="006F2895" w:rsidRPr="007752F5" w:rsidRDefault="006B7357" w:rsidP="00F75D11">
      <w:pPr>
        <w:pStyle w:val="Paragraph"/>
      </w:pPr>
      <w:r w:rsidRPr="001A701D">
        <w:t>A</w:t>
      </w:r>
      <w:r w:rsidRPr="00D01BB5">
        <w:t xml:space="preserve"> double-blinding technique with in-house blinding will be used.</w:t>
      </w:r>
      <w:r>
        <w:t xml:space="preserve"> </w:t>
      </w:r>
      <w:r w:rsidR="001A701D" w:rsidRPr="001A701D">
        <w:t xml:space="preserve">Lenvatinib/matching </w:t>
      </w:r>
      <w:r w:rsidRPr="001A701D">
        <w:t>placebo will be packaged identically</w:t>
      </w:r>
      <w:r w:rsidR="001A701D" w:rsidRPr="001A701D">
        <w:t xml:space="preserve"> for Arms 1 and 2</w:t>
      </w:r>
      <w:r w:rsidRPr="001A701D">
        <w:t xml:space="preserve"> so that blind is maintained</w:t>
      </w:r>
      <w:r w:rsidRPr="007752F5">
        <w:rPr>
          <w:rStyle w:val="SuggestedOptional"/>
        </w:rPr>
        <w:t>.</w:t>
      </w:r>
      <w:r w:rsidRPr="00D01BB5">
        <w:t xml:space="preserve"> The participant, the investigator, and Sponsor personnel or delegate(s) who are involved in the study intervention administration or clinical evaluation of the participants are unaware of the intervention assignments.</w:t>
      </w:r>
    </w:p>
    <w:p w14:paraId="408B5A9E" w14:textId="77777777" w:rsidR="005501D5" w:rsidRDefault="00E22C45" w:rsidP="00A57266">
      <w:pPr>
        <w:pStyle w:val="Paragraph"/>
      </w:pPr>
      <w:r w:rsidRPr="00D7529C">
        <w:rPr>
          <w:rStyle w:val="SuggestedOptional"/>
          <w:color w:val="auto"/>
        </w:rPr>
        <w:t>The treatment identity of pembrolizumab will be open-label</w:t>
      </w:r>
      <w:r w:rsidR="00585C16" w:rsidRPr="00D7529C">
        <w:t xml:space="preserve">; therefore, the Sponsor, investigator, and participant will know the </w:t>
      </w:r>
      <w:r w:rsidR="00585C16" w:rsidRPr="00D7529C">
        <w:rPr>
          <w:rStyle w:val="SuggestedOptional"/>
          <w:color w:val="auto"/>
        </w:rPr>
        <w:t>intervention</w:t>
      </w:r>
      <w:r w:rsidR="00585C16" w:rsidRPr="00D7529C">
        <w:t xml:space="preserve"> administered.</w:t>
      </w:r>
    </w:p>
    <w:p w14:paraId="3D20393D" w14:textId="77777777" w:rsidR="00C0428E" w:rsidRPr="000B4DD1" w:rsidRDefault="000F6980" w:rsidP="0052461A">
      <w:pPr>
        <w:pStyle w:val="Paragraph"/>
      </w:pPr>
      <w:r w:rsidRPr="00677389">
        <w:lastRenderedPageBreak/>
        <w:t>See</w:t>
      </w:r>
      <w:r>
        <w:t xml:space="preserve"> </w:t>
      </w:r>
      <w:r w:rsidRPr="000B4DD1">
        <w:t>Section 8.1.10</w:t>
      </w:r>
      <w:r w:rsidRPr="00DE7829">
        <w:t xml:space="preserve"> for </w:t>
      </w:r>
      <w:r>
        <w:t xml:space="preserve">the </w:t>
      </w:r>
      <w:r w:rsidRPr="00DE7829">
        <w:t xml:space="preserve">description of unblinding </w:t>
      </w:r>
      <w:r>
        <w:t xml:space="preserve">if a medical emergency occurs </w:t>
      </w:r>
      <w:r w:rsidRPr="00DE7829">
        <w:t>during the study.</w:t>
      </w:r>
    </w:p>
    <w:p w14:paraId="1840AAD6" w14:textId="77777777" w:rsidR="0074336D" w:rsidRDefault="006B7357" w:rsidP="0074336D">
      <w:pPr>
        <w:pStyle w:val="Heading2"/>
      </w:pPr>
      <w:bookmarkStart w:id="84" w:name="_Toc148616743"/>
      <w:r w:rsidRPr="0074336D">
        <w:t>Study Intervention Compliance</w:t>
      </w:r>
      <w:bookmarkEnd w:id="84"/>
    </w:p>
    <w:p w14:paraId="03E686C6" w14:textId="77777777" w:rsidR="004B2CC5" w:rsidRPr="00DC204C" w:rsidRDefault="006B7357" w:rsidP="00DC204C">
      <w:pPr>
        <w:pStyle w:val="Paragraph"/>
      </w:pPr>
      <w:r w:rsidRPr="00DC204C">
        <w:t>If there are interruptions in the study intervention schedule or infusion/injection was stopped, the details of and reason for any interruption or infusion/injection cessation of study intervention will be documented in the participant’s medical record.</w:t>
      </w:r>
    </w:p>
    <w:p w14:paraId="3DCD01CB" w14:textId="77777777" w:rsidR="00521E1C" w:rsidRDefault="00D344B4" w:rsidP="00F50942">
      <w:pPr>
        <w:pStyle w:val="Paragraph"/>
      </w:pPr>
      <w:r w:rsidRPr="007D2FB4">
        <w:t>Interruptions from the protocol-specified</w:t>
      </w:r>
      <w:r w:rsidRPr="00971256">
        <w:t xml:space="preserve"> </w:t>
      </w:r>
      <w:r w:rsidRPr="000B4DD1">
        <w:t>treatment plan for ≥</w:t>
      </w:r>
      <w:r w:rsidR="000B4DD1">
        <w:t>28</w:t>
      </w:r>
      <w:r w:rsidR="00174C05" w:rsidRPr="000B4DD1">
        <w:t> </w:t>
      </w:r>
      <w:r w:rsidRPr="000B4DD1">
        <w:t>days</w:t>
      </w:r>
      <w:r w:rsidR="000B4DD1">
        <w:t xml:space="preserve"> for lenvatinib/placebo</w:t>
      </w:r>
      <w:r w:rsidRPr="007D2FB4">
        <w:rPr>
          <w:rStyle w:val="SuggestedOptional"/>
        </w:rPr>
        <w:t xml:space="preserve"> </w:t>
      </w:r>
      <w:r w:rsidRPr="007D2FB4">
        <w:t>require consultation between the investigator and the Sponsor and written documentation of the collaborative decision on participant management.</w:t>
      </w:r>
    </w:p>
    <w:p w14:paraId="7CCA947F" w14:textId="77777777" w:rsidR="0074336D" w:rsidRDefault="006B7357" w:rsidP="00CC08F9">
      <w:pPr>
        <w:pStyle w:val="Paragraph"/>
      </w:pPr>
      <w:r w:rsidRPr="000B4DD1">
        <w:t>Lenvatinib/placebo:  On Day 1 of each cycle lenvatinib/placebo will be dosed in the clinic, 0 to 4 hours after pembrolizumab. Lenvatinib/placebo will be taken at home on all other days.</w:t>
      </w:r>
    </w:p>
    <w:p w14:paraId="02AFBE7B" w14:textId="77777777" w:rsidR="0074336D" w:rsidRDefault="006B7357" w:rsidP="00CC08F9">
      <w:pPr>
        <w:pStyle w:val="Heading2"/>
      </w:pPr>
      <w:bookmarkStart w:id="85" w:name="_Toc148616744"/>
      <w:r w:rsidRPr="0074336D">
        <w:t>Concomitant Therapy</w:t>
      </w:r>
      <w:bookmarkEnd w:id="85"/>
    </w:p>
    <w:p w14:paraId="2B2B2F5B" w14:textId="77777777" w:rsidR="00E47E7C" w:rsidRPr="00C8374C" w:rsidRDefault="00DC52FD" w:rsidP="00E47E7C">
      <w:pPr>
        <w:pStyle w:val="Paragraph"/>
      </w:pPr>
      <w:r w:rsidRPr="00DC52FD">
        <w:t>If there is a clinical indication for any medications or vaccinations prohibited, the investigator must discuss any questions regarding this with the Sponsor’s Clinical Director. The final decision on any supportive therapy or vaccination rests with the investigator and/or the participant’s primary physician. However, the decision to continue the participant on study intervention requires the mutual agreement of the investigator and the Sponsor.</w:t>
      </w:r>
    </w:p>
    <w:p w14:paraId="32C47228" w14:textId="77777777" w:rsidR="00E47E7C" w:rsidRDefault="006B7357" w:rsidP="0080260F">
      <w:pPr>
        <w:pStyle w:val="Paragraph"/>
        <w:keepNext/>
      </w:pPr>
      <w:r w:rsidRPr="00C8374C">
        <w:t>The following medications and vaccinations are prohibited during the study:</w:t>
      </w:r>
    </w:p>
    <w:p w14:paraId="355C2693" w14:textId="77777777" w:rsidR="00836EB9" w:rsidRPr="00836EB9" w:rsidRDefault="006B7357" w:rsidP="00836EB9">
      <w:pPr>
        <w:pStyle w:val="ListBullet"/>
      </w:pPr>
      <w:r w:rsidRPr="00836EB9">
        <w:t>Antineoplastic systemic chemotherapy or biological therapy</w:t>
      </w:r>
    </w:p>
    <w:p w14:paraId="2B40982A" w14:textId="77777777" w:rsidR="00836EB9" w:rsidRPr="00836EB9" w:rsidRDefault="006B7357" w:rsidP="00836EB9">
      <w:pPr>
        <w:pStyle w:val="ListBullet"/>
      </w:pPr>
      <w:r w:rsidRPr="00836EB9">
        <w:t>Immunotherapy not specified in this protocol</w:t>
      </w:r>
    </w:p>
    <w:p w14:paraId="681A5707" w14:textId="77777777" w:rsidR="00836EB9" w:rsidRDefault="006B7357" w:rsidP="00836EB9">
      <w:pPr>
        <w:pStyle w:val="ListBullet"/>
      </w:pPr>
      <w:r>
        <w:t>Chemotherapy not specified in this protocol</w:t>
      </w:r>
    </w:p>
    <w:p w14:paraId="5589843A" w14:textId="77777777" w:rsidR="00836EB9" w:rsidRDefault="006B7357" w:rsidP="00836EB9">
      <w:pPr>
        <w:pStyle w:val="ListBullet"/>
      </w:pPr>
      <w:r>
        <w:t>Investigational agents other than pembrolizumab and lenvatinib</w:t>
      </w:r>
    </w:p>
    <w:p w14:paraId="17A2995D" w14:textId="77777777" w:rsidR="00836EB9" w:rsidRDefault="006B7357" w:rsidP="00836EB9">
      <w:pPr>
        <w:pStyle w:val="ListBullet"/>
      </w:pPr>
      <w:r>
        <w:t>Radiation therapy</w:t>
      </w:r>
    </w:p>
    <w:p w14:paraId="53E234AA" w14:textId="77777777" w:rsidR="008B566A" w:rsidRDefault="006B7357" w:rsidP="008B566A">
      <w:pPr>
        <w:pStyle w:val="ListBullet"/>
        <w:rPr>
          <w:rFonts w:cs="Arial"/>
          <w:bCs/>
          <w:szCs w:val="48"/>
        </w:rPr>
      </w:pPr>
      <w:r w:rsidRPr="006F656D">
        <w:t>Live or live</w:t>
      </w:r>
      <w:r>
        <w:t>-</w:t>
      </w:r>
      <w:r w:rsidRPr="006F656D">
        <w:t>attenuated vaccines within 30 days before the first dose of study intervention and while participating in the study.</w:t>
      </w:r>
      <w:r>
        <w:br/>
      </w:r>
      <w:r w:rsidRPr="006F656D">
        <w:rPr>
          <w:rFonts w:cs="Arial"/>
          <w:bCs/>
          <w:szCs w:val="48"/>
        </w:rPr>
        <w:t>Note: Any licensed COVID-19 vaccine (including for Emergency Use) in a particular country is allowed in the study as long as they are mRNA vaccines, replication-incompetent adenoviral vaccines, or inactivated vaccines. These vaccines will be treated just as any other concomitant therapy.</w:t>
      </w:r>
    </w:p>
    <w:p w14:paraId="280B3A39" w14:textId="77777777" w:rsidR="00487343" w:rsidRDefault="006B7357" w:rsidP="008B566A">
      <w:pPr>
        <w:pStyle w:val="ListBullet"/>
        <w:rPr>
          <w:rFonts w:cs="Arial"/>
          <w:bCs/>
          <w:szCs w:val="48"/>
        </w:rPr>
      </w:pPr>
      <w:r>
        <w:t>Refer to Appendix 7 for country-specific requirements.</w:t>
      </w:r>
    </w:p>
    <w:p w14:paraId="51C555BA" w14:textId="77777777" w:rsidR="008B566A" w:rsidRPr="006F656D" w:rsidRDefault="006B7357" w:rsidP="006C09A1">
      <w:pPr>
        <w:pStyle w:val="ListBullet"/>
        <w:keepNext/>
      </w:pPr>
      <w:r w:rsidRPr="006F656D">
        <w:t>Systemic glucocorticoids except when used for the following purposes:</w:t>
      </w:r>
    </w:p>
    <w:p w14:paraId="1A76A32E" w14:textId="77777777" w:rsidR="008B566A" w:rsidRPr="006F656D" w:rsidRDefault="006B7357" w:rsidP="006C09A1">
      <w:pPr>
        <w:pStyle w:val="ListBullet2"/>
      </w:pPr>
      <w:r w:rsidRPr="006F656D">
        <w:t>To modulate symptoms of an AE that is suspected to have an immunologic etiology</w:t>
      </w:r>
    </w:p>
    <w:p w14:paraId="545ED0AF" w14:textId="77777777" w:rsidR="008B566A" w:rsidRPr="006F656D" w:rsidRDefault="006B7357" w:rsidP="006C09A1">
      <w:pPr>
        <w:pStyle w:val="ListBullet2"/>
      </w:pPr>
      <w:r w:rsidRPr="006F656D">
        <w:t>For the prevention of emesis</w:t>
      </w:r>
    </w:p>
    <w:p w14:paraId="5478B386" w14:textId="77777777" w:rsidR="008B566A" w:rsidRPr="006F656D" w:rsidRDefault="006B7357" w:rsidP="006C09A1">
      <w:pPr>
        <w:pStyle w:val="ListBullet2"/>
      </w:pPr>
      <w:r w:rsidRPr="006F656D">
        <w:t>To premedicate for IV contrast allergies</w:t>
      </w:r>
    </w:p>
    <w:p w14:paraId="358BEF60" w14:textId="77777777" w:rsidR="008B566A" w:rsidRPr="006F656D" w:rsidRDefault="006B7357" w:rsidP="006C09A1">
      <w:pPr>
        <w:pStyle w:val="ListBullet2"/>
      </w:pPr>
      <w:r w:rsidRPr="006F656D">
        <w:lastRenderedPageBreak/>
        <w:t>To treat asthma or COPD exacerbations (only short-term oral or IV use in doses &gt;10 mg/day prednisone equivalent)</w:t>
      </w:r>
    </w:p>
    <w:p w14:paraId="546B0B98" w14:textId="77777777" w:rsidR="008B566A" w:rsidRPr="006F656D" w:rsidRDefault="006B7357" w:rsidP="006C09A1">
      <w:pPr>
        <w:pStyle w:val="ListBullet2"/>
      </w:pPr>
      <w:r w:rsidRPr="006F656D">
        <w:t>For chronic systemic replacement not to exceed 10 mg/day prednisone equivalent</w:t>
      </w:r>
    </w:p>
    <w:p w14:paraId="29A89844" w14:textId="77777777" w:rsidR="008B566A" w:rsidRPr="006F656D" w:rsidRDefault="006B7357" w:rsidP="006C09A1">
      <w:pPr>
        <w:pStyle w:val="ListBullet"/>
        <w:keepNext/>
      </w:pPr>
      <w:r w:rsidRPr="006F656D">
        <w:t>Other glucocorticoid use except when used for the following purposes:</w:t>
      </w:r>
    </w:p>
    <w:p w14:paraId="43E63E92" w14:textId="77777777" w:rsidR="008B566A" w:rsidRPr="006F656D" w:rsidRDefault="006B7357" w:rsidP="006C09A1">
      <w:pPr>
        <w:pStyle w:val="ListBullet2"/>
      </w:pPr>
      <w:r w:rsidRPr="006F656D">
        <w:t>For topical use or ocular use</w:t>
      </w:r>
    </w:p>
    <w:p w14:paraId="72FB4705" w14:textId="77777777" w:rsidR="008B566A" w:rsidRPr="006F656D" w:rsidRDefault="006B7357" w:rsidP="006C09A1">
      <w:pPr>
        <w:pStyle w:val="ListBullet2"/>
      </w:pPr>
      <w:r w:rsidRPr="006F656D">
        <w:t>Intraarticular joint use</w:t>
      </w:r>
    </w:p>
    <w:p w14:paraId="2CE07ECF" w14:textId="77777777" w:rsidR="008B566A" w:rsidRPr="006F656D" w:rsidRDefault="006B7357" w:rsidP="006C09A1">
      <w:pPr>
        <w:pStyle w:val="ListBullet2"/>
      </w:pPr>
      <w:r w:rsidRPr="006F656D">
        <w:t>For inhalation in the management of asthma or</w:t>
      </w:r>
      <w:r>
        <w:t xml:space="preserve"> COPD</w:t>
      </w:r>
    </w:p>
    <w:p w14:paraId="3B6D8592" w14:textId="77777777" w:rsidR="00D23BE5" w:rsidRDefault="00D23BE5" w:rsidP="00D23BE5">
      <w:pPr>
        <w:pStyle w:val="ListEnd"/>
      </w:pPr>
    </w:p>
    <w:p w14:paraId="73A9F89E" w14:textId="77777777" w:rsidR="008B566A" w:rsidRPr="008B566A" w:rsidRDefault="000F6980" w:rsidP="00FE74A1">
      <w:pPr>
        <w:pStyle w:val="Paragraph"/>
        <w:keepNext/>
      </w:pPr>
      <w:r w:rsidRPr="003A0F5A">
        <w:t xml:space="preserve">If the investigator determines that a participant requires any of the </w:t>
      </w:r>
      <w:r>
        <w:t xml:space="preserve">following prohibited medications and vaccinations </w:t>
      </w:r>
      <w:r w:rsidRPr="003A0F5A">
        <w:t>for any reason</w:t>
      </w:r>
      <w:r>
        <w:t xml:space="preserve"> during the study</w:t>
      </w:r>
      <w:r w:rsidRPr="003A0F5A">
        <w:t>, study intervention</w:t>
      </w:r>
      <w:r>
        <w:t xml:space="preserve"> </w:t>
      </w:r>
      <w:r w:rsidR="00F03A5F" w:rsidRPr="00B17981">
        <w:t>pembrolizumab+lenvatinib/placebo</w:t>
      </w:r>
      <w:r w:rsidRPr="00C8374C">
        <w:t xml:space="preserve"> must be discontinued</w:t>
      </w:r>
      <w:r>
        <w:t>:</w:t>
      </w:r>
    </w:p>
    <w:p w14:paraId="5AB3C9A5" w14:textId="77777777" w:rsidR="00DC52FD" w:rsidRDefault="006B7357" w:rsidP="00DC52FD">
      <w:pPr>
        <w:pStyle w:val="ListBullet"/>
      </w:pPr>
      <w:r>
        <w:t>Systemic antineoplastic chemotherapy, immunotherapy, or biological therapy not specified in this protocol</w:t>
      </w:r>
    </w:p>
    <w:p w14:paraId="3E4BAFB5" w14:textId="77777777" w:rsidR="00DC52FD" w:rsidRDefault="006B7357" w:rsidP="00DC52FD">
      <w:pPr>
        <w:pStyle w:val="ListBullet"/>
      </w:pPr>
      <w:r>
        <w:t>Investigational agents other than those specified in this protocol</w:t>
      </w:r>
    </w:p>
    <w:p w14:paraId="78A09AC0" w14:textId="77777777" w:rsidR="00E47E7C" w:rsidRPr="00ED0EF6" w:rsidRDefault="006B7357" w:rsidP="00B50731">
      <w:pPr>
        <w:pStyle w:val="ListBullet"/>
      </w:pPr>
      <w:r>
        <w:t>Radiation therapy</w:t>
      </w:r>
    </w:p>
    <w:p w14:paraId="445DBC73" w14:textId="77777777" w:rsidR="008B566A" w:rsidRPr="00D7529C" w:rsidRDefault="006B7357" w:rsidP="008B566A">
      <w:pPr>
        <w:pStyle w:val="ListBullet"/>
        <w:rPr>
          <w:rStyle w:val="SuggestedOptional"/>
          <w:color w:val="auto"/>
        </w:rPr>
      </w:pPr>
      <w:r w:rsidRPr="008B566A">
        <w:t>Investigational vaccines (ie, those not licensed or approved for Emergency Use) are not allowed.</w:t>
      </w:r>
    </w:p>
    <w:p w14:paraId="5B1355A0" w14:textId="77777777" w:rsidR="00E07AD3" w:rsidRPr="00E07AD3" w:rsidRDefault="00E07AD3" w:rsidP="00E07AD3">
      <w:pPr>
        <w:pStyle w:val="ListEnd"/>
      </w:pPr>
    </w:p>
    <w:p w14:paraId="0FC8D0C4" w14:textId="77777777" w:rsidR="00E47E7C" w:rsidRPr="003A0F5A" w:rsidRDefault="006B7357" w:rsidP="003A0F5A">
      <w:pPr>
        <w:pStyle w:val="Paragraph"/>
      </w:pPr>
      <w:r w:rsidRPr="003A0F5A">
        <w:t>All treatments that the investigator considers necessary for a participant’s welfare may be administered at the discretion of the investigator in keeping with the community standards of medical care. All concomitant medication</w:t>
      </w:r>
      <w:r>
        <w:t>s</w:t>
      </w:r>
      <w:r w:rsidRPr="003A0F5A">
        <w:t xml:space="preserve"> will be recorded on the eCRF including all prescription</w:t>
      </w:r>
      <w:r>
        <w:t>s</w:t>
      </w:r>
      <w:r w:rsidRPr="003A0F5A">
        <w:t>, OTC products, herbal supplements, and IV medications, and fluids. If changes occur during the study period, documentation of drug dosage, frequency, route, and date should also be included on the eCRF.</w:t>
      </w:r>
    </w:p>
    <w:p w14:paraId="25FDA96D" w14:textId="77777777" w:rsidR="00512D7D" w:rsidRPr="003A0F5A" w:rsidRDefault="009C1069" w:rsidP="003A0F5A">
      <w:pPr>
        <w:pStyle w:val="Paragraph"/>
      </w:pPr>
      <w:r w:rsidRPr="003A0F5A">
        <w:t xml:space="preserve">All concomitant medications received within </w:t>
      </w:r>
      <w:r w:rsidRPr="00836EB9">
        <w:t>28 days</w:t>
      </w:r>
      <w:r w:rsidRPr="003A0F5A">
        <w:t xml:space="preserve"> prior to the first dose of study intervention and up to 30 days after the last dose of study intervention should be recorded. All concomitant medications administered during SAEs or ECIs are to be recorded. SAEs and ECIs are defined in </w:t>
      </w:r>
      <w:r w:rsidRPr="00836EB9">
        <w:t>Section</w:t>
      </w:r>
      <w:r w:rsidR="00E07AD3" w:rsidRPr="00836EB9">
        <w:t> </w:t>
      </w:r>
      <w:r w:rsidRPr="00836EB9">
        <w:t>8.4</w:t>
      </w:r>
      <w:r w:rsidRPr="003A0F5A">
        <w:t>.</w:t>
      </w:r>
    </w:p>
    <w:p w14:paraId="0F59733F" w14:textId="77777777" w:rsidR="0074336D" w:rsidRDefault="006B7357" w:rsidP="004B3A56">
      <w:pPr>
        <w:pStyle w:val="Heading3"/>
      </w:pPr>
      <w:bookmarkStart w:id="86" w:name="_Toc148616745"/>
      <w:r w:rsidRPr="0074336D">
        <w:t>Rescue Medications and Supportive Care</w:t>
      </w:r>
      <w:bookmarkEnd w:id="86"/>
    </w:p>
    <w:p w14:paraId="21778B40" w14:textId="77777777" w:rsidR="00E23476" w:rsidRPr="006D720A" w:rsidRDefault="006B7357" w:rsidP="006D720A">
      <w:pPr>
        <w:pStyle w:val="Paragraph"/>
      </w:pPr>
      <w:r w:rsidRPr="006D720A">
        <w:t>Participants should receive appropriate supportive care measures as deemed necessary by the treating investigator.</w:t>
      </w:r>
    </w:p>
    <w:p w14:paraId="0225D81E" w14:textId="77777777" w:rsidR="00950301" w:rsidRDefault="006C4FB0" w:rsidP="006D720A">
      <w:pPr>
        <w:pStyle w:val="Paragraph"/>
      </w:pPr>
      <w:r w:rsidRPr="006D720A">
        <w:t xml:space="preserve">Suggested supportive care measures for the management of AEs with potential </w:t>
      </w:r>
      <w:r w:rsidRPr="00F03A5F">
        <w:t>immunologic</w:t>
      </w:r>
      <w:r w:rsidRPr="006D720A">
        <w:t xml:space="preserve"> etiology are outlined along with the dose modification guidelines in </w:t>
      </w:r>
      <w:r w:rsidRPr="00F03A5F">
        <w:t>Section</w:t>
      </w:r>
      <w:r w:rsidR="001859DF" w:rsidRPr="00F03A5F">
        <w:t> </w:t>
      </w:r>
      <w:r w:rsidRPr="00F03A5F">
        <w:t>6.6</w:t>
      </w:r>
      <w:r w:rsidR="00F03A5F" w:rsidRPr="00F03A5F">
        <w:t>.2 for guidelines</w:t>
      </w:r>
      <w:r w:rsidR="00761304">
        <w:t xml:space="preserve"> for</w:t>
      </w:r>
      <w:r w:rsidR="00F03A5F" w:rsidRPr="00F03A5F">
        <w:t xml:space="preserve"> lenvatinib/placebo dose modification and supportive care</w:t>
      </w:r>
      <w:r w:rsidRPr="006D720A">
        <w:t>.</w:t>
      </w:r>
    </w:p>
    <w:p w14:paraId="00E09D6A" w14:textId="77777777" w:rsidR="00950301" w:rsidRDefault="006B7357" w:rsidP="00950301">
      <w:pPr>
        <w:pStyle w:val="Heading3"/>
      </w:pPr>
      <w:bookmarkStart w:id="87" w:name="_Toc148616746"/>
      <w:r>
        <w:t>Drug Interactions</w:t>
      </w:r>
      <w:bookmarkEnd w:id="87"/>
    </w:p>
    <w:p w14:paraId="4403ACEC" w14:textId="77777777" w:rsidR="00950301" w:rsidRDefault="006B7357" w:rsidP="00950301">
      <w:pPr>
        <w:pStyle w:val="Paragraph"/>
      </w:pPr>
      <w:r>
        <w:t xml:space="preserve">There are no DDI-related concomitant medication prohibitions or restrictions. Lenvatinib is not expected to clinically meaningfully alter exposure to CYP3A4/ P-glycoprotein (Pgp) </w:t>
      </w:r>
      <w:r>
        <w:lastRenderedPageBreak/>
        <w:t>substrates based on results from a lenvatinib DDI study with midazolam (a sensitive CYP3A and Pgp substrate). Clinical studies also showed that co-administration of lenvatinib with either inducers or inhibitors of CYP3A4/Pgp are not of clinical concern.</w:t>
      </w:r>
    </w:p>
    <w:p w14:paraId="5C0DBA29" w14:textId="77777777" w:rsidR="00950301" w:rsidRDefault="006B7357" w:rsidP="00950301">
      <w:pPr>
        <w:pStyle w:val="Paragraph"/>
      </w:pPr>
      <w:r>
        <w:t>No drug interaction is expected between pembrolizumab and lenvatinib because of their divergent metabolic pathways. Pembrolizumab is a mAb and is primarily catabolized like other proteins, while lenvatinib is metabolized by enzymatic (CYP3A and aldehyde oxidase) and nonenzymatic processes (LENVIMA® product information).</w:t>
      </w:r>
    </w:p>
    <w:p w14:paraId="15AB9B3A" w14:textId="77777777" w:rsidR="0074336D" w:rsidRDefault="000F6980" w:rsidP="0074336D">
      <w:pPr>
        <w:pStyle w:val="Heading2"/>
      </w:pPr>
      <w:bookmarkStart w:id="88" w:name="_Toc148616747"/>
      <w:r w:rsidRPr="0074336D">
        <w:t>Dose Modification</w:t>
      </w:r>
      <w:r w:rsidR="00B651ED" w:rsidRPr="00950301">
        <w:t xml:space="preserve"> (Escalation/Titration/Other)</w:t>
      </w:r>
      <w:bookmarkEnd w:id="88"/>
    </w:p>
    <w:p w14:paraId="736EBBDC" w14:textId="77777777" w:rsidR="00F35AF2" w:rsidRPr="00DB1257" w:rsidRDefault="006B7357" w:rsidP="00F35AF2">
      <w:pPr>
        <w:pStyle w:val="Paragraph"/>
        <w:rPr>
          <w:lang w:val="en-GB"/>
        </w:rPr>
      </w:pPr>
      <w:r w:rsidRPr="0059057D">
        <w:rPr>
          <w:lang w:val="en-GB"/>
        </w:rPr>
        <w:t xml:space="preserve">NOTE: </w:t>
      </w:r>
      <w:r w:rsidR="007D568B" w:rsidRPr="0059057D">
        <w:rPr>
          <w:lang w:val="en-GB"/>
        </w:rPr>
        <w:t>In alignment with the study-specific investigator letter</w:t>
      </w:r>
      <w:r w:rsidR="007D568B" w:rsidRPr="00DB1257">
        <w:rPr>
          <w:lang w:val="en-GB"/>
        </w:rPr>
        <w:t xml:space="preserve"> dated 25-Aug-2023</w:t>
      </w:r>
      <w:r w:rsidR="007D568B" w:rsidRPr="0059057D">
        <w:rPr>
          <w:lang w:val="en-GB"/>
        </w:rPr>
        <w:t>, all study participants still receiving pembrolizumab should continue to receive pembrolizumab monotherapy on study and undergo modified protocol study procedures as specified in this amendment. Study participation should end after the 30-day Safety Follow-up Visit (last scheduled visit)</w:t>
      </w:r>
      <w:r w:rsidR="007D568B" w:rsidRPr="00A47061">
        <w:rPr>
          <w:lang w:val="en-GB"/>
        </w:rPr>
        <w:t xml:space="preserve"> </w:t>
      </w:r>
      <w:r w:rsidR="007D568B">
        <w:rPr>
          <w:lang w:val="en-GB"/>
        </w:rPr>
        <w:t xml:space="preserve">with the following exceptions: participants who are potential candidates for Second Course treatment will continue in Efficacy Follow-up and all participants in China will continue in </w:t>
      </w:r>
      <w:r w:rsidR="00362CB3">
        <w:rPr>
          <w:lang w:val="en-GB"/>
        </w:rPr>
        <w:t>Efficacy</w:t>
      </w:r>
      <w:r w:rsidR="007D568B">
        <w:rPr>
          <w:lang w:val="en-GB"/>
        </w:rPr>
        <w:t xml:space="preserve"> Follow-up</w:t>
      </w:r>
      <w:r w:rsidR="00362CB3">
        <w:rPr>
          <w:lang w:val="en-GB"/>
        </w:rPr>
        <w:t xml:space="preserve"> and </w:t>
      </w:r>
      <w:r w:rsidR="007D568B">
        <w:rPr>
          <w:lang w:val="en-GB"/>
        </w:rPr>
        <w:t>Survival Follow-up</w:t>
      </w:r>
      <w:r w:rsidR="007D568B" w:rsidRPr="0059057D">
        <w:rPr>
          <w:lang w:val="en-GB"/>
        </w:rPr>
        <w:t>. All participants should stop ongoing treatment with lenvatinib/placebo.</w:t>
      </w:r>
    </w:p>
    <w:p w14:paraId="7A29E52C" w14:textId="77777777" w:rsidR="002A7547" w:rsidRPr="001A1B4C" w:rsidRDefault="006B7357" w:rsidP="00F35AF2">
      <w:pPr>
        <w:pStyle w:val="Paragraph"/>
        <w:rPr>
          <w:lang w:val="en-GB"/>
        </w:rPr>
      </w:pPr>
      <w:r w:rsidRPr="0059057D">
        <w:rPr>
          <w:lang w:val="en-GB"/>
        </w:rPr>
        <w:t>Exceptions may be requested for lenvatinib for study participants who, in the assessment of their study physician, are benefiting from ongoing lenvatinib after consulting with the Sponsor</w:t>
      </w:r>
      <w:r w:rsidR="00435156" w:rsidRPr="0059057D">
        <w:rPr>
          <w:lang w:val="en-GB"/>
        </w:rPr>
        <w:t xml:space="preserve">. </w:t>
      </w:r>
      <w:r w:rsidRPr="0059057D">
        <w:rPr>
          <w:lang w:val="en-GB"/>
        </w:rPr>
        <w:t>This applies to participants currently on pembrolizumab and lenvatinib and participants who have discontinued pembrolizumab and are currently continuing lenvatinib monotherapy. Participants who are considered by the investigator as candidates for continued monotherapy with lenvatinib after completion of 35 cycles of pembrolizumab and lenvatinib require a separate communication with the Sponsor. Participants who discontinue pembrolizumab prior to completion of Cycle 35 (eg, due to an AE) must discontinue lenvatinib at the same time.</w:t>
      </w:r>
    </w:p>
    <w:p w14:paraId="3449CBBC" w14:textId="77777777" w:rsidR="00950301" w:rsidRDefault="006B7357" w:rsidP="00BE4FFD">
      <w:pPr>
        <w:pStyle w:val="Paragraph"/>
      </w:pPr>
      <w:r w:rsidRPr="00921F4C">
        <w:t>Adverse events will be graded using NCI CTCAE Version v5.0. Investigators will decide the probability</w:t>
      </w:r>
      <w:r>
        <w:t xml:space="preserve"> of the event being related to one or both drugs as to whether dose modification of one or both drugs is required.</w:t>
      </w:r>
    </w:p>
    <w:p w14:paraId="0E19C3CA" w14:textId="77777777" w:rsidR="00950301" w:rsidRDefault="006B7357" w:rsidP="00BE4FFD">
      <w:pPr>
        <w:pStyle w:val="Paragraph"/>
      </w:pPr>
      <w:r>
        <w:t>Participants who interrupt or discontinue one drug in the lenvatinib-pembrolizumab combination due to toxicity can continue with the other drug in the combination until criteria for treatment discontinuation are met (eg, unacceptable toxicity, disease progression).</w:t>
      </w:r>
    </w:p>
    <w:p w14:paraId="0D78E3B8" w14:textId="7D247B6A" w:rsidR="00B6144A" w:rsidRDefault="000F6980" w:rsidP="00BE4FFD">
      <w:pPr>
        <w:pStyle w:val="Paragraph"/>
      </w:pPr>
      <w:r>
        <w:t xml:space="preserve">Refer to </w:t>
      </w:r>
      <w:r w:rsidRPr="009F0B64">
        <w:t>Section 6.6.3</w:t>
      </w:r>
      <w:r w:rsidRPr="002E33A5">
        <w:t xml:space="preserve"> for dose modification guidance for overlapping toxicity for the pembrolizumab plus lenvatinib combination.</w:t>
      </w:r>
    </w:p>
    <w:p w14:paraId="7B9F941B" w14:textId="77777777" w:rsidR="00B6144A" w:rsidRDefault="00B6144A">
      <w:pPr>
        <w:rPr>
          <w:rFonts w:eastAsia="MS Gothic"/>
        </w:rPr>
      </w:pPr>
      <w:r>
        <w:br w:type="page"/>
      </w:r>
    </w:p>
    <w:p w14:paraId="71C4BA52" w14:textId="77777777" w:rsidR="002A7547" w:rsidRDefault="000F6980" w:rsidP="00666DFD">
      <w:pPr>
        <w:pStyle w:val="Heading3"/>
      </w:pPr>
      <w:bookmarkStart w:id="89" w:name="_Toc148616748"/>
      <w:r w:rsidRPr="00666DFD">
        <w:lastRenderedPageBreak/>
        <w:t>Immune-Related Events and Dose Modification (Withhold, Treat, Discontinue)</w:t>
      </w:r>
      <w:bookmarkEnd w:id="89"/>
    </w:p>
    <w:p w14:paraId="232CC9A3" w14:textId="77777777" w:rsidR="009F0B64" w:rsidRPr="00D76262" w:rsidRDefault="006B7357" w:rsidP="009E73D1">
      <w:pPr>
        <w:pStyle w:val="ParagraphBold"/>
      </w:pPr>
      <w:r w:rsidRPr="00D76262">
        <w:t>Dose Modification and Toxicity Management for Immune-related AEs Associated With Pembrolizumab</w:t>
      </w:r>
    </w:p>
    <w:p w14:paraId="084030C9" w14:textId="77777777" w:rsidR="009F0B64" w:rsidRPr="00E04986" w:rsidRDefault="006B7357" w:rsidP="004825FE">
      <w:pPr>
        <w:pStyle w:val="Paragraph"/>
        <w:rPr>
          <w:rStyle w:val="ParagraphChar"/>
          <w:rFonts w:eastAsiaTheme="minorHAnsi"/>
          <w:bCs/>
        </w:rPr>
      </w:pPr>
      <w:r w:rsidRPr="00E04986">
        <w:rPr>
          <w:rStyle w:val="ParagraphChar"/>
          <w:rFonts w:eastAsiaTheme="minorHAnsi"/>
          <w:bCs/>
        </w:rPr>
        <w:t>AEs associated with pembrolizumab exposure may represent an immune-related response. These irAEs may occur shortly after the first dose or several months after the last dose of pembrolizumab treatment and may affect more than one body system simultaneously. Therefore, early recognition and initiation of treatment is critical to reduce complications. Based on existing clinical study data, most irAEs were reversible and could be managed with interruptions of pembrolizumab, administration of corticosteroids</w:t>
      </w:r>
      <w:r>
        <w:rPr>
          <w:rStyle w:val="ParagraphChar"/>
          <w:rFonts w:eastAsiaTheme="minorHAnsi"/>
          <w:bCs/>
        </w:rPr>
        <w:t>,</w:t>
      </w:r>
      <w:r w:rsidRPr="00E04986">
        <w:rPr>
          <w:rStyle w:val="ParagraphChar"/>
          <w:rFonts w:eastAsiaTheme="minorHAnsi"/>
          <w:bCs/>
        </w:rPr>
        <w:t xml:space="preserve"> and/or other supportive care. For suspected irAEs, ensure adequate evaluation to confirm etiology or exclude other causes. Additional procedures or tests such as bronchoscopy, endoscopy, skin biopsy may be included as part of the evaluation.</w:t>
      </w:r>
    </w:p>
    <w:p w14:paraId="219C35D6" w14:textId="70207C12" w:rsidR="009F0B64" w:rsidRPr="004636C5" w:rsidRDefault="000F6980" w:rsidP="004636C5">
      <w:pPr>
        <w:pStyle w:val="Paragraph"/>
        <w:rPr>
          <w:rFonts w:eastAsiaTheme="minorHAnsi"/>
        </w:rPr>
      </w:pPr>
      <w:r w:rsidRPr="00E04986">
        <w:t xml:space="preserve">Dose Modification and Toxicity Management Guidelines for irAEs </w:t>
      </w:r>
      <w:r>
        <w:t>A</w:t>
      </w:r>
      <w:r w:rsidRPr="00E04986">
        <w:t xml:space="preserve">ssociated </w:t>
      </w:r>
      <w:r>
        <w:t>W</w:t>
      </w:r>
      <w:r w:rsidRPr="00E04986">
        <w:t xml:space="preserve">ith </w:t>
      </w:r>
      <w:r>
        <w:t>P</w:t>
      </w:r>
      <w:r w:rsidRPr="00E04986">
        <w:t xml:space="preserve">embrolizumab </w:t>
      </w:r>
      <w:r>
        <w:t>M</w:t>
      </w:r>
      <w:r w:rsidRPr="00E04986">
        <w:t xml:space="preserve">onotherapy, </w:t>
      </w:r>
      <w:r>
        <w:t>C</w:t>
      </w:r>
      <w:r w:rsidRPr="00E04986">
        <w:t xml:space="preserve">oformulations, or IO </w:t>
      </w:r>
      <w:r>
        <w:t>C</w:t>
      </w:r>
      <w:r w:rsidRPr="00E04986">
        <w:t>ombinations are provided in</w:t>
      </w:r>
      <w:r w:rsidRPr="004636C5">
        <w:rPr>
          <w:rFonts w:eastAsiaTheme="minorHAnsi"/>
          <w:b/>
          <w:iCs/>
        </w:rPr>
        <w:t xml:space="preserve"> </w:t>
      </w:r>
      <w:r w:rsidR="00960ECF">
        <w:fldChar w:fldCharType="begin"/>
      </w:r>
      <w:r w:rsidR="00960ECF">
        <w:rPr>
          <w:rFonts w:eastAsiaTheme="minorHAnsi"/>
          <w:b/>
          <w:iCs/>
        </w:rPr>
        <w:instrText xml:space="preserve"> REF _Ref148596550 \h </w:instrText>
      </w:r>
      <w:r w:rsidR="00960ECF">
        <w:fldChar w:fldCharType="separate"/>
      </w:r>
      <w:r w:rsidR="00ED62FE" w:rsidRPr="00960ECF">
        <w:t xml:space="preserve">Table </w:t>
      </w:r>
      <w:r w:rsidR="00ED62FE">
        <w:rPr>
          <w:noProof/>
        </w:rPr>
        <w:t>5</w:t>
      </w:r>
      <w:r w:rsidR="00960ECF">
        <w:fldChar w:fldCharType="end"/>
      </w:r>
      <w:r w:rsidRPr="00E04986">
        <w:t>.</w:t>
      </w:r>
    </w:p>
    <w:p w14:paraId="61E19E11" w14:textId="2ED93891" w:rsidR="0048633D" w:rsidRPr="00960ECF" w:rsidRDefault="006B7357" w:rsidP="00960ECF">
      <w:pPr>
        <w:pStyle w:val="Caption"/>
        <w:rPr>
          <w:rFonts w:eastAsiaTheme="minorHAnsi"/>
        </w:rPr>
      </w:pPr>
      <w:bookmarkStart w:id="90" w:name="_Ref148596550"/>
      <w:bookmarkStart w:id="91" w:name="_Toc148616919"/>
      <w:r w:rsidRPr="00960ECF">
        <w:t xml:space="preserve">Table </w:t>
      </w:r>
      <w:r w:rsidR="003B0043" w:rsidRPr="00960ECF">
        <w:fldChar w:fldCharType="begin"/>
      </w:r>
      <w:r w:rsidRPr="00960ECF">
        <w:instrText xml:space="preserve"> SEQ Table \* ARABIC </w:instrText>
      </w:r>
      <w:r w:rsidR="003B0043" w:rsidRPr="00960ECF">
        <w:fldChar w:fldCharType="separate"/>
      </w:r>
      <w:r w:rsidR="00ED62FE">
        <w:rPr>
          <w:noProof/>
        </w:rPr>
        <w:t>5</w:t>
      </w:r>
      <w:r w:rsidR="003B0043" w:rsidRPr="00960ECF">
        <w:fldChar w:fldCharType="end"/>
      </w:r>
      <w:bookmarkEnd w:id="90"/>
      <w:r w:rsidR="00960ECF" w:rsidRPr="00960ECF">
        <w:rPr>
          <w:rFonts w:eastAsia="MS Gothic"/>
        </w:rPr>
        <w:tab/>
      </w:r>
      <w:r w:rsidRPr="00960ECF">
        <w:t>Dose Modification and Toxicity Management Guidelines for Immune-related Adverse Events Associated With Pembrolizumab Monotherapy, Coformulations, or IO Combinations</w:t>
      </w:r>
      <w:bookmarkEnd w:id="91"/>
    </w:p>
    <w:tbl>
      <w:tblPr>
        <w:tblW w:w="8986" w:type="dxa"/>
        <w:tblLook w:val="04A0" w:firstRow="1" w:lastRow="0" w:firstColumn="1" w:lastColumn="0" w:noHBand="0" w:noVBand="1"/>
      </w:tblPr>
      <w:tblGrid>
        <w:gridCol w:w="8986"/>
      </w:tblGrid>
      <w:tr w:rsidR="000121B5" w14:paraId="495FC1EB" w14:textId="77777777">
        <w:tc>
          <w:tcPr>
            <w:tcW w:w="5000" w:type="pct"/>
            <w:tcBorders>
              <w:top w:val="single" w:sz="4" w:space="0" w:color="auto"/>
              <w:left w:val="single" w:sz="4" w:space="0" w:color="auto"/>
              <w:bottom w:val="single" w:sz="4" w:space="0" w:color="auto"/>
              <w:right w:val="single" w:sz="4" w:space="0" w:color="auto"/>
            </w:tcBorders>
            <w:shd w:val="clear" w:color="auto" w:fill="auto"/>
            <w:hideMark/>
          </w:tcPr>
          <w:p w14:paraId="2779CDD1" w14:textId="77777777" w:rsidR="0048633D" w:rsidRPr="00D44D67" w:rsidRDefault="006B7357" w:rsidP="00D44D67">
            <w:pPr>
              <w:pStyle w:val="TableCellLeft10pt"/>
            </w:pPr>
            <w:r w:rsidRPr="00D44D67">
              <w:t>General instructions:</w:t>
            </w:r>
          </w:p>
          <w:p w14:paraId="06D98F7D" w14:textId="77777777" w:rsidR="0048633D" w:rsidRPr="00D44D67" w:rsidRDefault="006B7357" w:rsidP="00D44D67">
            <w:pPr>
              <w:pStyle w:val="TableCellLeft10pt"/>
              <w:ind w:left="324" w:hanging="252"/>
            </w:pPr>
            <w:r w:rsidRPr="00D44D67">
              <w:t>1.</w:t>
            </w:r>
            <w:r>
              <w:tab/>
            </w:r>
            <w:r w:rsidRPr="00D44D67">
              <w:t>Severe and life-threatening irAEs should be treated with IV corticosteroids followed by oral steroids. Other immunosuppressive treatment should begin if the irAEs are not controlled by corticosteroids.</w:t>
            </w:r>
          </w:p>
          <w:p w14:paraId="6362699A" w14:textId="77777777" w:rsidR="0048633D" w:rsidRPr="00D44D67" w:rsidRDefault="006B7357" w:rsidP="00D44D67">
            <w:pPr>
              <w:pStyle w:val="TableCellLeft10pt"/>
              <w:ind w:left="324" w:hanging="252"/>
            </w:pPr>
            <w:r w:rsidRPr="00D44D67">
              <w:t>2.</w:t>
            </w:r>
            <w:r>
              <w:tab/>
            </w:r>
            <w:r w:rsidRPr="00D44D67">
              <w:t>Pembrolizumab monotherapy, coformulations, or IO combinations must be permanently discontinued if the irAE does not resolve or the corticosteroid dose is not ≤10 mg/day within 12 weeks of the last treatment.</w:t>
            </w:r>
          </w:p>
          <w:p w14:paraId="517A25D1" w14:textId="77777777" w:rsidR="0048633D" w:rsidRPr="00D44D67" w:rsidRDefault="006B7357" w:rsidP="00D44D67">
            <w:pPr>
              <w:pStyle w:val="TableCellLeft10pt"/>
              <w:ind w:left="324" w:hanging="252"/>
            </w:pPr>
            <w:r w:rsidRPr="00D44D67">
              <w:t>3.</w:t>
            </w:r>
            <w:r>
              <w:tab/>
            </w:r>
            <w:r w:rsidRPr="00D44D67">
              <w:t>The corticosteroid taper should begin when the irAE is ≤ Grade 1 and continue at least 4 weeks.</w:t>
            </w:r>
          </w:p>
          <w:p w14:paraId="560999D7" w14:textId="77777777" w:rsidR="0048633D" w:rsidRPr="00D44D67" w:rsidRDefault="006B7357" w:rsidP="00D44D67">
            <w:pPr>
              <w:pStyle w:val="TableCellLeft10pt"/>
              <w:ind w:left="324" w:hanging="252"/>
            </w:pPr>
            <w:r w:rsidRPr="00D44D67">
              <w:t>4.</w:t>
            </w:r>
            <w:r>
              <w:tab/>
            </w:r>
            <w:r w:rsidRPr="00D44D67">
              <w:t>If pembrolizumab monotherapy, coformulations, or IO combinations have been withheld, treatment may resume after the irAE decreased to ≤ Grade 1 after corticosteroid taper.</w:t>
            </w:r>
          </w:p>
        </w:tc>
      </w:tr>
    </w:tbl>
    <w:p w14:paraId="799F3507" w14:textId="77777777" w:rsidR="0048633D" w:rsidRPr="00180C72" w:rsidRDefault="0048633D" w:rsidP="00D44D67">
      <w:pPr>
        <w:pStyle w:val="Paragraph"/>
        <w:keepNext/>
        <w:spacing w:before="0" w:after="0"/>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1405"/>
        <w:gridCol w:w="1611"/>
        <w:gridCol w:w="1964"/>
        <w:gridCol w:w="2423"/>
      </w:tblGrid>
      <w:tr w:rsidR="000121B5" w14:paraId="3645E126" w14:textId="77777777">
        <w:trPr>
          <w:tblHeader/>
        </w:trPr>
        <w:tc>
          <w:tcPr>
            <w:tcW w:w="798" w:type="pct"/>
            <w:shd w:val="clear" w:color="auto" w:fill="auto"/>
            <w:vAlign w:val="bottom"/>
            <w:hideMark/>
          </w:tcPr>
          <w:p w14:paraId="6BC23385" w14:textId="77777777" w:rsidR="0048633D" w:rsidRPr="00774580" w:rsidRDefault="006B7357" w:rsidP="00F627AB">
            <w:pPr>
              <w:pStyle w:val="TableHeadingTextCenter10pt"/>
            </w:pPr>
            <w:r w:rsidRPr="00774580">
              <w:t>irAEs</w:t>
            </w:r>
          </w:p>
        </w:tc>
        <w:tc>
          <w:tcPr>
            <w:tcW w:w="734" w:type="pct"/>
            <w:shd w:val="clear" w:color="auto" w:fill="auto"/>
            <w:vAlign w:val="bottom"/>
            <w:hideMark/>
          </w:tcPr>
          <w:p w14:paraId="143F5767" w14:textId="77777777" w:rsidR="0048633D" w:rsidRPr="00774580" w:rsidRDefault="006B7357" w:rsidP="00F627AB">
            <w:pPr>
              <w:pStyle w:val="TableHeadingTextCenter10pt"/>
            </w:pPr>
            <w:r w:rsidRPr="00774580">
              <w:t>Toxicity Grade (CTCAE v5.0)</w:t>
            </w:r>
          </w:p>
        </w:tc>
        <w:tc>
          <w:tcPr>
            <w:tcW w:w="795" w:type="pct"/>
            <w:shd w:val="clear" w:color="auto" w:fill="auto"/>
            <w:vAlign w:val="bottom"/>
            <w:hideMark/>
          </w:tcPr>
          <w:p w14:paraId="5D08B50D" w14:textId="77777777" w:rsidR="0048633D" w:rsidRPr="00774580" w:rsidRDefault="006B7357" w:rsidP="00F627AB">
            <w:pPr>
              <w:pStyle w:val="TableHeadingTextCenter10pt"/>
            </w:pPr>
            <w:r w:rsidRPr="00774580">
              <w:t>Action With Pembrolizumab</w:t>
            </w:r>
            <w:r>
              <w:t xml:space="preserve"> Monotherapy, Coformulations, or IO Combinations</w:t>
            </w:r>
          </w:p>
        </w:tc>
        <w:tc>
          <w:tcPr>
            <w:tcW w:w="1008" w:type="pct"/>
            <w:shd w:val="clear" w:color="auto" w:fill="auto"/>
            <w:vAlign w:val="bottom"/>
            <w:hideMark/>
          </w:tcPr>
          <w:p w14:paraId="32169B20" w14:textId="77777777" w:rsidR="0048633D" w:rsidRPr="00774580" w:rsidRDefault="006B7357" w:rsidP="00F627AB">
            <w:pPr>
              <w:pStyle w:val="TableHeadingTextCenter10pt"/>
            </w:pPr>
            <w:r w:rsidRPr="00774580">
              <w:t>Corticosteroid and/or Other Therapies</w:t>
            </w:r>
          </w:p>
        </w:tc>
        <w:tc>
          <w:tcPr>
            <w:tcW w:w="1665" w:type="pct"/>
            <w:shd w:val="clear" w:color="auto" w:fill="auto"/>
            <w:vAlign w:val="bottom"/>
            <w:hideMark/>
          </w:tcPr>
          <w:p w14:paraId="2849E794" w14:textId="77777777" w:rsidR="0048633D" w:rsidRPr="00774580" w:rsidRDefault="006B7357" w:rsidP="00F627AB">
            <w:pPr>
              <w:pStyle w:val="TableHeadingTextCenter10pt"/>
            </w:pPr>
            <w:r w:rsidRPr="00774580">
              <w:t>Monitoring and Follow-up</w:t>
            </w:r>
          </w:p>
        </w:tc>
      </w:tr>
      <w:tr w:rsidR="000121B5" w14:paraId="0510F904" w14:textId="77777777">
        <w:tc>
          <w:tcPr>
            <w:tcW w:w="798" w:type="pct"/>
            <w:vMerge w:val="restart"/>
            <w:shd w:val="clear" w:color="auto" w:fill="auto"/>
            <w:hideMark/>
          </w:tcPr>
          <w:p w14:paraId="31DB341D" w14:textId="77777777" w:rsidR="0048633D" w:rsidRPr="00774580" w:rsidRDefault="006B7357" w:rsidP="00B6144A">
            <w:pPr>
              <w:pStyle w:val="TableCellLeft10pt"/>
              <w:keepNext w:val="0"/>
              <w:keepLines w:val="0"/>
            </w:pPr>
            <w:r w:rsidRPr="00774580">
              <w:t xml:space="preserve">Pneumonitis </w:t>
            </w:r>
          </w:p>
        </w:tc>
        <w:tc>
          <w:tcPr>
            <w:tcW w:w="734" w:type="pct"/>
            <w:shd w:val="clear" w:color="auto" w:fill="auto"/>
            <w:hideMark/>
          </w:tcPr>
          <w:p w14:paraId="416B170C" w14:textId="77777777" w:rsidR="0048633D" w:rsidRPr="00774580" w:rsidRDefault="006B7357" w:rsidP="00B6144A">
            <w:pPr>
              <w:pStyle w:val="TableCellLeft10pt"/>
              <w:keepNext w:val="0"/>
              <w:keepLines w:val="0"/>
            </w:pPr>
            <w:r w:rsidRPr="00774580">
              <w:t>Grade 2</w:t>
            </w:r>
          </w:p>
        </w:tc>
        <w:tc>
          <w:tcPr>
            <w:tcW w:w="795" w:type="pct"/>
            <w:shd w:val="clear" w:color="auto" w:fill="auto"/>
            <w:hideMark/>
          </w:tcPr>
          <w:p w14:paraId="44601162" w14:textId="77777777" w:rsidR="0048633D" w:rsidRPr="00774580" w:rsidRDefault="006B7357" w:rsidP="00B6144A">
            <w:pPr>
              <w:pStyle w:val="TableCellLeft10pt"/>
              <w:keepNext w:val="0"/>
              <w:keepLines w:val="0"/>
            </w:pPr>
            <w:r w:rsidRPr="00774580">
              <w:t xml:space="preserve">Withhold </w:t>
            </w:r>
          </w:p>
        </w:tc>
        <w:tc>
          <w:tcPr>
            <w:tcW w:w="1008" w:type="pct"/>
            <w:vMerge w:val="restart"/>
            <w:shd w:val="clear" w:color="auto" w:fill="auto"/>
          </w:tcPr>
          <w:p w14:paraId="3487B744" w14:textId="77777777" w:rsidR="0048633D" w:rsidRPr="000833CE" w:rsidRDefault="006B7357" w:rsidP="00B6144A">
            <w:pPr>
              <w:pStyle w:val="TableListBullet10pt"/>
            </w:pPr>
            <w:r w:rsidRPr="00EE6B84">
              <w:t>Administer</w:t>
            </w:r>
            <w:r w:rsidRPr="000833CE">
              <w:t xml:space="preserve"> corticosteroids (initial dose of 1 to 2 mg/kg prednisone or equivalent) followed by taper</w:t>
            </w:r>
          </w:p>
          <w:p w14:paraId="558E7D4D" w14:textId="77777777" w:rsidR="0048633D" w:rsidRPr="000833CE" w:rsidRDefault="006B7357" w:rsidP="00B6144A">
            <w:pPr>
              <w:pStyle w:val="TableListBullet10pt"/>
            </w:pPr>
            <w:r w:rsidRPr="000833CE">
              <w:t>Add prophylactic antibiotics for opportunistic infections</w:t>
            </w:r>
          </w:p>
        </w:tc>
        <w:tc>
          <w:tcPr>
            <w:tcW w:w="1665" w:type="pct"/>
            <w:vMerge w:val="restart"/>
            <w:shd w:val="clear" w:color="auto" w:fill="auto"/>
          </w:tcPr>
          <w:p w14:paraId="5669C565" w14:textId="77777777" w:rsidR="0048633D" w:rsidRPr="000833CE" w:rsidRDefault="006B7357" w:rsidP="00B6144A">
            <w:pPr>
              <w:pStyle w:val="TableListBullet10pt"/>
            </w:pPr>
            <w:r w:rsidRPr="000833CE">
              <w:t>Monitor participants for signs and symptoms of pneumonitis</w:t>
            </w:r>
          </w:p>
          <w:p w14:paraId="32C6860A" w14:textId="77777777" w:rsidR="0048633D" w:rsidRPr="000833CE" w:rsidRDefault="006B7357" w:rsidP="00B6144A">
            <w:pPr>
              <w:pStyle w:val="TableListBullet10pt"/>
            </w:pPr>
            <w:r w:rsidRPr="000833CE">
              <w:t>Evaluate participants with suspected pneumonitis with radiographic imaging and initiate corticosteroid treatment</w:t>
            </w:r>
          </w:p>
        </w:tc>
      </w:tr>
      <w:tr w:rsidR="000121B5" w14:paraId="03C73541" w14:textId="77777777">
        <w:tc>
          <w:tcPr>
            <w:tcW w:w="798" w:type="pct"/>
            <w:vMerge/>
            <w:shd w:val="clear" w:color="auto" w:fill="auto"/>
            <w:hideMark/>
          </w:tcPr>
          <w:p w14:paraId="772DB796" w14:textId="77777777" w:rsidR="0048633D" w:rsidRPr="00774580" w:rsidRDefault="0048633D" w:rsidP="00B6144A">
            <w:pPr>
              <w:spacing w:after="60"/>
              <w:rPr>
                <w:sz w:val="20"/>
                <w:szCs w:val="20"/>
              </w:rPr>
            </w:pPr>
          </w:p>
        </w:tc>
        <w:tc>
          <w:tcPr>
            <w:tcW w:w="734" w:type="pct"/>
            <w:shd w:val="clear" w:color="auto" w:fill="auto"/>
            <w:hideMark/>
          </w:tcPr>
          <w:p w14:paraId="2FE8EAFB" w14:textId="77777777" w:rsidR="0048633D" w:rsidRPr="00774580" w:rsidRDefault="006B7357" w:rsidP="00B6144A">
            <w:pPr>
              <w:pStyle w:val="TableCellLeft10pt"/>
              <w:keepNext w:val="0"/>
              <w:keepLines w:val="0"/>
            </w:pPr>
            <w:r w:rsidRPr="00774580">
              <w:t>Recurrent Grade 2</w:t>
            </w:r>
            <w:r>
              <w:t>, or</w:t>
            </w:r>
            <w:r w:rsidRPr="00774580">
              <w:t xml:space="preserve"> Grade 3 or 4</w:t>
            </w:r>
          </w:p>
        </w:tc>
        <w:tc>
          <w:tcPr>
            <w:tcW w:w="795" w:type="pct"/>
            <w:shd w:val="clear" w:color="auto" w:fill="auto"/>
            <w:hideMark/>
          </w:tcPr>
          <w:p w14:paraId="158B71D5" w14:textId="77777777" w:rsidR="0048633D" w:rsidRPr="00774580" w:rsidRDefault="006B7357" w:rsidP="00B6144A">
            <w:pPr>
              <w:pStyle w:val="TableCellLeft10pt"/>
              <w:keepNext w:val="0"/>
              <w:keepLines w:val="0"/>
            </w:pPr>
            <w:r w:rsidRPr="00774580">
              <w:t>Permanently discontinue</w:t>
            </w:r>
          </w:p>
        </w:tc>
        <w:tc>
          <w:tcPr>
            <w:tcW w:w="1008" w:type="pct"/>
            <w:vMerge/>
            <w:shd w:val="clear" w:color="auto" w:fill="auto"/>
            <w:hideMark/>
          </w:tcPr>
          <w:p w14:paraId="219AB945" w14:textId="77777777" w:rsidR="0048633D" w:rsidRPr="00774580" w:rsidRDefault="0048633D" w:rsidP="00B6144A">
            <w:pPr>
              <w:spacing w:after="60"/>
              <w:rPr>
                <w:sz w:val="20"/>
                <w:szCs w:val="20"/>
              </w:rPr>
            </w:pPr>
          </w:p>
        </w:tc>
        <w:tc>
          <w:tcPr>
            <w:tcW w:w="1665" w:type="pct"/>
            <w:vMerge/>
            <w:shd w:val="clear" w:color="auto" w:fill="auto"/>
            <w:hideMark/>
          </w:tcPr>
          <w:p w14:paraId="47C24B15" w14:textId="77777777" w:rsidR="0048633D" w:rsidRPr="00774580" w:rsidRDefault="0048633D" w:rsidP="00B6144A">
            <w:pPr>
              <w:spacing w:after="60"/>
              <w:rPr>
                <w:rFonts w:eastAsia="MS Gothic"/>
                <w:sz w:val="20"/>
                <w:szCs w:val="20"/>
              </w:rPr>
            </w:pPr>
          </w:p>
        </w:tc>
      </w:tr>
      <w:tr w:rsidR="000121B5" w14:paraId="646A4EA6" w14:textId="77777777">
        <w:tc>
          <w:tcPr>
            <w:tcW w:w="798" w:type="pct"/>
            <w:vMerge w:val="restart"/>
            <w:shd w:val="clear" w:color="auto" w:fill="auto"/>
            <w:hideMark/>
          </w:tcPr>
          <w:p w14:paraId="0C52C32D" w14:textId="77777777" w:rsidR="0048633D" w:rsidRPr="00774580" w:rsidRDefault="006B7357" w:rsidP="00B6144A">
            <w:pPr>
              <w:pStyle w:val="TableCellLeft10pt"/>
              <w:keepNext w:val="0"/>
              <w:keepLines w:val="0"/>
              <w:pageBreakBefore/>
            </w:pPr>
            <w:r w:rsidRPr="00774580">
              <w:lastRenderedPageBreak/>
              <w:t xml:space="preserve">Diarrhea/Colitis </w:t>
            </w:r>
          </w:p>
        </w:tc>
        <w:tc>
          <w:tcPr>
            <w:tcW w:w="734" w:type="pct"/>
            <w:shd w:val="clear" w:color="auto" w:fill="auto"/>
            <w:hideMark/>
          </w:tcPr>
          <w:p w14:paraId="5E16508A" w14:textId="77777777" w:rsidR="0048633D" w:rsidRPr="00774580" w:rsidRDefault="006B7357" w:rsidP="00B6144A">
            <w:pPr>
              <w:pStyle w:val="TableCellLeft10pt"/>
              <w:keepNext w:val="0"/>
              <w:keepLines w:val="0"/>
            </w:pPr>
            <w:r w:rsidRPr="00774580">
              <w:t>Grade 2 or 3</w:t>
            </w:r>
          </w:p>
        </w:tc>
        <w:tc>
          <w:tcPr>
            <w:tcW w:w="795" w:type="pct"/>
            <w:shd w:val="clear" w:color="auto" w:fill="auto"/>
            <w:hideMark/>
          </w:tcPr>
          <w:p w14:paraId="191CAB02" w14:textId="77777777" w:rsidR="0048633D" w:rsidRPr="00774580" w:rsidRDefault="006B7357" w:rsidP="00B6144A">
            <w:pPr>
              <w:pStyle w:val="TableCellLeft10pt"/>
              <w:keepNext w:val="0"/>
              <w:keepLines w:val="0"/>
            </w:pPr>
            <w:r w:rsidRPr="00774580">
              <w:t>Withhold</w:t>
            </w:r>
          </w:p>
        </w:tc>
        <w:tc>
          <w:tcPr>
            <w:tcW w:w="1008" w:type="pct"/>
            <w:vMerge w:val="restart"/>
            <w:shd w:val="clear" w:color="auto" w:fill="auto"/>
          </w:tcPr>
          <w:p w14:paraId="7BD91C47" w14:textId="77777777" w:rsidR="0048633D" w:rsidRPr="00774580" w:rsidRDefault="006B7357" w:rsidP="00B6144A">
            <w:pPr>
              <w:pStyle w:val="TableListBullet10pt"/>
            </w:pPr>
            <w:r w:rsidRPr="000833CE">
              <w:t>Administer corticosteroids (initial dose of 1 to 2 mg/kg prednisone or equivalent) followed by taper</w:t>
            </w:r>
          </w:p>
        </w:tc>
        <w:tc>
          <w:tcPr>
            <w:tcW w:w="1665" w:type="pct"/>
            <w:vMerge w:val="restart"/>
            <w:shd w:val="clear" w:color="auto" w:fill="auto"/>
            <w:hideMark/>
          </w:tcPr>
          <w:p w14:paraId="531EC49B" w14:textId="77777777" w:rsidR="0048633D" w:rsidRPr="000833CE" w:rsidRDefault="006B7357" w:rsidP="00B6144A">
            <w:pPr>
              <w:pStyle w:val="TableListBullet10pt"/>
            </w:pPr>
            <w:r w:rsidRPr="000833CE">
              <w:t>Monitor participants for signs and symptoms of enterocolitis (ie, diarrhea, abdominal pain, blood or mucus in stool with or without fever) and of bowel perforation (ie, peritoneal signs and ileus)</w:t>
            </w:r>
          </w:p>
          <w:p w14:paraId="5E694F0A" w14:textId="77777777" w:rsidR="0048633D" w:rsidRPr="000833CE" w:rsidRDefault="006B7357" w:rsidP="00B6144A">
            <w:pPr>
              <w:pStyle w:val="TableListBullet10pt"/>
            </w:pPr>
            <w:r w:rsidRPr="000833CE">
              <w:t>Participants with ≥Grade 2 diarrhea suspecting colitis should consider GI consultation and performing endoscopy to rule out colitis</w:t>
            </w:r>
          </w:p>
          <w:p w14:paraId="090A1F95" w14:textId="77777777" w:rsidR="0048633D" w:rsidRPr="00774580" w:rsidRDefault="006B7357" w:rsidP="00B6144A">
            <w:pPr>
              <w:pStyle w:val="TableListBullet10pt"/>
            </w:pPr>
            <w:r w:rsidRPr="000833CE">
              <w:t>Participants with diarrhea/colitis should be advised to drink liberal quantities of clear fluids. If sufficient oral fluid intake is not feasible, fluid and electrolytes should be substituted via IV infusion</w:t>
            </w:r>
          </w:p>
        </w:tc>
      </w:tr>
      <w:tr w:rsidR="000121B5" w14:paraId="13B9C9BA" w14:textId="77777777">
        <w:tc>
          <w:tcPr>
            <w:tcW w:w="798" w:type="pct"/>
            <w:vMerge/>
            <w:shd w:val="clear" w:color="auto" w:fill="auto"/>
            <w:hideMark/>
          </w:tcPr>
          <w:p w14:paraId="5D5826FF" w14:textId="77777777" w:rsidR="0048633D" w:rsidRPr="00774580" w:rsidRDefault="0048633D" w:rsidP="007E2963">
            <w:pPr>
              <w:spacing w:after="60"/>
              <w:rPr>
                <w:sz w:val="20"/>
                <w:szCs w:val="20"/>
              </w:rPr>
            </w:pPr>
          </w:p>
        </w:tc>
        <w:tc>
          <w:tcPr>
            <w:tcW w:w="734" w:type="pct"/>
            <w:shd w:val="clear" w:color="auto" w:fill="auto"/>
            <w:hideMark/>
          </w:tcPr>
          <w:p w14:paraId="19DCE5AC" w14:textId="77777777" w:rsidR="0048633D" w:rsidRPr="00774580" w:rsidRDefault="006B7357" w:rsidP="00F627AB">
            <w:pPr>
              <w:pStyle w:val="TableCellLeft10pt"/>
              <w:keepNext w:val="0"/>
            </w:pPr>
            <w:r w:rsidRPr="00774580">
              <w:t>Recurrent Grade 3 or Grade 4</w:t>
            </w:r>
          </w:p>
        </w:tc>
        <w:tc>
          <w:tcPr>
            <w:tcW w:w="795" w:type="pct"/>
            <w:shd w:val="clear" w:color="auto" w:fill="auto"/>
            <w:hideMark/>
          </w:tcPr>
          <w:p w14:paraId="4A63B394" w14:textId="77777777" w:rsidR="0048633D" w:rsidRPr="00774580" w:rsidRDefault="006B7357" w:rsidP="00F627AB">
            <w:pPr>
              <w:pStyle w:val="TableCellLeft10pt"/>
              <w:keepNext w:val="0"/>
            </w:pPr>
            <w:r w:rsidRPr="00774580">
              <w:t>Permanently discontinue</w:t>
            </w:r>
          </w:p>
        </w:tc>
        <w:tc>
          <w:tcPr>
            <w:tcW w:w="1008" w:type="pct"/>
            <w:vMerge/>
            <w:shd w:val="clear" w:color="auto" w:fill="auto"/>
            <w:hideMark/>
          </w:tcPr>
          <w:p w14:paraId="6DED022A" w14:textId="77777777" w:rsidR="0048633D" w:rsidRPr="00774580" w:rsidRDefault="0048633D" w:rsidP="007E2963">
            <w:pPr>
              <w:spacing w:after="60"/>
              <w:rPr>
                <w:sz w:val="20"/>
                <w:szCs w:val="20"/>
              </w:rPr>
            </w:pPr>
          </w:p>
        </w:tc>
        <w:tc>
          <w:tcPr>
            <w:tcW w:w="1665" w:type="pct"/>
            <w:vMerge/>
            <w:shd w:val="clear" w:color="auto" w:fill="auto"/>
            <w:hideMark/>
          </w:tcPr>
          <w:p w14:paraId="3878F773" w14:textId="77777777" w:rsidR="0048633D" w:rsidRPr="00774580" w:rsidRDefault="0048633D" w:rsidP="007E2963">
            <w:pPr>
              <w:spacing w:after="60"/>
              <w:rPr>
                <w:rFonts w:eastAsia="MS Gothic"/>
                <w:sz w:val="20"/>
                <w:szCs w:val="20"/>
              </w:rPr>
            </w:pPr>
          </w:p>
        </w:tc>
      </w:tr>
      <w:tr w:rsidR="000121B5" w14:paraId="2119B978" w14:textId="77777777">
        <w:tc>
          <w:tcPr>
            <w:tcW w:w="798" w:type="pct"/>
            <w:vMerge w:val="restart"/>
            <w:shd w:val="clear" w:color="auto" w:fill="auto"/>
            <w:hideMark/>
          </w:tcPr>
          <w:p w14:paraId="597C9AF8" w14:textId="77777777" w:rsidR="0048633D" w:rsidRPr="00774580" w:rsidRDefault="006B7357" w:rsidP="00B6144A">
            <w:pPr>
              <w:pStyle w:val="TableCellLeft10pt"/>
              <w:keepNext w:val="0"/>
              <w:keepLines w:val="0"/>
            </w:pPr>
            <w:r w:rsidRPr="00774580">
              <w:t>AST or ALT Elevation or Increased Bilirubin</w:t>
            </w:r>
          </w:p>
        </w:tc>
        <w:tc>
          <w:tcPr>
            <w:tcW w:w="734" w:type="pct"/>
            <w:shd w:val="clear" w:color="auto" w:fill="auto"/>
            <w:hideMark/>
          </w:tcPr>
          <w:p w14:paraId="1C51F0FD" w14:textId="77777777" w:rsidR="0048633D" w:rsidRPr="00774580" w:rsidRDefault="006B7357" w:rsidP="00B6144A">
            <w:pPr>
              <w:pStyle w:val="TableCellLeft10pt"/>
              <w:keepNext w:val="0"/>
              <w:keepLines w:val="0"/>
            </w:pPr>
            <w:r w:rsidRPr="00774580">
              <w:t>Grade 2</w:t>
            </w:r>
            <w:r w:rsidRPr="00774580">
              <w:rPr>
                <w:vertAlign w:val="superscript"/>
              </w:rPr>
              <w:t>a</w:t>
            </w:r>
          </w:p>
        </w:tc>
        <w:tc>
          <w:tcPr>
            <w:tcW w:w="795" w:type="pct"/>
            <w:shd w:val="clear" w:color="auto" w:fill="auto"/>
            <w:hideMark/>
          </w:tcPr>
          <w:p w14:paraId="0E96EC09" w14:textId="77777777" w:rsidR="0048633D" w:rsidRPr="00774580" w:rsidRDefault="006B7357" w:rsidP="00B6144A">
            <w:pPr>
              <w:pStyle w:val="TableCellLeft10pt"/>
              <w:keepNext w:val="0"/>
              <w:keepLines w:val="0"/>
            </w:pPr>
            <w:r w:rsidRPr="00774580">
              <w:t>Withhold</w:t>
            </w:r>
          </w:p>
        </w:tc>
        <w:tc>
          <w:tcPr>
            <w:tcW w:w="1008" w:type="pct"/>
            <w:shd w:val="clear" w:color="auto" w:fill="auto"/>
            <w:hideMark/>
          </w:tcPr>
          <w:p w14:paraId="4EE9CBBE" w14:textId="77777777" w:rsidR="0048633D" w:rsidRPr="000833CE" w:rsidRDefault="006B7357" w:rsidP="00B6144A">
            <w:pPr>
              <w:pStyle w:val="TableListBullet10pt"/>
            </w:pPr>
            <w:r w:rsidRPr="000833CE">
              <w:t>Administer corticosteroids (initial dose of 0.5 to 1 mg/kg prednisone or equivalent) followed by taper</w:t>
            </w:r>
          </w:p>
        </w:tc>
        <w:tc>
          <w:tcPr>
            <w:tcW w:w="1665" w:type="pct"/>
            <w:vMerge w:val="restart"/>
            <w:shd w:val="clear" w:color="auto" w:fill="auto"/>
            <w:hideMark/>
          </w:tcPr>
          <w:p w14:paraId="7A3A13E2" w14:textId="77777777" w:rsidR="0048633D" w:rsidRPr="000833CE" w:rsidRDefault="006B7357" w:rsidP="00B6144A">
            <w:pPr>
              <w:pStyle w:val="TableListBullet10pt"/>
            </w:pPr>
            <w:r w:rsidRPr="000833CE">
              <w:t>Monitor with liver function tests (consider weekly or more frequently until liver enzyme value returned to baseline or is stable)</w:t>
            </w:r>
          </w:p>
        </w:tc>
      </w:tr>
      <w:tr w:rsidR="000121B5" w14:paraId="52C4575D" w14:textId="77777777">
        <w:tc>
          <w:tcPr>
            <w:tcW w:w="798" w:type="pct"/>
            <w:vMerge/>
            <w:shd w:val="clear" w:color="auto" w:fill="auto"/>
            <w:hideMark/>
          </w:tcPr>
          <w:p w14:paraId="72ECE783" w14:textId="77777777" w:rsidR="0048633D" w:rsidRPr="00774580" w:rsidRDefault="0048633D" w:rsidP="00B6144A">
            <w:pPr>
              <w:spacing w:after="60"/>
              <w:rPr>
                <w:sz w:val="20"/>
                <w:szCs w:val="20"/>
              </w:rPr>
            </w:pPr>
          </w:p>
        </w:tc>
        <w:tc>
          <w:tcPr>
            <w:tcW w:w="734" w:type="pct"/>
            <w:shd w:val="clear" w:color="auto" w:fill="auto"/>
            <w:hideMark/>
          </w:tcPr>
          <w:p w14:paraId="057A9244" w14:textId="77777777" w:rsidR="0048633D" w:rsidRPr="00774580" w:rsidRDefault="006B7357" w:rsidP="00B6144A">
            <w:pPr>
              <w:pStyle w:val="TableCellLeft10pt"/>
              <w:keepNext w:val="0"/>
              <w:keepLines w:val="0"/>
            </w:pPr>
            <w:r w:rsidRPr="00774580">
              <w:t>Grade 3</w:t>
            </w:r>
            <w:r w:rsidRPr="00774580">
              <w:rPr>
                <w:vertAlign w:val="superscript"/>
              </w:rPr>
              <w:t>b</w:t>
            </w:r>
            <w:r w:rsidRPr="00774580">
              <w:t xml:space="preserve"> or 4</w:t>
            </w:r>
            <w:r w:rsidRPr="00774580">
              <w:rPr>
                <w:vertAlign w:val="superscript"/>
              </w:rPr>
              <w:t>c</w:t>
            </w:r>
          </w:p>
        </w:tc>
        <w:tc>
          <w:tcPr>
            <w:tcW w:w="795" w:type="pct"/>
            <w:shd w:val="clear" w:color="auto" w:fill="auto"/>
            <w:hideMark/>
          </w:tcPr>
          <w:p w14:paraId="4A49EFFA" w14:textId="77777777" w:rsidR="0048633D" w:rsidRPr="00774580" w:rsidRDefault="006B7357" w:rsidP="00B6144A">
            <w:pPr>
              <w:pStyle w:val="TableCellLeft10pt"/>
              <w:keepNext w:val="0"/>
              <w:keepLines w:val="0"/>
            </w:pPr>
            <w:r w:rsidRPr="00774580">
              <w:t>Permanently discontinue</w:t>
            </w:r>
          </w:p>
        </w:tc>
        <w:tc>
          <w:tcPr>
            <w:tcW w:w="1008" w:type="pct"/>
            <w:shd w:val="clear" w:color="auto" w:fill="auto"/>
            <w:hideMark/>
          </w:tcPr>
          <w:p w14:paraId="11882948" w14:textId="77777777" w:rsidR="0048633D" w:rsidRPr="006E7FDB" w:rsidRDefault="006B7357" w:rsidP="00B6144A">
            <w:pPr>
              <w:pStyle w:val="TableListBullet10pt"/>
            </w:pPr>
            <w:r w:rsidRPr="006E7FDB">
              <w:t>Administer corticosteroids (initial dose of 1 to 2 mg/kg prednisone or equivalent) followed by taper</w:t>
            </w:r>
          </w:p>
        </w:tc>
        <w:tc>
          <w:tcPr>
            <w:tcW w:w="1665" w:type="pct"/>
            <w:vMerge/>
            <w:shd w:val="clear" w:color="auto" w:fill="auto"/>
            <w:hideMark/>
          </w:tcPr>
          <w:p w14:paraId="2FA4725E" w14:textId="77777777" w:rsidR="0048633D" w:rsidRPr="000833CE" w:rsidRDefault="0048633D" w:rsidP="00B6144A">
            <w:pPr>
              <w:pStyle w:val="ListBullet"/>
              <w:keepLines w:val="0"/>
              <w:numPr>
                <w:ilvl w:val="0"/>
                <w:numId w:val="0"/>
              </w:numPr>
              <w:spacing w:after="60"/>
              <w:ind w:left="245" w:hanging="245"/>
              <w:rPr>
                <w:sz w:val="20"/>
                <w:szCs w:val="16"/>
              </w:rPr>
            </w:pPr>
          </w:p>
        </w:tc>
      </w:tr>
      <w:tr w:rsidR="000121B5" w14:paraId="7C2BFDD9" w14:textId="77777777">
        <w:tc>
          <w:tcPr>
            <w:tcW w:w="798" w:type="pct"/>
            <w:shd w:val="clear" w:color="auto" w:fill="auto"/>
            <w:hideMark/>
          </w:tcPr>
          <w:p w14:paraId="5158751C" w14:textId="77777777" w:rsidR="0048633D" w:rsidRPr="00774580" w:rsidRDefault="006B7357" w:rsidP="00B6144A">
            <w:pPr>
              <w:pStyle w:val="TableCellLeft10pt"/>
              <w:keepNext w:val="0"/>
              <w:keepLines w:val="0"/>
              <w:pageBreakBefore/>
            </w:pPr>
            <w:r w:rsidRPr="00774580">
              <w:lastRenderedPageBreak/>
              <w:t>T1DM or Hyperglycemia</w:t>
            </w:r>
          </w:p>
        </w:tc>
        <w:tc>
          <w:tcPr>
            <w:tcW w:w="734" w:type="pct"/>
            <w:shd w:val="clear" w:color="auto" w:fill="auto"/>
            <w:hideMark/>
          </w:tcPr>
          <w:p w14:paraId="49918358" w14:textId="77777777" w:rsidR="0048633D" w:rsidRPr="00774580" w:rsidRDefault="006B7357" w:rsidP="00B6144A">
            <w:pPr>
              <w:pStyle w:val="TableCellLeft10pt"/>
              <w:keepNext w:val="0"/>
              <w:keepLines w:val="0"/>
            </w:pPr>
            <w:r w:rsidRPr="00774580">
              <w:t xml:space="preserve">New onset T1DM or Grade 3 or 4 hyperglycemia associated with evidence of </w:t>
            </w:r>
            <w:r w:rsidRPr="00774580">
              <w:rPr>
                <w:rFonts w:ascii="Symbol" w:hAnsi="Symbol"/>
              </w:rPr>
              <w:sym w:font="Symbol" w:char="F062"/>
            </w:r>
            <w:r w:rsidRPr="00774580">
              <w:noBreakHyphen/>
              <w:t>cell failure</w:t>
            </w:r>
          </w:p>
        </w:tc>
        <w:tc>
          <w:tcPr>
            <w:tcW w:w="795" w:type="pct"/>
            <w:shd w:val="clear" w:color="auto" w:fill="auto"/>
            <w:hideMark/>
          </w:tcPr>
          <w:p w14:paraId="6E68AE71" w14:textId="77777777" w:rsidR="0048633D" w:rsidRPr="00774580" w:rsidRDefault="006B7357" w:rsidP="00B6144A">
            <w:pPr>
              <w:pStyle w:val="TableCellLeft10pt"/>
              <w:keepNext w:val="0"/>
              <w:keepLines w:val="0"/>
            </w:pPr>
            <w:r w:rsidRPr="00774580">
              <w:t xml:space="preserve">Withhold </w:t>
            </w:r>
            <w:r w:rsidRPr="00774580">
              <w:rPr>
                <w:vertAlign w:val="superscript"/>
              </w:rPr>
              <w:t>d</w:t>
            </w:r>
          </w:p>
        </w:tc>
        <w:tc>
          <w:tcPr>
            <w:tcW w:w="1008" w:type="pct"/>
            <w:shd w:val="clear" w:color="auto" w:fill="auto"/>
          </w:tcPr>
          <w:p w14:paraId="40F91F56" w14:textId="77777777" w:rsidR="0048633D" w:rsidRPr="000833CE" w:rsidRDefault="006B7357" w:rsidP="00B6144A">
            <w:pPr>
              <w:pStyle w:val="TableListBullet10pt"/>
            </w:pPr>
            <w:r w:rsidRPr="000833CE">
              <w:t>Initiate insulin replacement therapy for participants with T1DM</w:t>
            </w:r>
          </w:p>
          <w:p w14:paraId="3033EA81" w14:textId="77777777" w:rsidR="0048633D" w:rsidRPr="000833CE" w:rsidRDefault="006B7357" w:rsidP="00B6144A">
            <w:pPr>
              <w:pStyle w:val="TableListBullet10pt"/>
            </w:pPr>
            <w:r w:rsidRPr="000833CE">
              <w:t>Administer antihyperglycemic in participants with hyperglycemia</w:t>
            </w:r>
          </w:p>
        </w:tc>
        <w:tc>
          <w:tcPr>
            <w:tcW w:w="1665" w:type="pct"/>
            <w:shd w:val="clear" w:color="auto" w:fill="auto"/>
            <w:hideMark/>
          </w:tcPr>
          <w:p w14:paraId="52B81C8C" w14:textId="77777777" w:rsidR="0048633D" w:rsidRPr="000833CE" w:rsidRDefault="006B7357" w:rsidP="00B6144A">
            <w:pPr>
              <w:pStyle w:val="TableListBullet10pt"/>
            </w:pPr>
            <w:r w:rsidRPr="000833CE">
              <w:t>Monitor participants for hyperglycemia or other signs and symptoms of diabetes</w:t>
            </w:r>
          </w:p>
        </w:tc>
      </w:tr>
      <w:tr w:rsidR="000121B5" w14:paraId="2527D7CA" w14:textId="77777777">
        <w:tc>
          <w:tcPr>
            <w:tcW w:w="798" w:type="pct"/>
            <w:vMerge w:val="restart"/>
            <w:shd w:val="clear" w:color="auto" w:fill="auto"/>
            <w:hideMark/>
          </w:tcPr>
          <w:p w14:paraId="3EB6699D" w14:textId="77777777" w:rsidR="0048633D" w:rsidRPr="00774580" w:rsidRDefault="006B7357" w:rsidP="00F627AB">
            <w:pPr>
              <w:pStyle w:val="TableCellLeft10pt"/>
              <w:keepNext w:val="0"/>
            </w:pPr>
            <w:r w:rsidRPr="00774580">
              <w:t>Hypophysitis</w:t>
            </w:r>
          </w:p>
        </w:tc>
        <w:tc>
          <w:tcPr>
            <w:tcW w:w="734" w:type="pct"/>
            <w:shd w:val="clear" w:color="auto" w:fill="auto"/>
            <w:hideMark/>
          </w:tcPr>
          <w:p w14:paraId="76FE8892" w14:textId="77777777" w:rsidR="0048633D" w:rsidRPr="00774580" w:rsidRDefault="006B7357" w:rsidP="00780D2E">
            <w:pPr>
              <w:pStyle w:val="TableCellLeft10pt"/>
            </w:pPr>
            <w:r w:rsidRPr="00774580">
              <w:t>Grade 2</w:t>
            </w:r>
          </w:p>
        </w:tc>
        <w:tc>
          <w:tcPr>
            <w:tcW w:w="795" w:type="pct"/>
            <w:shd w:val="clear" w:color="auto" w:fill="auto"/>
            <w:hideMark/>
          </w:tcPr>
          <w:p w14:paraId="1DCA2F65" w14:textId="77777777" w:rsidR="0048633D" w:rsidRPr="00774580" w:rsidRDefault="006B7357" w:rsidP="00780D2E">
            <w:pPr>
              <w:pStyle w:val="TableCellLeft10pt"/>
            </w:pPr>
            <w:r w:rsidRPr="00774580">
              <w:t>Withhold</w:t>
            </w:r>
          </w:p>
        </w:tc>
        <w:tc>
          <w:tcPr>
            <w:tcW w:w="1008" w:type="pct"/>
            <w:vMerge w:val="restart"/>
            <w:shd w:val="clear" w:color="auto" w:fill="auto"/>
            <w:hideMark/>
          </w:tcPr>
          <w:p w14:paraId="7088EDF6" w14:textId="77777777" w:rsidR="0048633D" w:rsidRPr="000833CE" w:rsidRDefault="006B7357" w:rsidP="00540E14">
            <w:pPr>
              <w:pStyle w:val="TableListBullet10pt"/>
            </w:pPr>
            <w:r w:rsidRPr="000833CE">
              <w:t>Administer corticosteroids and initiate hormonal replacements as clinically indicated</w:t>
            </w:r>
          </w:p>
        </w:tc>
        <w:tc>
          <w:tcPr>
            <w:tcW w:w="1665" w:type="pct"/>
            <w:vMerge w:val="restart"/>
            <w:shd w:val="clear" w:color="auto" w:fill="auto"/>
            <w:hideMark/>
          </w:tcPr>
          <w:p w14:paraId="501DE004" w14:textId="77777777" w:rsidR="0048633D" w:rsidRPr="000833CE" w:rsidRDefault="006B7357" w:rsidP="00540E14">
            <w:pPr>
              <w:pStyle w:val="TableListBullet10pt"/>
            </w:pPr>
            <w:r w:rsidRPr="000833CE">
              <w:t>Monitor for signs and symptoms of hypophysitis (including hypopituitarism and adrenal insufficiency)</w:t>
            </w:r>
          </w:p>
        </w:tc>
      </w:tr>
      <w:tr w:rsidR="000121B5" w14:paraId="0B37A3D7" w14:textId="77777777">
        <w:tc>
          <w:tcPr>
            <w:tcW w:w="798" w:type="pct"/>
            <w:vMerge/>
            <w:shd w:val="clear" w:color="auto" w:fill="auto"/>
            <w:hideMark/>
          </w:tcPr>
          <w:p w14:paraId="048E2E2A" w14:textId="77777777" w:rsidR="0048633D" w:rsidRPr="00774580" w:rsidRDefault="0048633D" w:rsidP="007E2963">
            <w:pPr>
              <w:spacing w:after="60"/>
              <w:rPr>
                <w:sz w:val="20"/>
                <w:szCs w:val="20"/>
              </w:rPr>
            </w:pPr>
          </w:p>
        </w:tc>
        <w:tc>
          <w:tcPr>
            <w:tcW w:w="734" w:type="pct"/>
            <w:shd w:val="clear" w:color="auto" w:fill="auto"/>
            <w:hideMark/>
          </w:tcPr>
          <w:p w14:paraId="5D8DA333" w14:textId="77777777" w:rsidR="0048633D" w:rsidRPr="00774580" w:rsidRDefault="006B7357" w:rsidP="00F627AB">
            <w:pPr>
              <w:pStyle w:val="TableCellLeft10pt"/>
              <w:keepNext w:val="0"/>
            </w:pPr>
            <w:r w:rsidRPr="00774580">
              <w:t>Grade 3 or 4</w:t>
            </w:r>
          </w:p>
        </w:tc>
        <w:tc>
          <w:tcPr>
            <w:tcW w:w="795" w:type="pct"/>
            <w:shd w:val="clear" w:color="auto" w:fill="auto"/>
            <w:hideMark/>
          </w:tcPr>
          <w:p w14:paraId="1DBAC03C" w14:textId="77777777" w:rsidR="0048633D" w:rsidRPr="00774580" w:rsidRDefault="006B7357" w:rsidP="00F627AB">
            <w:pPr>
              <w:pStyle w:val="TableCellLeft10pt"/>
              <w:keepNext w:val="0"/>
            </w:pPr>
            <w:r w:rsidRPr="00774580">
              <w:t>Withhold or permanently discontinue</w:t>
            </w:r>
            <w:r w:rsidRPr="00774580">
              <w:rPr>
                <w:vertAlign w:val="superscript"/>
              </w:rPr>
              <w:t>d</w:t>
            </w:r>
          </w:p>
        </w:tc>
        <w:tc>
          <w:tcPr>
            <w:tcW w:w="1008" w:type="pct"/>
            <w:vMerge/>
            <w:shd w:val="clear" w:color="auto" w:fill="auto"/>
            <w:hideMark/>
          </w:tcPr>
          <w:p w14:paraId="206D7612" w14:textId="77777777" w:rsidR="0048633D" w:rsidRPr="000833CE" w:rsidRDefault="0048633D" w:rsidP="007E2963">
            <w:pPr>
              <w:pStyle w:val="ListBullet"/>
              <w:numPr>
                <w:ilvl w:val="0"/>
                <w:numId w:val="0"/>
              </w:numPr>
              <w:spacing w:after="60"/>
              <w:ind w:left="245" w:hanging="245"/>
              <w:rPr>
                <w:sz w:val="20"/>
                <w:szCs w:val="16"/>
              </w:rPr>
            </w:pPr>
          </w:p>
        </w:tc>
        <w:tc>
          <w:tcPr>
            <w:tcW w:w="1665" w:type="pct"/>
            <w:vMerge/>
            <w:shd w:val="clear" w:color="auto" w:fill="auto"/>
            <w:hideMark/>
          </w:tcPr>
          <w:p w14:paraId="225753D4" w14:textId="77777777" w:rsidR="0048633D" w:rsidRPr="000833CE" w:rsidRDefault="0048633D" w:rsidP="007E2963">
            <w:pPr>
              <w:pStyle w:val="ListBullet"/>
              <w:numPr>
                <w:ilvl w:val="0"/>
                <w:numId w:val="0"/>
              </w:numPr>
              <w:spacing w:after="60"/>
              <w:ind w:left="245" w:hanging="245"/>
              <w:rPr>
                <w:sz w:val="20"/>
                <w:szCs w:val="16"/>
              </w:rPr>
            </w:pPr>
          </w:p>
        </w:tc>
      </w:tr>
      <w:tr w:rsidR="000121B5" w14:paraId="204DD4B7" w14:textId="77777777">
        <w:tc>
          <w:tcPr>
            <w:tcW w:w="798" w:type="pct"/>
            <w:vMerge w:val="restart"/>
            <w:shd w:val="clear" w:color="auto" w:fill="auto"/>
            <w:hideMark/>
          </w:tcPr>
          <w:p w14:paraId="70952EF1" w14:textId="77777777" w:rsidR="0048633D" w:rsidRPr="00774580" w:rsidRDefault="006B7357" w:rsidP="00F627AB">
            <w:pPr>
              <w:pStyle w:val="TableCellLeft10pt"/>
              <w:keepNext w:val="0"/>
            </w:pPr>
            <w:r w:rsidRPr="00774580">
              <w:t>Hyperthyroidism</w:t>
            </w:r>
          </w:p>
        </w:tc>
        <w:tc>
          <w:tcPr>
            <w:tcW w:w="734" w:type="pct"/>
            <w:shd w:val="clear" w:color="auto" w:fill="auto"/>
            <w:hideMark/>
          </w:tcPr>
          <w:p w14:paraId="2636CA77" w14:textId="77777777" w:rsidR="0048633D" w:rsidRPr="00774580" w:rsidRDefault="006B7357" w:rsidP="00540E14">
            <w:pPr>
              <w:pStyle w:val="TableCellLeft10pt"/>
            </w:pPr>
            <w:r w:rsidRPr="00774580">
              <w:t>Grade 2</w:t>
            </w:r>
          </w:p>
        </w:tc>
        <w:tc>
          <w:tcPr>
            <w:tcW w:w="795" w:type="pct"/>
            <w:shd w:val="clear" w:color="auto" w:fill="auto"/>
            <w:hideMark/>
          </w:tcPr>
          <w:p w14:paraId="1F01F4E6" w14:textId="77777777" w:rsidR="0048633D" w:rsidRPr="00774580" w:rsidRDefault="006B7357" w:rsidP="00540E14">
            <w:pPr>
              <w:pStyle w:val="TableCellLeft10pt"/>
            </w:pPr>
            <w:r w:rsidRPr="00774580">
              <w:t>Continue</w:t>
            </w:r>
          </w:p>
        </w:tc>
        <w:tc>
          <w:tcPr>
            <w:tcW w:w="1008" w:type="pct"/>
            <w:vMerge w:val="restart"/>
            <w:shd w:val="clear" w:color="auto" w:fill="auto"/>
            <w:hideMark/>
          </w:tcPr>
          <w:p w14:paraId="291CE1D7" w14:textId="77777777" w:rsidR="0048633D" w:rsidRPr="000833CE" w:rsidRDefault="006B7357" w:rsidP="000D37FB">
            <w:pPr>
              <w:pStyle w:val="TableListBullet10pt"/>
            </w:pPr>
            <w:r w:rsidRPr="000833CE">
              <w:t>Treat with nonselective beta-blockers (eg, propranolol) or thionamides as appropriate</w:t>
            </w:r>
          </w:p>
        </w:tc>
        <w:tc>
          <w:tcPr>
            <w:tcW w:w="1665" w:type="pct"/>
            <w:vMerge w:val="restart"/>
            <w:shd w:val="clear" w:color="auto" w:fill="auto"/>
            <w:hideMark/>
          </w:tcPr>
          <w:p w14:paraId="5410B71E" w14:textId="77777777" w:rsidR="0048633D" w:rsidRPr="000833CE" w:rsidRDefault="006B7357" w:rsidP="000D37FB">
            <w:pPr>
              <w:pStyle w:val="TableListBullet10pt"/>
            </w:pPr>
            <w:r w:rsidRPr="000833CE">
              <w:t>Monitor for signs and symptoms of thyroid disorders</w:t>
            </w:r>
          </w:p>
        </w:tc>
      </w:tr>
      <w:tr w:rsidR="000121B5" w14:paraId="5AFB719A" w14:textId="77777777">
        <w:tc>
          <w:tcPr>
            <w:tcW w:w="798" w:type="pct"/>
            <w:vMerge/>
            <w:shd w:val="clear" w:color="auto" w:fill="auto"/>
            <w:hideMark/>
          </w:tcPr>
          <w:p w14:paraId="64E629A6" w14:textId="77777777" w:rsidR="0048633D" w:rsidRPr="00774580" w:rsidRDefault="0048633D" w:rsidP="007E2963">
            <w:pPr>
              <w:spacing w:after="60"/>
              <w:rPr>
                <w:sz w:val="20"/>
                <w:szCs w:val="20"/>
              </w:rPr>
            </w:pPr>
          </w:p>
        </w:tc>
        <w:tc>
          <w:tcPr>
            <w:tcW w:w="734" w:type="pct"/>
            <w:shd w:val="clear" w:color="auto" w:fill="auto"/>
            <w:hideMark/>
          </w:tcPr>
          <w:p w14:paraId="6CD8B5D8" w14:textId="77777777" w:rsidR="0048633D" w:rsidRPr="00774580" w:rsidRDefault="006B7357" w:rsidP="00F627AB">
            <w:pPr>
              <w:pStyle w:val="TableCellLeft10pt"/>
              <w:keepNext w:val="0"/>
            </w:pPr>
            <w:r w:rsidRPr="00774580">
              <w:t>Grade 3 or 4</w:t>
            </w:r>
          </w:p>
        </w:tc>
        <w:tc>
          <w:tcPr>
            <w:tcW w:w="795" w:type="pct"/>
            <w:shd w:val="clear" w:color="auto" w:fill="auto"/>
            <w:hideMark/>
          </w:tcPr>
          <w:p w14:paraId="50C518ED" w14:textId="77777777" w:rsidR="0048633D" w:rsidRPr="00774580" w:rsidRDefault="006B7357" w:rsidP="00F627AB">
            <w:pPr>
              <w:pStyle w:val="TableCellLeft10pt"/>
              <w:keepNext w:val="0"/>
            </w:pPr>
            <w:r w:rsidRPr="00774580">
              <w:t>Withhold or permanently discontinue</w:t>
            </w:r>
            <w:r w:rsidRPr="00774580">
              <w:rPr>
                <w:vertAlign w:val="superscript"/>
              </w:rPr>
              <w:t>d</w:t>
            </w:r>
          </w:p>
        </w:tc>
        <w:tc>
          <w:tcPr>
            <w:tcW w:w="1008" w:type="pct"/>
            <w:vMerge/>
            <w:shd w:val="clear" w:color="auto" w:fill="auto"/>
            <w:hideMark/>
          </w:tcPr>
          <w:p w14:paraId="345A26DF" w14:textId="77777777" w:rsidR="0048633D" w:rsidRPr="00774580" w:rsidRDefault="0048633D" w:rsidP="007E2963">
            <w:pPr>
              <w:spacing w:after="60"/>
              <w:rPr>
                <w:rFonts w:eastAsia="Arial Unicode MS"/>
                <w:sz w:val="20"/>
                <w:szCs w:val="20"/>
              </w:rPr>
            </w:pPr>
          </w:p>
        </w:tc>
        <w:tc>
          <w:tcPr>
            <w:tcW w:w="1665" w:type="pct"/>
            <w:vMerge/>
            <w:shd w:val="clear" w:color="auto" w:fill="auto"/>
            <w:hideMark/>
          </w:tcPr>
          <w:p w14:paraId="01920CA3" w14:textId="77777777" w:rsidR="0048633D" w:rsidRPr="00774580" w:rsidRDefault="0048633D" w:rsidP="007E2963">
            <w:pPr>
              <w:spacing w:after="60"/>
              <w:rPr>
                <w:rFonts w:eastAsia="Arial Unicode MS"/>
                <w:sz w:val="20"/>
                <w:szCs w:val="20"/>
              </w:rPr>
            </w:pPr>
          </w:p>
        </w:tc>
      </w:tr>
      <w:tr w:rsidR="000121B5" w14:paraId="0C614689" w14:textId="77777777">
        <w:tc>
          <w:tcPr>
            <w:tcW w:w="798" w:type="pct"/>
            <w:shd w:val="clear" w:color="auto" w:fill="auto"/>
            <w:hideMark/>
          </w:tcPr>
          <w:p w14:paraId="7B41F71C" w14:textId="77777777" w:rsidR="0048633D" w:rsidRPr="00774580" w:rsidRDefault="006B7357" w:rsidP="00F627AB">
            <w:pPr>
              <w:pStyle w:val="TableCellLeft10pt"/>
              <w:keepNext w:val="0"/>
            </w:pPr>
            <w:r w:rsidRPr="00774580">
              <w:t>Hypothyroidism</w:t>
            </w:r>
          </w:p>
        </w:tc>
        <w:tc>
          <w:tcPr>
            <w:tcW w:w="734" w:type="pct"/>
            <w:shd w:val="clear" w:color="auto" w:fill="auto"/>
            <w:hideMark/>
          </w:tcPr>
          <w:p w14:paraId="2CB1F47E" w14:textId="77777777" w:rsidR="0048633D" w:rsidRPr="00774580" w:rsidRDefault="006B7357" w:rsidP="0059375B">
            <w:pPr>
              <w:pStyle w:val="TableCellLeft10pt"/>
            </w:pPr>
            <w:r w:rsidRPr="00774580">
              <w:t>Grade 2, 3</w:t>
            </w:r>
            <w:r>
              <w:t>,</w:t>
            </w:r>
            <w:r w:rsidRPr="00774580">
              <w:t xml:space="preserve"> or 4</w:t>
            </w:r>
          </w:p>
        </w:tc>
        <w:tc>
          <w:tcPr>
            <w:tcW w:w="795" w:type="pct"/>
            <w:shd w:val="clear" w:color="auto" w:fill="auto"/>
            <w:hideMark/>
          </w:tcPr>
          <w:p w14:paraId="41FD6169" w14:textId="77777777" w:rsidR="0048633D" w:rsidRPr="00774580" w:rsidRDefault="006B7357" w:rsidP="0059375B">
            <w:pPr>
              <w:pStyle w:val="TableCellLeft10pt"/>
            </w:pPr>
            <w:r w:rsidRPr="00774580">
              <w:t>Continue</w:t>
            </w:r>
          </w:p>
        </w:tc>
        <w:tc>
          <w:tcPr>
            <w:tcW w:w="1008" w:type="pct"/>
            <w:shd w:val="clear" w:color="auto" w:fill="auto"/>
            <w:hideMark/>
          </w:tcPr>
          <w:p w14:paraId="308ED89B" w14:textId="77777777" w:rsidR="0048633D" w:rsidRPr="000833CE" w:rsidRDefault="006B7357" w:rsidP="0059375B">
            <w:pPr>
              <w:pStyle w:val="TableListBullet10pt"/>
            </w:pPr>
            <w:r w:rsidRPr="000833CE">
              <w:t>Initiate thyroid replacement hormones (eg, levothyroxine or liothyronine) per standard of care</w:t>
            </w:r>
          </w:p>
        </w:tc>
        <w:tc>
          <w:tcPr>
            <w:tcW w:w="1665" w:type="pct"/>
            <w:shd w:val="clear" w:color="auto" w:fill="auto"/>
            <w:hideMark/>
          </w:tcPr>
          <w:p w14:paraId="73187584" w14:textId="77777777" w:rsidR="0048633D" w:rsidRPr="000833CE" w:rsidRDefault="006B7357" w:rsidP="0059375B">
            <w:pPr>
              <w:pStyle w:val="TableListBullet10pt"/>
            </w:pPr>
            <w:r w:rsidRPr="000833CE">
              <w:t>Monitor for signs and symptoms of thyroid disorders</w:t>
            </w:r>
          </w:p>
        </w:tc>
      </w:tr>
      <w:tr w:rsidR="000121B5" w14:paraId="7AB567D1" w14:textId="77777777">
        <w:tc>
          <w:tcPr>
            <w:tcW w:w="798" w:type="pct"/>
            <w:vMerge w:val="restart"/>
            <w:shd w:val="clear" w:color="auto" w:fill="auto"/>
            <w:hideMark/>
          </w:tcPr>
          <w:p w14:paraId="0ADBB9BC" w14:textId="77777777" w:rsidR="0048633D" w:rsidRPr="00774580" w:rsidRDefault="006B7357" w:rsidP="00F627AB">
            <w:pPr>
              <w:pStyle w:val="TableCellLeft10pt"/>
              <w:keepNext w:val="0"/>
            </w:pPr>
            <w:r w:rsidRPr="00774580">
              <w:t>Nephritis:</w:t>
            </w:r>
            <w:r w:rsidRPr="00774580">
              <w:br/>
              <w:t>grading according to increased creatinine or acute kidney injury</w:t>
            </w:r>
          </w:p>
        </w:tc>
        <w:tc>
          <w:tcPr>
            <w:tcW w:w="734" w:type="pct"/>
            <w:shd w:val="clear" w:color="auto" w:fill="auto"/>
            <w:hideMark/>
          </w:tcPr>
          <w:p w14:paraId="2A710B1C" w14:textId="77777777" w:rsidR="0048633D" w:rsidRPr="00774580" w:rsidRDefault="006B7357" w:rsidP="00772C24">
            <w:pPr>
              <w:pStyle w:val="TableCellLeft10pt"/>
            </w:pPr>
            <w:r w:rsidRPr="00774580">
              <w:t>Grade 2</w:t>
            </w:r>
          </w:p>
        </w:tc>
        <w:tc>
          <w:tcPr>
            <w:tcW w:w="795" w:type="pct"/>
            <w:shd w:val="clear" w:color="auto" w:fill="auto"/>
            <w:hideMark/>
          </w:tcPr>
          <w:p w14:paraId="4DC3F249" w14:textId="77777777" w:rsidR="0048633D" w:rsidRPr="00774580" w:rsidRDefault="006B7357" w:rsidP="00772C24">
            <w:pPr>
              <w:pStyle w:val="TableCellLeft10pt"/>
            </w:pPr>
            <w:r w:rsidRPr="00774580">
              <w:t>Withhold</w:t>
            </w:r>
          </w:p>
        </w:tc>
        <w:tc>
          <w:tcPr>
            <w:tcW w:w="1008" w:type="pct"/>
            <w:vMerge w:val="restart"/>
            <w:shd w:val="clear" w:color="auto" w:fill="auto"/>
            <w:hideMark/>
          </w:tcPr>
          <w:p w14:paraId="7132AE70" w14:textId="77777777" w:rsidR="0048633D" w:rsidRPr="000833CE" w:rsidRDefault="006B7357" w:rsidP="00772C24">
            <w:pPr>
              <w:pStyle w:val="TableListBullet10pt"/>
            </w:pPr>
            <w:r w:rsidRPr="000833CE">
              <w:t>Administer corticosteroids (prednisone 1 to 2 mg/kg or equivalent) followed by taper</w:t>
            </w:r>
          </w:p>
        </w:tc>
        <w:tc>
          <w:tcPr>
            <w:tcW w:w="1665" w:type="pct"/>
            <w:vMerge w:val="restart"/>
            <w:shd w:val="clear" w:color="auto" w:fill="auto"/>
            <w:hideMark/>
          </w:tcPr>
          <w:p w14:paraId="405AE950" w14:textId="77777777" w:rsidR="0048633D" w:rsidRPr="000833CE" w:rsidRDefault="006B7357" w:rsidP="00772C24">
            <w:pPr>
              <w:pStyle w:val="TableListBullet10pt"/>
            </w:pPr>
            <w:r w:rsidRPr="000833CE">
              <w:t>Monitor changes of renal function</w:t>
            </w:r>
          </w:p>
        </w:tc>
      </w:tr>
      <w:tr w:rsidR="000121B5" w14:paraId="42C35726" w14:textId="77777777">
        <w:tc>
          <w:tcPr>
            <w:tcW w:w="798" w:type="pct"/>
            <w:vMerge/>
            <w:shd w:val="clear" w:color="auto" w:fill="auto"/>
            <w:hideMark/>
          </w:tcPr>
          <w:p w14:paraId="1C5CC140" w14:textId="77777777" w:rsidR="0048633D" w:rsidRPr="00774580" w:rsidRDefault="0048633D" w:rsidP="007E2963">
            <w:pPr>
              <w:spacing w:after="60"/>
              <w:rPr>
                <w:sz w:val="20"/>
                <w:szCs w:val="20"/>
              </w:rPr>
            </w:pPr>
          </w:p>
        </w:tc>
        <w:tc>
          <w:tcPr>
            <w:tcW w:w="734" w:type="pct"/>
            <w:shd w:val="clear" w:color="auto" w:fill="auto"/>
            <w:hideMark/>
          </w:tcPr>
          <w:p w14:paraId="2D6E85B3" w14:textId="77777777" w:rsidR="0048633D" w:rsidRPr="00774580" w:rsidRDefault="006B7357" w:rsidP="00F627AB">
            <w:pPr>
              <w:pStyle w:val="TableCellLeft10pt"/>
              <w:keepNext w:val="0"/>
            </w:pPr>
            <w:r w:rsidRPr="00774580">
              <w:t>Grade 3 or 4</w:t>
            </w:r>
          </w:p>
        </w:tc>
        <w:tc>
          <w:tcPr>
            <w:tcW w:w="795" w:type="pct"/>
            <w:shd w:val="clear" w:color="auto" w:fill="auto"/>
            <w:hideMark/>
          </w:tcPr>
          <w:p w14:paraId="040BE884" w14:textId="77777777" w:rsidR="0048633D" w:rsidRPr="00774580" w:rsidRDefault="006B7357" w:rsidP="00F627AB">
            <w:pPr>
              <w:pStyle w:val="TableCellLeft10pt"/>
              <w:keepNext w:val="0"/>
            </w:pPr>
            <w:r w:rsidRPr="00774580">
              <w:t>Permanently discontinue</w:t>
            </w:r>
          </w:p>
        </w:tc>
        <w:tc>
          <w:tcPr>
            <w:tcW w:w="1008" w:type="pct"/>
            <w:vMerge/>
            <w:shd w:val="clear" w:color="auto" w:fill="auto"/>
            <w:hideMark/>
          </w:tcPr>
          <w:p w14:paraId="57E3C42D" w14:textId="77777777" w:rsidR="0048633D" w:rsidRPr="000833CE" w:rsidRDefault="0048633D" w:rsidP="007E2963">
            <w:pPr>
              <w:pStyle w:val="ListBullet"/>
              <w:numPr>
                <w:ilvl w:val="0"/>
                <w:numId w:val="0"/>
              </w:numPr>
              <w:spacing w:after="60"/>
              <w:ind w:left="245" w:hanging="245"/>
              <w:rPr>
                <w:sz w:val="20"/>
                <w:szCs w:val="16"/>
              </w:rPr>
            </w:pPr>
          </w:p>
        </w:tc>
        <w:tc>
          <w:tcPr>
            <w:tcW w:w="1665" w:type="pct"/>
            <w:vMerge/>
            <w:shd w:val="clear" w:color="auto" w:fill="auto"/>
            <w:hideMark/>
          </w:tcPr>
          <w:p w14:paraId="57E9E357" w14:textId="77777777" w:rsidR="0048633D" w:rsidRPr="000833CE" w:rsidRDefault="0048633D" w:rsidP="007E2963">
            <w:pPr>
              <w:pStyle w:val="ListBullet"/>
              <w:numPr>
                <w:ilvl w:val="0"/>
                <w:numId w:val="0"/>
              </w:numPr>
              <w:spacing w:after="60"/>
              <w:ind w:left="245" w:hanging="245"/>
              <w:rPr>
                <w:sz w:val="20"/>
                <w:szCs w:val="16"/>
              </w:rPr>
            </w:pPr>
          </w:p>
        </w:tc>
      </w:tr>
      <w:tr w:rsidR="000121B5" w14:paraId="180C7696" w14:textId="77777777">
        <w:tc>
          <w:tcPr>
            <w:tcW w:w="798" w:type="pct"/>
            <w:vMerge w:val="restart"/>
            <w:shd w:val="clear" w:color="auto" w:fill="auto"/>
          </w:tcPr>
          <w:p w14:paraId="5AF31EC6" w14:textId="77777777" w:rsidR="0048633D" w:rsidRPr="00774580" w:rsidRDefault="006B7357" w:rsidP="00F627AB">
            <w:pPr>
              <w:pStyle w:val="TableCellLeft10pt"/>
              <w:keepNext w:val="0"/>
            </w:pPr>
            <w:r w:rsidRPr="00774580">
              <w:t>Neurological Toxicities</w:t>
            </w:r>
          </w:p>
        </w:tc>
        <w:tc>
          <w:tcPr>
            <w:tcW w:w="734" w:type="pct"/>
            <w:shd w:val="clear" w:color="auto" w:fill="auto"/>
          </w:tcPr>
          <w:p w14:paraId="3BF08731" w14:textId="77777777" w:rsidR="0048633D" w:rsidRPr="00774580" w:rsidRDefault="006B7357" w:rsidP="00D61ED3">
            <w:pPr>
              <w:pStyle w:val="TableCellLeft10pt"/>
            </w:pPr>
            <w:r w:rsidRPr="00774580">
              <w:t>Grade 2</w:t>
            </w:r>
          </w:p>
        </w:tc>
        <w:tc>
          <w:tcPr>
            <w:tcW w:w="795" w:type="pct"/>
            <w:shd w:val="clear" w:color="auto" w:fill="auto"/>
          </w:tcPr>
          <w:p w14:paraId="157F46E8" w14:textId="77777777" w:rsidR="0048633D" w:rsidRPr="00774580" w:rsidRDefault="006B7357" w:rsidP="00D61ED3">
            <w:pPr>
              <w:pStyle w:val="TableCellLeft10pt"/>
            </w:pPr>
            <w:r w:rsidRPr="00774580">
              <w:t>Withhold</w:t>
            </w:r>
          </w:p>
        </w:tc>
        <w:tc>
          <w:tcPr>
            <w:tcW w:w="1008" w:type="pct"/>
            <w:vMerge w:val="restart"/>
            <w:shd w:val="clear" w:color="auto" w:fill="auto"/>
          </w:tcPr>
          <w:p w14:paraId="4ECFFF88" w14:textId="77777777" w:rsidR="0048633D" w:rsidRPr="000833CE" w:rsidRDefault="006B7357" w:rsidP="00D61ED3">
            <w:pPr>
              <w:pStyle w:val="TableListBullet10pt"/>
            </w:pPr>
            <w:r w:rsidRPr="000833CE">
              <w:t>Based on severity of AE administer corticosteroids</w:t>
            </w:r>
          </w:p>
        </w:tc>
        <w:tc>
          <w:tcPr>
            <w:tcW w:w="1665" w:type="pct"/>
            <w:vMerge w:val="restart"/>
            <w:shd w:val="clear" w:color="auto" w:fill="auto"/>
          </w:tcPr>
          <w:p w14:paraId="1C8AE8AA" w14:textId="77777777" w:rsidR="0048633D" w:rsidRPr="000833CE" w:rsidRDefault="006B7357" w:rsidP="00D61ED3">
            <w:pPr>
              <w:pStyle w:val="TableListBullet10pt"/>
            </w:pPr>
            <w:r w:rsidRPr="000833CE">
              <w:t>Ensure adequate evaluation to confirm etiology and/or exclude other causes</w:t>
            </w:r>
          </w:p>
        </w:tc>
      </w:tr>
      <w:tr w:rsidR="000121B5" w14:paraId="03ECBDE4" w14:textId="77777777">
        <w:tc>
          <w:tcPr>
            <w:tcW w:w="798" w:type="pct"/>
            <w:vMerge/>
            <w:shd w:val="clear" w:color="auto" w:fill="auto"/>
          </w:tcPr>
          <w:p w14:paraId="312E0E24" w14:textId="77777777" w:rsidR="0048633D" w:rsidRPr="00774580" w:rsidRDefault="0048633D" w:rsidP="007E2963">
            <w:pPr>
              <w:spacing w:after="60"/>
              <w:rPr>
                <w:sz w:val="20"/>
                <w:szCs w:val="20"/>
              </w:rPr>
            </w:pPr>
          </w:p>
        </w:tc>
        <w:tc>
          <w:tcPr>
            <w:tcW w:w="734" w:type="pct"/>
            <w:shd w:val="clear" w:color="auto" w:fill="auto"/>
          </w:tcPr>
          <w:p w14:paraId="4EE15704" w14:textId="77777777" w:rsidR="0048633D" w:rsidRPr="00774580" w:rsidRDefault="006B7357" w:rsidP="00F627AB">
            <w:pPr>
              <w:pStyle w:val="TableCellLeft10pt"/>
              <w:keepNext w:val="0"/>
            </w:pPr>
            <w:r w:rsidRPr="00774580">
              <w:t>Grade 3 or 4</w:t>
            </w:r>
          </w:p>
        </w:tc>
        <w:tc>
          <w:tcPr>
            <w:tcW w:w="795" w:type="pct"/>
            <w:shd w:val="clear" w:color="auto" w:fill="auto"/>
          </w:tcPr>
          <w:p w14:paraId="35D4096C" w14:textId="77777777" w:rsidR="0048633D" w:rsidRPr="00774580" w:rsidRDefault="006B7357" w:rsidP="00F627AB">
            <w:pPr>
              <w:pStyle w:val="TableCellLeft10pt"/>
              <w:keepNext w:val="0"/>
            </w:pPr>
            <w:r w:rsidRPr="00774580">
              <w:t>Permanently discontinue</w:t>
            </w:r>
          </w:p>
        </w:tc>
        <w:tc>
          <w:tcPr>
            <w:tcW w:w="1008" w:type="pct"/>
            <w:vMerge/>
            <w:shd w:val="clear" w:color="auto" w:fill="auto"/>
          </w:tcPr>
          <w:p w14:paraId="227A4D54" w14:textId="77777777" w:rsidR="0048633D" w:rsidRPr="000833CE" w:rsidRDefault="0048633D" w:rsidP="007E2963">
            <w:pPr>
              <w:pStyle w:val="ListBullet"/>
              <w:numPr>
                <w:ilvl w:val="0"/>
                <w:numId w:val="0"/>
              </w:numPr>
              <w:spacing w:after="60"/>
              <w:ind w:left="245" w:hanging="245"/>
              <w:rPr>
                <w:sz w:val="20"/>
                <w:szCs w:val="16"/>
              </w:rPr>
            </w:pPr>
          </w:p>
        </w:tc>
        <w:tc>
          <w:tcPr>
            <w:tcW w:w="1665" w:type="pct"/>
            <w:vMerge/>
            <w:shd w:val="clear" w:color="auto" w:fill="auto"/>
          </w:tcPr>
          <w:p w14:paraId="48F541DE" w14:textId="77777777" w:rsidR="0048633D" w:rsidRPr="000833CE" w:rsidRDefault="0048633D" w:rsidP="007E2963">
            <w:pPr>
              <w:pStyle w:val="ListBullet"/>
              <w:numPr>
                <w:ilvl w:val="0"/>
                <w:numId w:val="0"/>
              </w:numPr>
              <w:spacing w:after="60"/>
              <w:ind w:left="245" w:hanging="245"/>
              <w:rPr>
                <w:sz w:val="20"/>
                <w:szCs w:val="16"/>
              </w:rPr>
            </w:pPr>
          </w:p>
        </w:tc>
      </w:tr>
      <w:tr w:rsidR="000121B5" w14:paraId="4CCFEC65" w14:textId="77777777">
        <w:tc>
          <w:tcPr>
            <w:tcW w:w="798" w:type="pct"/>
            <w:vMerge w:val="restart"/>
            <w:shd w:val="clear" w:color="auto" w:fill="auto"/>
            <w:hideMark/>
          </w:tcPr>
          <w:p w14:paraId="2C3D77F2" w14:textId="77777777" w:rsidR="0048633D" w:rsidRPr="00774580" w:rsidRDefault="006B7357" w:rsidP="00F627AB">
            <w:pPr>
              <w:pStyle w:val="TableCellLeft10pt"/>
              <w:keepNext w:val="0"/>
            </w:pPr>
            <w:r w:rsidRPr="00774580">
              <w:lastRenderedPageBreak/>
              <w:t>Myocarditis</w:t>
            </w:r>
          </w:p>
        </w:tc>
        <w:tc>
          <w:tcPr>
            <w:tcW w:w="734" w:type="pct"/>
            <w:shd w:val="clear" w:color="auto" w:fill="auto"/>
            <w:hideMark/>
          </w:tcPr>
          <w:p w14:paraId="4D2F4785" w14:textId="77777777" w:rsidR="0048633D" w:rsidRPr="00774580" w:rsidRDefault="006B7357" w:rsidP="0052740A">
            <w:pPr>
              <w:pStyle w:val="TableCellLeft10pt"/>
            </w:pPr>
            <w:r>
              <w:t>Asymptomatic cardiac enzyme elevation with clinical suspicion of myocarditis (which was previously myocarditis Grade 1 using CTCAE v4.0)</w:t>
            </w:r>
          </w:p>
        </w:tc>
        <w:tc>
          <w:tcPr>
            <w:tcW w:w="795" w:type="pct"/>
            <w:shd w:val="clear" w:color="auto" w:fill="auto"/>
            <w:hideMark/>
          </w:tcPr>
          <w:p w14:paraId="29D79388" w14:textId="77777777" w:rsidR="0048633D" w:rsidRPr="00774580" w:rsidRDefault="006B7357" w:rsidP="0052740A">
            <w:pPr>
              <w:pStyle w:val="TableCellLeft10pt"/>
            </w:pPr>
            <w:r w:rsidRPr="00774580">
              <w:t>Withhold</w:t>
            </w:r>
          </w:p>
        </w:tc>
        <w:tc>
          <w:tcPr>
            <w:tcW w:w="1008" w:type="pct"/>
            <w:vMerge w:val="restart"/>
            <w:shd w:val="clear" w:color="auto" w:fill="auto"/>
            <w:hideMark/>
          </w:tcPr>
          <w:p w14:paraId="4E43968E" w14:textId="77777777" w:rsidR="0048633D" w:rsidRPr="000833CE" w:rsidRDefault="006B7357" w:rsidP="0052740A">
            <w:pPr>
              <w:pStyle w:val="TableListBullet10pt"/>
            </w:pPr>
            <w:r w:rsidRPr="000833CE">
              <w:t>Based on severity of AE administer corticosteroids</w:t>
            </w:r>
          </w:p>
        </w:tc>
        <w:tc>
          <w:tcPr>
            <w:tcW w:w="1665" w:type="pct"/>
            <w:vMerge w:val="restart"/>
            <w:shd w:val="clear" w:color="auto" w:fill="auto"/>
          </w:tcPr>
          <w:p w14:paraId="11F3B0BD" w14:textId="77777777" w:rsidR="0048633D" w:rsidRPr="000833CE" w:rsidRDefault="006B7357" w:rsidP="0052740A">
            <w:pPr>
              <w:pStyle w:val="TableListBullet10pt"/>
            </w:pPr>
            <w:r w:rsidRPr="000833CE">
              <w:t>Ensure adequate evaluation to confirm etiology and/or exclude other causes</w:t>
            </w:r>
          </w:p>
        </w:tc>
      </w:tr>
      <w:tr w:rsidR="000121B5" w14:paraId="697D29B1" w14:textId="77777777">
        <w:tc>
          <w:tcPr>
            <w:tcW w:w="798" w:type="pct"/>
            <w:vMerge/>
            <w:shd w:val="clear" w:color="auto" w:fill="auto"/>
            <w:hideMark/>
          </w:tcPr>
          <w:p w14:paraId="5FACBF33" w14:textId="77777777" w:rsidR="0048633D" w:rsidRPr="00774580" w:rsidRDefault="0048633D" w:rsidP="007E2963">
            <w:pPr>
              <w:spacing w:after="60"/>
              <w:rPr>
                <w:sz w:val="20"/>
                <w:szCs w:val="20"/>
              </w:rPr>
            </w:pPr>
          </w:p>
        </w:tc>
        <w:tc>
          <w:tcPr>
            <w:tcW w:w="734" w:type="pct"/>
            <w:shd w:val="clear" w:color="auto" w:fill="auto"/>
            <w:hideMark/>
          </w:tcPr>
          <w:p w14:paraId="012FDF92" w14:textId="77777777" w:rsidR="0048633D" w:rsidRPr="00774580" w:rsidRDefault="006B7357" w:rsidP="00F627AB">
            <w:pPr>
              <w:pStyle w:val="TableCellLeft10pt"/>
              <w:keepNext w:val="0"/>
            </w:pPr>
            <w:r w:rsidRPr="00774580">
              <w:t>Grade 2, 3 or 4</w:t>
            </w:r>
          </w:p>
        </w:tc>
        <w:tc>
          <w:tcPr>
            <w:tcW w:w="795" w:type="pct"/>
            <w:shd w:val="clear" w:color="auto" w:fill="auto"/>
            <w:hideMark/>
          </w:tcPr>
          <w:p w14:paraId="24A0A7ED" w14:textId="77777777" w:rsidR="0048633D" w:rsidRPr="00774580" w:rsidRDefault="006B7357" w:rsidP="00F627AB">
            <w:pPr>
              <w:pStyle w:val="TableCellLeft10pt"/>
              <w:keepNext w:val="0"/>
            </w:pPr>
            <w:r w:rsidRPr="00774580">
              <w:t>Permanently discontinue</w:t>
            </w:r>
          </w:p>
        </w:tc>
        <w:tc>
          <w:tcPr>
            <w:tcW w:w="1008" w:type="pct"/>
            <w:vMerge/>
            <w:shd w:val="clear" w:color="auto" w:fill="auto"/>
            <w:hideMark/>
          </w:tcPr>
          <w:p w14:paraId="4256F84E" w14:textId="77777777" w:rsidR="0048633D" w:rsidRPr="000833CE" w:rsidRDefault="0048633D" w:rsidP="007E2963">
            <w:pPr>
              <w:pStyle w:val="ListBullet"/>
              <w:numPr>
                <w:ilvl w:val="0"/>
                <w:numId w:val="0"/>
              </w:numPr>
              <w:spacing w:after="60"/>
              <w:ind w:left="245" w:hanging="245"/>
              <w:rPr>
                <w:sz w:val="20"/>
                <w:szCs w:val="16"/>
              </w:rPr>
            </w:pPr>
          </w:p>
        </w:tc>
        <w:tc>
          <w:tcPr>
            <w:tcW w:w="1665" w:type="pct"/>
            <w:vMerge/>
            <w:shd w:val="clear" w:color="auto" w:fill="auto"/>
            <w:hideMark/>
          </w:tcPr>
          <w:p w14:paraId="1D809913" w14:textId="77777777" w:rsidR="0048633D" w:rsidRPr="000833CE" w:rsidRDefault="0048633D" w:rsidP="007E2963">
            <w:pPr>
              <w:pStyle w:val="ListBullet"/>
              <w:numPr>
                <w:ilvl w:val="0"/>
                <w:numId w:val="0"/>
              </w:numPr>
              <w:spacing w:after="60"/>
              <w:ind w:left="245" w:hanging="245"/>
              <w:rPr>
                <w:sz w:val="20"/>
                <w:szCs w:val="16"/>
              </w:rPr>
            </w:pPr>
          </w:p>
        </w:tc>
      </w:tr>
      <w:tr w:rsidR="000121B5" w14:paraId="63FF684B" w14:textId="77777777">
        <w:tc>
          <w:tcPr>
            <w:tcW w:w="798" w:type="pct"/>
            <w:vMerge w:val="restart"/>
            <w:shd w:val="clear" w:color="auto" w:fill="auto"/>
          </w:tcPr>
          <w:p w14:paraId="01B5698F" w14:textId="77777777" w:rsidR="0048633D" w:rsidRPr="00774580" w:rsidRDefault="006B7357" w:rsidP="00F627AB">
            <w:pPr>
              <w:pStyle w:val="TableCellLeft10pt"/>
              <w:keepNext w:val="0"/>
            </w:pPr>
            <w:r w:rsidRPr="00774580">
              <w:t>Exfoliative Dermatologic Conditions</w:t>
            </w:r>
          </w:p>
        </w:tc>
        <w:tc>
          <w:tcPr>
            <w:tcW w:w="734" w:type="pct"/>
            <w:shd w:val="clear" w:color="auto" w:fill="auto"/>
          </w:tcPr>
          <w:p w14:paraId="279F48E6" w14:textId="77777777" w:rsidR="0048633D" w:rsidRPr="00774580" w:rsidRDefault="006B7357" w:rsidP="004551D7">
            <w:pPr>
              <w:pStyle w:val="TableCellLeft10pt"/>
            </w:pPr>
            <w:r w:rsidRPr="00774580">
              <w:t>Suspected SJS, TEN, or DRESS</w:t>
            </w:r>
          </w:p>
        </w:tc>
        <w:tc>
          <w:tcPr>
            <w:tcW w:w="795" w:type="pct"/>
            <w:shd w:val="clear" w:color="auto" w:fill="auto"/>
          </w:tcPr>
          <w:p w14:paraId="24BC7102" w14:textId="77777777" w:rsidR="0048633D" w:rsidRPr="00774580" w:rsidRDefault="006B7357" w:rsidP="004551D7">
            <w:pPr>
              <w:pStyle w:val="TableCellLeft10pt"/>
            </w:pPr>
            <w:r w:rsidRPr="00774580">
              <w:t>Withhold</w:t>
            </w:r>
          </w:p>
        </w:tc>
        <w:tc>
          <w:tcPr>
            <w:tcW w:w="1008" w:type="pct"/>
            <w:vMerge w:val="restart"/>
            <w:shd w:val="clear" w:color="auto" w:fill="auto"/>
          </w:tcPr>
          <w:p w14:paraId="6C480ED9" w14:textId="77777777" w:rsidR="0048633D" w:rsidRPr="000833CE" w:rsidRDefault="006B7357" w:rsidP="004551D7">
            <w:pPr>
              <w:pStyle w:val="TableListBullet10pt"/>
            </w:pPr>
            <w:r w:rsidRPr="000833CE">
              <w:t>Based on severity of AE administer corticosteroids</w:t>
            </w:r>
          </w:p>
        </w:tc>
        <w:tc>
          <w:tcPr>
            <w:tcW w:w="1665" w:type="pct"/>
            <w:vMerge w:val="restart"/>
            <w:shd w:val="clear" w:color="auto" w:fill="auto"/>
          </w:tcPr>
          <w:p w14:paraId="236E92B8" w14:textId="77777777" w:rsidR="0048633D" w:rsidRPr="000833CE" w:rsidRDefault="006B7357" w:rsidP="004551D7">
            <w:pPr>
              <w:pStyle w:val="TableListBullet10pt"/>
            </w:pPr>
            <w:r w:rsidRPr="000833CE">
              <w:t>Ensure adequate evaluation to confirm etiology or exclude other causes</w:t>
            </w:r>
          </w:p>
        </w:tc>
      </w:tr>
      <w:tr w:rsidR="000121B5" w14:paraId="4D91918D" w14:textId="77777777">
        <w:tc>
          <w:tcPr>
            <w:tcW w:w="798" w:type="pct"/>
            <w:vMerge/>
            <w:shd w:val="clear" w:color="auto" w:fill="auto"/>
          </w:tcPr>
          <w:p w14:paraId="58510213" w14:textId="77777777" w:rsidR="0048633D" w:rsidRPr="00774580" w:rsidRDefault="0048633D" w:rsidP="007E2963">
            <w:pPr>
              <w:spacing w:after="60"/>
              <w:rPr>
                <w:sz w:val="20"/>
                <w:szCs w:val="20"/>
              </w:rPr>
            </w:pPr>
          </w:p>
        </w:tc>
        <w:tc>
          <w:tcPr>
            <w:tcW w:w="734" w:type="pct"/>
            <w:shd w:val="clear" w:color="auto" w:fill="auto"/>
          </w:tcPr>
          <w:p w14:paraId="36C98445" w14:textId="77777777" w:rsidR="0048633D" w:rsidRPr="00774580" w:rsidRDefault="006B7357" w:rsidP="00F627AB">
            <w:pPr>
              <w:pStyle w:val="TableCellLeft10pt"/>
              <w:keepNext w:val="0"/>
            </w:pPr>
            <w:r w:rsidRPr="00774580">
              <w:t>Confirmed SJS, TEN, or DRESS</w:t>
            </w:r>
          </w:p>
        </w:tc>
        <w:tc>
          <w:tcPr>
            <w:tcW w:w="795" w:type="pct"/>
            <w:shd w:val="clear" w:color="auto" w:fill="auto"/>
          </w:tcPr>
          <w:p w14:paraId="6BE41E16" w14:textId="77777777" w:rsidR="0048633D" w:rsidRPr="00774580" w:rsidRDefault="006B7357" w:rsidP="00F627AB">
            <w:pPr>
              <w:pStyle w:val="TableCellLeft10pt"/>
              <w:keepNext w:val="0"/>
            </w:pPr>
            <w:r w:rsidRPr="00774580">
              <w:t>Permanently discontinue</w:t>
            </w:r>
          </w:p>
        </w:tc>
        <w:tc>
          <w:tcPr>
            <w:tcW w:w="1008" w:type="pct"/>
            <w:vMerge/>
            <w:shd w:val="clear" w:color="auto" w:fill="auto"/>
          </w:tcPr>
          <w:p w14:paraId="296315B9" w14:textId="77777777" w:rsidR="0048633D" w:rsidRPr="000833CE" w:rsidRDefault="0048633D" w:rsidP="007E2963">
            <w:pPr>
              <w:pStyle w:val="ListBullet"/>
              <w:numPr>
                <w:ilvl w:val="0"/>
                <w:numId w:val="0"/>
              </w:numPr>
              <w:spacing w:after="60"/>
              <w:ind w:left="245" w:hanging="245"/>
              <w:rPr>
                <w:sz w:val="20"/>
                <w:szCs w:val="16"/>
              </w:rPr>
            </w:pPr>
          </w:p>
        </w:tc>
        <w:tc>
          <w:tcPr>
            <w:tcW w:w="1665" w:type="pct"/>
            <w:vMerge/>
            <w:shd w:val="clear" w:color="auto" w:fill="auto"/>
          </w:tcPr>
          <w:p w14:paraId="59452B0E" w14:textId="77777777" w:rsidR="0048633D" w:rsidRPr="000833CE" w:rsidRDefault="0048633D" w:rsidP="007E2963">
            <w:pPr>
              <w:pStyle w:val="ListBullet"/>
              <w:numPr>
                <w:ilvl w:val="0"/>
                <w:numId w:val="0"/>
              </w:numPr>
              <w:spacing w:after="60"/>
              <w:ind w:left="245" w:hanging="245"/>
              <w:rPr>
                <w:sz w:val="20"/>
                <w:szCs w:val="16"/>
              </w:rPr>
            </w:pPr>
          </w:p>
        </w:tc>
      </w:tr>
      <w:tr w:rsidR="000121B5" w14:paraId="4A54179E" w14:textId="77777777">
        <w:tc>
          <w:tcPr>
            <w:tcW w:w="798" w:type="pct"/>
            <w:vMerge w:val="restart"/>
            <w:shd w:val="clear" w:color="auto" w:fill="auto"/>
            <w:hideMark/>
          </w:tcPr>
          <w:p w14:paraId="6489A36A" w14:textId="77777777" w:rsidR="0048633D" w:rsidRPr="00774580" w:rsidRDefault="006B7357" w:rsidP="008B1446">
            <w:pPr>
              <w:pStyle w:val="TableCellLeft10pt"/>
            </w:pPr>
            <w:r w:rsidRPr="00774580">
              <w:t>All Other irAEs</w:t>
            </w:r>
          </w:p>
        </w:tc>
        <w:tc>
          <w:tcPr>
            <w:tcW w:w="734" w:type="pct"/>
            <w:shd w:val="clear" w:color="auto" w:fill="auto"/>
            <w:hideMark/>
          </w:tcPr>
          <w:p w14:paraId="0F4F0781" w14:textId="77777777" w:rsidR="0048633D" w:rsidRPr="00774580" w:rsidRDefault="006B7357" w:rsidP="0002776E">
            <w:pPr>
              <w:pStyle w:val="TableCellLeft10pt"/>
            </w:pPr>
            <w:r w:rsidRPr="00774580">
              <w:t>Persistent</w:t>
            </w:r>
            <w:r w:rsidRPr="00774580">
              <w:rPr>
                <w:spacing w:val="-22"/>
              </w:rPr>
              <w:t xml:space="preserve"> </w:t>
            </w:r>
            <w:r w:rsidRPr="00774580">
              <w:t>Grade</w:t>
            </w:r>
            <w:r w:rsidRPr="00774580">
              <w:rPr>
                <w:spacing w:val="-22"/>
              </w:rPr>
              <w:t xml:space="preserve"> </w:t>
            </w:r>
            <w:r w:rsidRPr="00774580">
              <w:t>2</w:t>
            </w:r>
          </w:p>
        </w:tc>
        <w:tc>
          <w:tcPr>
            <w:tcW w:w="795" w:type="pct"/>
            <w:shd w:val="clear" w:color="auto" w:fill="auto"/>
            <w:hideMark/>
          </w:tcPr>
          <w:p w14:paraId="65DFAC37" w14:textId="77777777" w:rsidR="0048633D" w:rsidRPr="00774580" w:rsidRDefault="006B7357" w:rsidP="0002776E">
            <w:pPr>
              <w:pStyle w:val="TableCellLeft10pt"/>
            </w:pPr>
            <w:r w:rsidRPr="00774580">
              <w:t>Withhold</w:t>
            </w:r>
          </w:p>
        </w:tc>
        <w:tc>
          <w:tcPr>
            <w:tcW w:w="1008" w:type="pct"/>
            <w:vMerge w:val="restart"/>
            <w:shd w:val="clear" w:color="auto" w:fill="auto"/>
            <w:hideMark/>
          </w:tcPr>
          <w:p w14:paraId="50DE9757" w14:textId="77777777" w:rsidR="0048633D" w:rsidRPr="000833CE" w:rsidRDefault="006B7357" w:rsidP="00904A0E">
            <w:pPr>
              <w:pStyle w:val="TableListBullet10pt"/>
            </w:pPr>
            <w:r w:rsidRPr="000833CE">
              <w:t>Based on severity of AE administer corticosteroids</w:t>
            </w:r>
          </w:p>
        </w:tc>
        <w:tc>
          <w:tcPr>
            <w:tcW w:w="1665" w:type="pct"/>
            <w:vMerge w:val="restart"/>
            <w:shd w:val="clear" w:color="auto" w:fill="auto"/>
            <w:hideMark/>
          </w:tcPr>
          <w:p w14:paraId="0660CAE3" w14:textId="77777777" w:rsidR="0048633D" w:rsidRPr="000833CE" w:rsidRDefault="006B7357" w:rsidP="00904A0E">
            <w:pPr>
              <w:pStyle w:val="TableListBullet10pt"/>
            </w:pPr>
            <w:r w:rsidRPr="000833CE">
              <w:t>Ensure adequate evaluation to confirm etiology or exclude other causes</w:t>
            </w:r>
          </w:p>
        </w:tc>
      </w:tr>
      <w:tr w:rsidR="000121B5" w14:paraId="501585E2" w14:textId="77777777">
        <w:tc>
          <w:tcPr>
            <w:tcW w:w="798" w:type="pct"/>
            <w:vMerge/>
            <w:shd w:val="clear" w:color="auto" w:fill="auto"/>
            <w:hideMark/>
          </w:tcPr>
          <w:p w14:paraId="171AE83C" w14:textId="77777777" w:rsidR="0048633D" w:rsidRPr="00774580" w:rsidRDefault="0048633D" w:rsidP="007E2963">
            <w:pPr>
              <w:spacing w:after="60"/>
              <w:rPr>
                <w:sz w:val="20"/>
                <w:szCs w:val="20"/>
              </w:rPr>
            </w:pPr>
          </w:p>
        </w:tc>
        <w:tc>
          <w:tcPr>
            <w:tcW w:w="734" w:type="pct"/>
            <w:shd w:val="clear" w:color="auto" w:fill="auto"/>
            <w:hideMark/>
          </w:tcPr>
          <w:p w14:paraId="7E4C057C" w14:textId="77777777" w:rsidR="0048633D" w:rsidRPr="00774580" w:rsidRDefault="006B7357" w:rsidP="008B1446">
            <w:pPr>
              <w:pStyle w:val="TableCellLeft10pt"/>
            </w:pPr>
            <w:r w:rsidRPr="00774580">
              <w:t>Grade 3</w:t>
            </w:r>
          </w:p>
        </w:tc>
        <w:tc>
          <w:tcPr>
            <w:tcW w:w="795" w:type="pct"/>
            <w:shd w:val="clear" w:color="auto" w:fill="auto"/>
            <w:hideMark/>
          </w:tcPr>
          <w:p w14:paraId="457B4F05" w14:textId="77777777" w:rsidR="0048633D" w:rsidRPr="00774580" w:rsidRDefault="006B7357" w:rsidP="008B1446">
            <w:pPr>
              <w:pStyle w:val="TableCellLeft10pt"/>
            </w:pPr>
            <w:r w:rsidRPr="00774580">
              <w:t>Withhold or discontinue based on the event</w:t>
            </w:r>
            <w:r w:rsidRPr="00774580">
              <w:rPr>
                <w:vertAlign w:val="superscript"/>
              </w:rPr>
              <w:t>e</w:t>
            </w:r>
          </w:p>
        </w:tc>
        <w:tc>
          <w:tcPr>
            <w:tcW w:w="1008" w:type="pct"/>
            <w:vMerge/>
            <w:shd w:val="clear" w:color="auto" w:fill="auto"/>
            <w:hideMark/>
          </w:tcPr>
          <w:p w14:paraId="26935F17" w14:textId="77777777" w:rsidR="0048633D" w:rsidRPr="00774580" w:rsidRDefault="0048633D" w:rsidP="007E2963">
            <w:pPr>
              <w:spacing w:after="60"/>
              <w:rPr>
                <w:rFonts w:eastAsia="Arial Unicode MS"/>
                <w:sz w:val="20"/>
                <w:szCs w:val="20"/>
              </w:rPr>
            </w:pPr>
          </w:p>
        </w:tc>
        <w:tc>
          <w:tcPr>
            <w:tcW w:w="1665" w:type="pct"/>
            <w:vMerge/>
            <w:shd w:val="clear" w:color="auto" w:fill="auto"/>
            <w:hideMark/>
          </w:tcPr>
          <w:p w14:paraId="7EB3BAE3" w14:textId="77777777" w:rsidR="0048633D" w:rsidRPr="00774580" w:rsidRDefault="0048633D" w:rsidP="007E2963">
            <w:pPr>
              <w:spacing w:after="60"/>
              <w:rPr>
                <w:rFonts w:eastAsia="Arial Unicode MS"/>
                <w:sz w:val="20"/>
                <w:szCs w:val="20"/>
              </w:rPr>
            </w:pPr>
          </w:p>
        </w:tc>
      </w:tr>
      <w:tr w:rsidR="000121B5" w14:paraId="296EE642" w14:textId="77777777">
        <w:tc>
          <w:tcPr>
            <w:tcW w:w="798" w:type="pct"/>
            <w:vMerge/>
            <w:shd w:val="clear" w:color="auto" w:fill="auto"/>
            <w:hideMark/>
          </w:tcPr>
          <w:p w14:paraId="64BE0CD6" w14:textId="77777777" w:rsidR="0048633D" w:rsidRPr="00774580" w:rsidRDefault="0048633D" w:rsidP="007E2963">
            <w:pPr>
              <w:spacing w:after="60"/>
              <w:rPr>
                <w:sz w:val="20"/>
                <w:szCs w:val="20"/>
              </w:rPr>
            </w:pPr>
          </w:p>
        </w:tc>
        <w:tc>
          <w:tcPr>
            <w:tcW w:w="734" w:type="pct"/>
            <w:shd w:val="clear" w:color="auto" w:fill="auto"/>
            <w:hideMark/>
          </w:tcPr>
          <w:p w14:paraId="69FF507F" w14:textId="77777777" w:rsidR="0048633D" w:rsidRPr="00774580" w:rsidRDefault="006B7357" w:rsidP="008B1446">
            <w:pPr>
              <w:pStyle w:val="TableCellLeft10pt"/>
            </w:pPr>
            <w:r w:rsidRPr="00774580">
              <w:t>Recurrent Grade 3 or Grade 4</w:t>
            </w:r>
          </w:p>
        </w:tc>
        <w:tc>
          <w:tcPr>
            <w:tcW w:w="795" w:type="pct"/>
            <w:shd w:val="clear" w:color="auto" w:fill="auto"/>
            <w:hideMark/>
          </w:tcPr>
          <w:p w14:paraId="02C0016A" w14:textId="77777777" w:rsidR="0048633D" w:rsidRPr="00774580" w:rsidRDefault="006B7357" w:rsidP="008B1446">
            <w:pPr>
              <w:pStyle w:val="TableCellLeft10pt"/>
            </w:pPr>
            <w:r w:rsidRPr="00774580">
              <w:t>Permanently discontinue</w:t>
            </w:r>
          </w:p>
        </w:tc>
        <w:tc>
          <w:tcPr>
            <w:tcW w:w="1008" w:type="pct"/>
            <w:vMerge/>
            <w:shd w:val="clear" w:color="auto" w:fill="auto"/>
            <w:hideMark/>
          </w:tcPr>
          <w:p w14:paraId="1B02FADB" w14:textId="77777777" w:rsidR="0048633D" w:rsidRPr="00774580" w:rsidRDefault="0048633D" w:rsidP="007E2963">
            <w:pPr>
              <w:spacing w:after="60"/>
              <w:rPr>
                <w:rFonts w:eastAsia="Arial Unicode MS"/>
                <w:sz w:val="20"/>
                <w:szCs w:val="20"/>
              </w:rPr>
            </w:pPr>
          </w:p>
        </w:tc>
        <w:tc>
          <w:tcPr>
            <w:tcW w:w="1665" w:type="pct"/>
            <w:vMerge/>
            <w:shd w:val="clear" w:color="auto" w:fill="auto"/>
            <w:hideMark/>
          </w:tcPr>
          <w:p w14:paraId="5C5E51A4" w14:textId="77777777" w:rsidR="0048633D" w:rsidRPr="00774580" w:rsidRDefault="0048633D" w:rsidP="007E2963">
            <w:pPr>
              <w:spacing w:after="60"/>
              <w:rPr>
                <w:rFonts w:eastAsia="Arial Unicode MS"/>
                <w:sz w:val="20"/>
                <w:szCs w:val="20"/>
              </w:rPr>
            </w:pPr>
          </w:p>
        </w:tc>
      </w:tr>
      <w:tr w:rsidR="000121B5" w14:paraId="72981DB8" w14:textId="77777777">
        <w:tc>
          <w:tcPr>
            <w:tcW w:w="5000" w:type="pct"/>
            <w:gridSpan w:val="5"/>
            <w:shd w:val="clear" w:color="auto" w:fill="auto"/>
          </w:tcPr>
          <w:p w14:paraId="1E84381D" w14:textId="77777777" w:rsidR="0048633D" w:rsidRPr="009A0A0F" w:rsidRDefault="006B7357" w:rsidP="00FB2AF8">
            <w:pPr>
              <w:pStyle w:val="TableNote9pt"/>
            </w:pPr>
            <w:r>
              <w:rPr>
                <w:sz w:val="20"/>
                <w:szCs w:val="20"/>
              </w:rPr>
              <w:tab/>
            </w:r>
            <w:r w:rsidRPr="009A0A0F">
              <w:t>AE(s)=adverse event(s); ALT=alanine aminotransferase; AST=aspartate aminotransferase; CTCAE=Common Terminology Criteria for Adverse Events; DRESS=Drug Rash with Eosinophilia and Systemic Symptom; GI=gastrointestinal; IO=immuno-oncology; ir=immune related; IV=intravenous; SJS=Stevens-Johnson Syndrome; T1DM=type 1 diabetes mellitus; TEN=Toxic Epidermal Necrolysis; ULN=upper limit of normal.</w:t>
            </w:r>
          </w:p>
          <w:p w14:paraId="5169649C" w14:textId="77777777" w:rsidR="0048633D" w:rsidRPr="005C4A9E" w:rsidRDefault="006B7357" w:rsidP="00FB2AF8">
            <w:pPr>
              <w:pStyle w:val="TableNote9pt"/>
              <w:rPr>
                <w:b/>
                <w:bCs/>
                <w:sz w:val="20"/>
              </w:rPr>
            </w:pPr>
            <w:r>
              <w:rPr>
                <w:b/>
                <w:bCs/>
                <w:sz w:val="20"/>
              </w:rPr>
              <w:tab/>
            </w:r>
            <w:r w:rsidRPr="005C4A9E">
              <w:rPr>
                <w:b/>
                <w:bCs/>
                <w:sz w:val="20"/>
              </w:rPr>
              <w:t>Note: Non-irAE will be managed as appropriate, following clinical practice recommendations.</w:t>
            </w:r>
          </w:p>
          <w:p w14:paraId="534597BA" w14:textId="77777777" w:rsidR="0048633D" w:rsidRPr="002D3AAB" w:rsidRDefault="006B7357" w:rsidP="007455EC">
            <w:pPr>
              <w:pStyle w:val="TableNote9pt"/>
            </w:pPr>
            <w:r w:rsidRPr="00B256CF">
              <w:rPr>
                <w:sz w:val="22"/>
                <w:szCs w:val="56"/>
                <w:vertAlign w:val="superscript"/>
              </w:rPr>
              <w:t>a</w:t>
            </w:r>
            <w:r>
              <w:tab/>
            </w:r>
            <w:r w:rsidRPr="002D3AAB">
              <w:t>AST/ALT: &gt;3.0 to</w:t>
            </w:r>
            <w:r>
              <w:t xml:space="preserve"> </w:t>
            </w:r>
            <w:r w:rsidRPr="002D3AAB">
              <w:t xml:space="preserve">5.0 </w:t>
            </w:r>
            <w:r>
              <w:t>×</w:t>
            </w:r>
            <w:r w:rsidRPr="002D3AAB">
              <w:t xml:space="preserve"> ULN if baseline normal; &gt;3.0 to 5.0 </w:t>
            </w:r>
            <w:r>
              <w:t>×</w:t>
            </w:r>
            <w:r w:rsidRPr="002D3AAB">
              <w:t xml:space="preserve"> baseline, if baseline abnormal;</w:t>
            </w:r>
            <w:r w:rsidRPr="002D3AAB">
              <w:br/>
              <w:t xml:space="preserve">bilirubin:&gt;1.5 to 3.0 </w:t>
            </w:r>
            <w:r>
              <w:t>×</w:t>
            </w:r>
            <w:r w:rsidRPr="002D3AAB">
              <w:t xml:space="preserve"> ULN if baseline normal; &gt;1.5 to 3.0 </w:t>
            </w:r>
            <w:r>
              <w:t>×</w:t>
            </w:r>
            <w:r w:rsidRPr="002D3AAB">
              <w:t xml:space="preserve"> baseline if baseline abnormal</w:t>
            </w:r>
          </w:p>
          <w:p w14:paraId="2FDA995B" w14:textId="77777777" w:rsidR="0048633D" w:rsidRPr="002D3AAB" w:rsidRDefault="006B7357" w:rsidP="007455EC">
            <w:pPr>
              <w:pStyle w:val="TableNote9pt"/>
            </w:pPr>
            <w:r w:rsidRPr="009320E0">
              <w:rPr>
                <w:sz w:val="22"/>
                <w:szCs w:val="56"/>
                <w:vertAlign w:val="superscript"/>
              </w:rPr>
              <w:t>b</w:t>
            </w:r>
            <w:r>
              <w:tab/>
            </w:r>
            <w:r w:rsidRPr="002D3AAB">
              <w:t xml:space="preserve">AST/ALT: &gt;5.0 to 20.0 </w:t>
            </w:r>
            <w:r>
              <w:t>×</w:t>
            </w:r>
            <w:r w:rsidRPr="002D3AAB">
              <w:t xml:space="preserve"> ULN, if baseline normal; &gt;5.0 to 20.0 </w:t>
            </w:r>
            <w:r>
              <w:t>×</w:t>
            </w:r>
            <w:r w:rsidRPr="002D3AAB">
              <w:t xml:space="preserve"> baseline, if baseline abnormal; bilirubin:&gt;3.0 to 10.0 </w:t>
            </w:r>
            <w:r>
              <w:t>×</w:t>
            </w:r>
            <w:r w:rsidRPr="002D3AAB">
              <w:t xml:space="preserve"> ULN if baseline normal; &gt;3.0 to 10.0 </w:t>
            </w:r>
            <w:r>
              <w:t>×</w:t>
            </w:r>
            <w:r w:rsidRPr="002D3AAB">
              <w:t xml:space="preserve"> baseline if baseline abnormal</w:t>
            </w:r>
          </w:p>
          <w:p w14:paraId="703A0947" w14:textId="77777777" w:rsidR="0048633D" w:rsidRPr="002D3AAB" w:rsidRDefault="006B7357" w:rsidP="007455EC">
            <w:pPr>
              <w:pStyle w:val="TableNote9pt"/>
            </w:pPr>
            <w:r w:rsidRPr="00195919">
              <w:rPr>
                <w:sz w:val="22"/>
                <w:szCs w:val="56"/>
                <w:vertAlign w:val="superscript"/>
              </w:rPr>
              <w:t>c</w:t>
            </w:r>
            <w:r>
              <w:tab/>
            </w:r>
            <w:r w:rsidRPr="002D3AAB">
              <w:t xml:space="preserve">AST/ALT: &gt;20.0 </w:t>
            </w:r>
            <w:r>
              <w:t>×</w:t>
            </w:r>
            <w:r w:rsidRPr="002D3AAB">
              <w:t xml:space="preserve"> ULN, if baseline normal; &gt;20.0 </w:t>
            </w:r>
            <w:r>
              <w:t>×</w:t>
            </w:r>
            <w:r w:rsidRPr="002D3AAB">
              <w:t xml:space="preserve"> baseline, if baseline abnormal; </w:t>
            </w:r>
            <w:r w:rsidRPr="002D3AAB">
              <w:br/>
              <w:t>bilirubin: &gt;10.0 </w:t>
            </w:r>
            <w:r>
              <w:t>×</w:t>
            </w:r>
            <w:r w:rsidRPr="002D3AAB">
              <w:t xml:space="preserve"> ULN if baseline normal; &gt;10.0 </w:t>
            </w:r>
            <w:r>
              <w:t>×</w:t>
            </w:r>
            <w:r w:rsidRPr="002D3AAB">
              <w:t xml:space="preserve"> baseline if baseline abnormal</w:t>
            </w:r>
          </w:p>
          <w:p w14:paraId="7D82E518" w14:textId="77777777" w:rsidR="0048633D" w:rsidRPr="002D3AAB" w:rsidRDefault="006B7357" w:rsidP="007455EC">
            <w:pPr>
              <w:pStyle w:val="TableNote9pt"/>
            </w:pPr>
            <w:r w:rsidRPr="00036C70">
              <w:rPr>
                <w:rFonts w:eastAsiaTheme="minorHAnsi"/>
                <w:sz w:val="22"/>
                <w:szCs w:val="56"/>
                <w:vertAlign w:val="superscript"/>
              </w:rPr>
              <w:t>d</w:t>
            </w:r>
            <w:r>
              <w:rPr>
                <w:rFonts w:eastAsiaTheme="minorHAnsi"/>
              </w:rPr>
              <w:tab/>
            </w:r>
            <w:r w:rsidRPr="002D3AAB">
              <w:rPr>
                <w:rFonts w:eastAsiaTheme="minorHAnsi"/>
              </w:rPr>
              <w:t>The decision to withhold or permanently discontinue pembrolizumab</w:t>
            </w:r>
            <w:r>
              <w:rPr>
                <w:rFonts w:eastAsiaTheme="minorHAnsi"/>
              </w:rPr>
              <w:t xml:space="preserve"> monotherapy, coformulations, or IO combinations</w:t>
            </w:r>
            <w:r w:rsidRPr="002D3AAB">
              <w:rPr>
                <w:rFonts w:eastAsiaTheme="minorHAnsi"/>
              </w:rPr>
              <w:t xml:space="preserve"> is at the discretion of the investigator or treating physician. </w:t>
            </w:r>
            <w:r w:rsidRPr="002D3AAB">
              <w:t xml:space="preserve">If control achieved or ≤ Grade 2, pembrolizumab </w:t>
            </w:r>
            <w:r>
              <w:rPr>
                <w:rFonts w:eastAsiaTheme="minorHAnsi"/>
              </w:rPr>
              <w:t>monotherapy, coformulations, or IO combinations</w:t>
            </w:r>
            <w:r w:rsidRPr="002D3AAB">
              <w:rPr>
                <w:rFonts w:eastAsiaTheme="minorHAnsi"/>
              </w:rPr>
              <w:t xml:space="preserve"> </w:t>
            </w:r>
            <w:r w:rsidRPr="002D3AAB">
              <w:t>may be resumed.</w:t>
            </w:r>
          </w:p>
          <w:p w14:paraId="219BD71C" w14:textId="77777777" w:rsidR="0048633D" w:rsidRPr="00774580" w:rsidRDefault="006B7357" w:rsidP="007455EC">
            <w:pPr>
              <w:pStyle w:val="TableNote9pt"/>
            </w:pPr>
            <w:r w:rsidRPr="00544E40">
              <w:rPr>
                <w:sz w:val="22"/>
                <w:szCs w:val="56"/>
                <w:vertAlign w:val="superscript"/>
              </w:rPr>
              <w:t>e</w:t>
            </w:r>
            <w:r>
              <w:tab/>
            </w:r>
            <w:r w:rsidRPr="002D3AAB">
              <w:t>Events that require discontinuation include, but are not limited to encephalitis and other clinically important irAEs</w:t>
            </w:r>
            <w:r>
              <w:t xml:space="preserve"> </w:t>
            </w:r>
            <w:r w:rsidRPr="002D3AAB">
              <w:t>(eg, vasculitis and sclerosing cholangitis</w:t>
            </w:r>
            <w:r>
              <w:t>)</w:t>
            </w:r>
          </w:p>
        </w:tc>
      </w:tr>
    </w:tbl>
    <w:p w14:paraId="50B8FFCC" w14:textId="77777777" w:rsidR="0048633D" w:rsidRDefault="0048633D" w:rsidP="00960ECF">
      <w:pPr>
        <w:pStyle w:val="ListEnd"/>
      </w:pPr>
    </w:p>
    <w:p w14:paraId="643A1AEF" w14:textId="77777777" w:rsidR="00C5328C" w:rsidRPr="00DB6517" w:rsidRDefault="000F6980" w:rsidP="00DB6517">
      <w:pPr>
        <w:pStyle w:val="ParagraphBold"/>
      </w:pPr>
      <w:r w:rsidRPr="00DB6517">
        <w:lastRenderedPageBreak/>
        <w:t>Dose Modification and Toxicity Management of Infusion Reactions Related to Pembrolizumab</w:t>
      </w:r>
    </w:p>
    <w:p w14:paraId="24283D42" w14:textId="0508B177" w:rsidR="00457C12" w:rsidRDefault="000F6980" w:rsidP="00362F07">
      <w:pPr>
        <w:pStyle w:val="Paragraph"/>
      </w:pPr>
      <w:r w:rsidRPr="00307C44">
        <w:t>Pembrolizumab</w:t>
      </w:r>
      <w:r w:rsidRPr="007D4F74">
        <w:t xml:space="preserve"> </w:t>
      </w:r>
      <w:r w:rsidRPr="00307C44">
        <w:t>may cause severe or life-threatening infusion reactions including severe hypersensitivity or anaphylaxis. Signs and symptoms usually develop during or shortly after drug infusion and generally resolve completely within 24 hours of completion of infusion. Dose modification and toxicity management guidelines on pembrolizumab</w:t>
      </w:r>
      <w:r w:rsidRPr="00797D62">
        <w:t xml:space="preserve"> associated infusion reactions are provided in</w:t>
      </w:r>
      <w:r w:rsidRPr="00DC3D15">
        <w:t xml:space="preserve"> </w:t>
      </w:r>
      <w:r w:rsidR="00960ECF">
        <w:fldChar w:fldCharType="begin"/>
      </w:r>
      <w:r w:rsidR="00960ECF">
        <w:instrText xml:space="preserve"> REF _Ref148596590 \h </w:instrText>
      </w:r>
      <w:r w:rsidR="00960ECF">
        <w:fldChar w:fldCharType="separate"/>
      </w:r>
      <w:r w:rsidR="00ED62FE">
        <w:t xml:space="preserve">Table </w:t>
      </w:r>
      <w:r w:rsidR="00ED62FE">
        <w:rPr>
          <w:noProof/>
        </w:rPr>
        <w:t>6</w:t>
      </w:r>
      <w:r w:rsidR="00960ECF">
        <w:fldChar w:fldCharType="end"/>
      </w:r>
      <w:r w:rsidRPr="00797D62">
        <w:t>.</w:t>
      </w:r>
    </w:p>
    <w:p w14:paraId="6CF87EC9" w14:textId="078BBF2D" w:rsidR="00C5328C" w:rsidRPr="003F1AEC" w:rsidRDefault="006B7357" w:rsidP="005A4598">
      <w:pPr>
        <w:pStyle w:val="Caption"/>
        <w:rPr>
          <w:rStyle w:val="ParagraphChar"/>
          <w:rFonts w:eastAsiaTheme="minorHAnsi"/>
        </w:rPr>
      </w:pPr>
      <w:bookmarkStart w:id="92" w:name="_Ref148596590"/>
      <w:bookmarkStart w:id="93" w:name="_Toc148616920"/>
      <w:r>
        <w:t xml:space="preserve">Table </w:t>
      </w:r>
      <w:r w:rsidR="00117BAB">
        <w:fldChar w:fldCharType="begin"/>
      </w:r>
      <w:r>
        <w:instrText xml:space="preserve"> SEQ Table \* ARABIC </w:instrText>
      </w:r>
      <w:r w:rsidR="00117BAB">
        <w:fldChar w:fldCharType="separate"/>
      </w:r>
      <w:r w:rsidR="00ED62FE">
        <w:rPr>
          <w:noProof/>
        </w:rPr>
        <w:t>6</w:t>
      </w:r>
      <w:r w:rsidR="00117BAB">
        <w:rPr>
          <w:noProof/>
        </w:rPr>
        <w:fldChar w:fldCharType="end"/>
      </w:r>
      <w:bookmarkEnd w:id="92"/>
      <w:r w:rsidRPr="005A4598">
        <w:tab/>
      </w:r>
      <w:r w:rsidRPr="003F1AEC">
        <w:t>Pembrolizumab Infusion Reaction Dose Modification and Treatment Guidelines</w:t>
      </w:r>
      <w:bookmarkEnd w:id="93"/>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8"/>
        <w:gridCol w:w="3443"/>
        <w:gridCol w:w="3375"/>
      </w:tblGrid>
      <w:tr w:rsidR="000121B5" w14:paraId="39E2E1ED" w14:textId="77777777" w:rsidTr="00066391">
        <w:trPr>
          <w:tblHeader/>
        </w:trPr>
        <w:tc>
          <w:tcPr>
            <w:tcW w:w="1206" w:type="pct"/>
            <w:shd w:val="clear" w:color="auto" w:fill="auto"/>
            <w:vAlign w:val="bottom"/>
          </w:tcPr>
          <w:p w14:paraId="1424E320" w14:textId="77777777" w:rsidR="00C5328C" w:rsidRPr="00A92C27" w:rsidRDefault="006B7357" w:rsidP="00066391">
            <w:pPr>
              <w:pStyle w:val="TableHeadingTextCenter10pt"/>
              <w:keepNext/>
            </w:pPr>
            <w:r w:rsidRPr="00A92C27">
              <w:t>NCI CTCAE Grade</w:t>
            </w:r>
          </w:p>
        </w:tc>
        <w:tc>
          <w:tcPr>
            <w:tcW w:w="1916" w:type="pct"/>
            <w:shd w:val="clear" w:color="auto" w:fill="auto"/>
            <w:vAlign w:val="bottom"/>
          </w:tcPr>
          <w:p w14:paraId="662A1113" w14:textId="77777777" w:rsidR="00C5328C" w:rsidRPr="00A92C27" w:rsidRDefault="006B7357" w:rsidP="00066391">
            <w:pPr>
              <w:pStyle w:val="TableHeadingTextCenter10pt"/>
              <w:keepNext/>
            </w:pPr>
            <w:r w:rsidRPr="00A92C27">
              <w:t>Treatment</w:t>
            </w:r>
          </w:p>
        </w:tc>
        <w:tc>
          <w:tcPr>
            <w:tcW w:w="1878" w:type="pct"/>
            <w:shd w:val="clear" w:color="auto" w:fill="auto"/>
            <w:vAlign w:val="bottom"/>
          </w:tcPr>
          <w:p w14:paraId="76DDE68F" w14:textId="77777777" w:rsidR="00C5328C" w:rsidRPr="00A92C27" w:rsidRDefault="006B7357" w:rsidP="00066391">
            <w:pPr>
              <w:pStyle w:val="TableHeadingTextCenter10pt"/>
              <w:keepNext/>
            </w:pPr>
            <w:r w:rsidRPr="00A92C27">
              <w:t>Premedication at Subsequent Dosing</w:t>
            </w:r>
          </w:p>
        </w:tc>
      </w:tr>
      <w:tr w:rsidR="000121B5" w14:paraId="7A024718" w14:textId="77777777">
        <w:tc>
          <w:tcPr>
            <w:tcW w:w="1206" w:type="pct"/>
            <w:shd w:val="clear" w:color="auto" w:fill="auto"/>
          </w:tcPr>
          <w:p w14:paraId="5002232E" w14:textId="77777777" w:rsidR="00C5328C" w:rsidRPr="00A92C27" w:rsidRDefault="006B7357" w:rsidP="003D0508">
            <w:pPr>
              <w:pStyle w:val="TableCellLeft10pt"/>
              <w:keepNext w:val="0"/>
            </w:pPr>
            <w:r w:rsidRPr="00A92C27">
              <w:t>Grade 1</w:t>
            </w:r>
          </w:p>
          <w:p w14:paraId="7D0C6CA1" w14:textId="77777777" w:rsidR="00C5328C" w:rsidRPr="00A92C27" w:rsidRDefault="006B7357" w:rsidP="003D0508">
            <w:pPr>
              <w:pStyle w:val="TableCellLeft10pt"/>
              <w:keepNext w:val="0"/>
            </w:pPr>
            <w:r w:rsidRPr="00A92C27">
              <w:t>Mild reaction; infusion interruption not indicated; intervention not indicated</w:t>
            </w:r>
          </w:p>
        </w:tc>
        <w:tc>
          <w:tcPr>
            <w:tcW w:w="1916" w:type="pct"/>
            <w:shd w:val="clear" w:color="auto" w:fill="auto"/>
          </w:tcPr>
          <w:p w14:paraId="60B06348" w14:textId="77777777" w:rsidR="00C5328C" w:rsidRPr="00A92C27" w:rsidRDefault="006B7357" w:rsidP="003D0508">
            <w:pPr>
              <w:pStyle w:val="TableCellLeft10pt"/>
              <w:keepNext w:val="0"/>
            </w:pPr>
            <w:r w:rsidRPr="00A92C27">
              <w:t>Increase monitoring of vital signs as medically indicated until the participant is deemed medically stable in the opinion of the investigator</w:t>
            </w:r>
          </w:p>
        </w:tc>
        <w:tc>
          <w:tcPr>
            <w:tcW w:w="1878" w:type="pct"/>
            <w:shd w:val="clear" w:color="auto" w:fill="auto"/>
          </w:tcPr>
          <w:p w14:paraId="69DDB8AA" w14:textId="77777777" w:rsidR="00C5328C" w:rsidRPr="00A92C27" w:rsidRDefault="006B7357" w:rsidP="003D0508">
            <w:pPr>
              <w:pStyle w:val="TableCellLeft10pt"/>
              <w:keepNext w:val="0"/>
            </w:pPr>
            <w:r w:rsidRPr="00A92C27">
              <w:t>None</w:t>
            </w:r>
          </w:p>
        </w:tc>
      </w:tr>
      <w:tr w:rsidR="000121B5" w14:paraId="784CF622" w14:textId="77777777">
        <w:tc>
          <w:tcPr>
            <w:tcW w:w="1206" w:type="pct"/>
            <w:shd w:val="clear" w:color="auto" w:fill="auto"/>
          </w:tcPr>
          <w:p w14:paraId="446E4ECB" w14:textId="77777777" w:rsidR="00C5328C" w:rsidRPr="00A92C27" w:rsidRDefault="006B7357" w:rsidP="003D0508">
            <w:pPr>
              <w:pStyle w:val="TableCellLeft10pt"/>
              <w:keepNext w:val="0"/>
            </w:pPr>
            <w:r w:rsidRPr="00A92C27">
              <w:t>Grade 2</w:t>
            </w:r>
          </w:p>
          <w:p w14:paraId="56D18AF3" w14:textId="77777777" w:rsidR="00C5328C" w:rsidRPr="00A92C27" w:rsidRDefault="006B7357" w:rsidP="003D0508">
            <w:pPr>
              <w:pStyle w:val="TableCellLeft10pt"/>
              <w:keepNext w:val="0"/>
            </w:pPr>
            <w:r w:rsidRPr="00A92C27">
              <w:t>Requires therapy or infusion interruption but responds promptly to symptomatic treatment (eg, antihistamines, NSAIDs, narcotics, IV fluids); prophylactic medications indicated for ≤24 h</w:t>
            </w:r>
          </w:p>
        </w:tc>
        <w:tc>
          <w:tcPr>
            <w:tcW w:w="1916" w:type="pct"/>
            <w:shd w:val="clear" w:color="auto" w:fill="auto"/>
          </w:tcPr>
          <w:p w14:paraId="3FCC77E0" w14:textId="77777777" w:rsidR="00C5328C" w:rsidRPr="00A92C27" w:rsidRDefault="006B7357" w:rsidP="003D0508">
            <w:pPr>
              <w:pStyle w:val="TableCellLeft10pt"/>
              <w:keepNext w:val="0"/>
            </w:pPr>
            <w:r w:rsidRPr="00A92C27">
              <w:t>Stop Infusion</w:t>
            </w:r>
          </w:p>
          <w:p w14:paraId="221F9FEC" w14:textId="77777777" w:rsidR="00C5328C" w:rsidRPr="00A92C27" w:rsidRDefault="006B7357" w:rsidP="003D0508">
            <w:pPr>
              <w:pStyle w:val="TableCellLeft10pt"/>
              <w:keepNext w:val="0"/>
            </w:pPr>
            <w:r w:rsidRPr="00A92C27">
              <w:t>Additional appropriate medical therapy may include but is not limited to:</w:t>
            </w:r>
          </w:p>
          <w:p w14:paraId="3246E884" w14:textId="77777777" w:rsidR="00C5328C" w:rsidRPr="00A92C27" w:rsidRDefault="006B7357" w:rsidP="003D0508">
            <w:pPr>
              <w:pStyle w:val="TableCellLeft10pt"/>
              <w:keepNext w:val="0"/>
            </w:pPr>
            <w:r w:rsidRPr="00A92C27">
              <w:t>IV fluids</w:t>
            </w:r>
          </w:p>
          <w:p w14:paraId="6552EA3D" w14:textId="77777777" w:rsidR="00C5328C" w:rsidRPr="00A92C27" w:rsidRDefault="006B7357" w:rsidP="003D0508">
            <w:pPr>
              <w:pStyle w:val="TableCellLeft10pt"/>
              <w:keepNext w:val="0"/>
            </w:pPr>
            <w:r w:rsidRPr="00A92C27">
              <w:t>Antihistamines</w:t>
            </w:r>
          </w:p>
          <w:p w14:paraId="38F121A5" w14:textId="77777777" w:rsidR="00C5328C" w:rsidRPr="00A92C27" w:rsidRDefault="006B7357" w:rsidP="003D0508">
            <w:pPr>
              <w:pStyle w:val="TableCellLeft10pt"/>
              <w:keepNext w:val="0"/>
            </w:pPr>
            <w:r w:rsidRPr="00A92C27">
              <w:t>NSAIDs</w:t>
            </w:r>
          </w:p>
          <w:p w14:paraId="15A4779C" w14:textId="77777777" w:rsidR="00C5328C" w:rsidRPr="00A92C27" w:rsidRDefault="006B7357" w:rsidP="003D0508">
            <w:pPr>
              <w:pStyle w:val="TableCellLeft10pt"/>
              <w:keepNext w:val="0"/>
            </w:pPr>
            <w:r w:rsidRPr="00A92C27">
              <w:t>Acetaminophen</w:t>
            </w:r>
          </w:p>
          <w:p w14:paraId="618D45C8" w14:textId="77777777" w:rsidR="00C5328C" w:rsidRPr="00A92C27" w:rsidRDefault="006B7357" w:rsidP="003D0508">
            <w:pPr>
              <w:pStyle w:val="TableCellLeft10pt"/>
              <w:keepNext w:val="0"/>
            </w:pPr>
            <w:r w:rsidRPr="00A92C27">
              <w:t>Narcotics</w:t>
            </w:r>
          </w:p>
          <w:p w14:paraId="03BAE6A5" w14:textId="77777777" w:rsidR="00C5328C" w:rsidRPr="00A92C27" w:rsidRDefault="006B7357" w:rsidP="003D0508">
            <w:pPr>
              <w:pStyle w:val="TableCellLeft10pt"/>
              <w:keepNext w:val="0"/>
            </w:pPr>
            <w:r w:rsidRPr="00A92C27">
              <w:t>Increase monitoring of vital signs as medically indicated until the participant is deemed medically stable in the opinion of the investigator.</w:t>
            </w:r>
          </w:p>
          <w:p w14:paraId="342F0B61" w14:textId="77777777" w:rsidR="00C5328C" w:rsidRPr="00A92C27" w:rsidRDefault="006B7357" w:rsidP="003D0508">
            <w:pPr>
              <w:pStyle w:val="TableCellLeft10pt"/>
              <w:keepNext w:val="0"/>
            </w:pPr>
            <w:r w:rsidRPr="00A92C27">
              <w:t>If symptoms resolve within 1 hour of stopping drug infusion, the infusion may be restarted at 50% of the original infusion rate (eg, from 100 mL/h to 50 mL/h). Otherwise</w:t>
            </w:r>
            <w:r>
              <w:t>,</w:t>
            </w:r>
            <w:r w:rsidRPr="00A92C27">
              <w:t xml:space="preserve"> dosing will be held until symptoms resolve and the participant should be premedicated for the next scheduled dose.</w:t>
            </w:r>
          </w:p>
          <w:p w14:paraId="0BD44E00" w14:textId="77777777" w:rsidR="00C5328C" w:rsidRPr="00A92C27" w:rsidRDefault="006B7357" w:rsidP="003D0508">
            <w:pPr>
              <w:pStyle w:val="TableCellLeft10pt"/>
              <w:keepNext w:val="0"/>
            </w:pPr>
            <w:r w:rsidRPr="00A92C27">
              <w:t>Participants who develop Grade 2 toxicity despite adequate premedication should be permanently discontinued from further study intervention.</w:t>
            </w:r>
          </w:p>
        </w:tc>
        <w:tc>
          <w:tcPr>
            <w:tcW w:w="1878" w:type="pct"/>
            <w:shd w:val="clear" w:color="auto" w:fill="auto"/>
          </w:tcPr>
          <w:p w14:paraId="6AC10D98" w14:textId="77777777" w:rsidR="00C5328C" w:rsidRPr="00A92C27" w:rsidRDefault="006B7357" w:rsidP="003D0508">
            <w:pPr>
              <w:pStyle w:val="TableCellLeft10pt"/>
              <w:keepNext w:val="0"/>
            </w:pPr>
            <w:r w:rsidRPr="00A92C27">
              <w:t>Participant may be premedicated 1.5 h (±30 min) prior to infusion of study intervention with:</w:t>
            </w:r>
          </w:p>
          <w:p w14:paraId="0B3377E2" w14:textId="77777777" w:rsidR="00C5328C" w:rsidRPr="00A92C27" w:rsidRDefault="006B7357" w:rsidP="003D0508">
            <w:pPr>
              <w:pStyle w:val="TableCellLeft10pt"/>
              <w:keepNext w:val="0"/>
            </w:pPr>
            <w:r w:rsidRPr="00A92C27">
              <w:t xml:space="preserve">Diphenhydramine 50 mg </w:t>
            </w:r>
            <w:r>
              <w:t>po</w:t>
            </w:r>
            <w:r w:rsidRPr="00A92C27">
              <w:t xml:space="preserve"> (or equivalent dose of antihistamine).</w:t>
            </w:r>
          </w:p>
          <w:p w14:paraId="508ACFA6" w14:textId="77777777" w:rsidR="00C5328C" w:rsidRPr="00A92C27" w:rsidRDefault="006B7357" w:rsidP="003D0508">
            <w:pPr>
              <w:pStyle w:val="TableCellLeft10pt"/>
              <w:keepNext w:val="0"/>
            </w:pPr>
            <w:r w:rsidRPr="00A92C27">
              <w:t>Acetaminophen 500 to 1000</w:t>
            </w:r>
            <w:r>
              <w:t> </w:t>
            </w:r>
            <w:r w:rsidRPr="00A92C27">
              <w:t xml:space="preserve">mg </w:t>
            </w:r>
            <w:r>
              <w:t>po</w:t>
            </w:r>
            <w:r w:rsidRPr="00A92C27">
              <w:t xml:space="preserve"> (or equivalent dose of analgesic).</w:t>
            </w:r>
          </w:p>
        </w:tc>
      </w:tr>
      <w:tr w:rsidR="000121B5" w14:paraId="033EF090" w14:textId="77777777">
        <w:tc>
          <w:tcPr>
            <w:tcW w:w="1206" w:type="pct"/>
            <w:shd w:val="clear" w:color="auto" w:fill="auto"/>
          </w:tcPr>
          <w:p w14:paraId="3B8B6698" w14:textId="77777777" w:rsidR="00C5328C" w:rsidRPr="00A92C27" w:rsidRDefault="006B7357" w:rsidP="00882826">
            <w:pPr>
              <w:pStyle w:val="TableCellLeft10pt"/>
            </w:pPr>
            <w:r w:rsidRPr="00A92C27">
              <w:lastRenderedPageBreak/>
              <w:t>Grades 3 or 4</w:t>
            </w:r>
          </w:p>
          <w:p w14:paraId="6DEBB2F4" w14:textId="77777777" w:rsidR="00C5328C" w:rsidRPr="00A92C27" w:rsidRDefault="006B7357" w:rsidP="00882826">
            <w:pPr>
              <w:pStyle w:val="TableCellLeft10pt"/>
            </w:pPr>
            <w:r w:rsidRPr="00A92C27">
              <w:t>Grade 3:</w:t>
            </w:r>
          </w:p>
          <w:p w14:paraId="063D1D66" w14:textId="77777777" w:rsidR="00C5328C" w:rsidRPr="00A92C27" w:rsidRDefault="006B7357" w:rsidP="00882826">
            <w:pPr>
              <w:pStyle w:val="TableCellLeft10pt"/>
            </w:pPr>
            <w:r w:rsidRPr="00A92C27">
              <w:t>Prolonged (ie, not rapidly responsive to symptomatic medication and/or brief interruption of infusion); recurrence of symptoms after initial improvement; hospitalization indicated for other clinical sequelae (eg, renal impairment, pulmonary infiltrates)</w:t>
            </w:r>
          </w:p>
          <w:p w14:paraId="719D951D" w14:textId="77777777" w:rsidR="00C5328C" w:rsidRPr="00A92C27" w:rsidRDefault="006B7357" w:rsidP="00882826">
            <w:pPr>
              <w:pStyle w:val="TableCellLeft10pt"/>
            </w:pPr>
            <w:r w:rsidRPr="00A92C27">
              <w:t>Grade 4:</w:t>
            </w:r>
          </w:p>
          <w:p w14:paraId="456E692E" w14:textId="77777777" w:rsidR="00C5328C" w:rsidRPr="00A92C27" w:rsidRDefault="006B7357" w:rsidP="00882826">
            <w:pPr>
              <w:pStyle w:val="TableCellLeft10pt"/>
            </w:pPr>
            <w:r w:rsidRPr="00A92C27">
              <w:t>Life-threatening; pressor or ventilatory support indicated</w:t>
            </w:r>
          </w:p>
        </w:tc>
        <w:tc>
          <w:tcPr>
            <w:tcW w:w="1916" w:type="pct"/>
            <w:shd w:val="clear" w:color="auto" w:fill="auto"/>
          </w:tcPr>
          <w:p w14:paraId="37C5D610" w14:textId="77777777" w:rsidR="00C5328C" w:rsidRPr="00A92C27" w:rsidRDefault="006B7357" w:rsidP="00882826">
            <w:pPr>
              <w:pStyle w:val="TableCellLeft10pt"/>
            </w:pPr>
            <w:r w:rsidRPr="00A92C27">
              <w:t>Stop Infusion.</w:t>
            </w:r>
          </w:p>
          <w:p w14:paraId="3BB2012C" w14:textId="77777777" w:rsidR="00C5328C" w:rsidRPr="00A92C27" w:rsidRDefault="006B7357" w:rsidP="00882826">
            <w:pPr>
              <w:pStyle w:val="TableCellLeft10pt"/>
            </w:pPr>
            <w:r w:rsidRPr="00A92C27">
              <w:t>Additional appropriate medical therapy may include but is not limited to:</w:t>
            </w:r>
          </w:p>
          <w:p w14:paraId="36E3DB43" w14:textId="77777777" w:rsidR="00C5328C" w:rsidRPr="00A92C27" w:rsidRDefault="006B7357" w:rsidP="00882826">
            <w:pPr>
              <w:pStyle w:val="TableCellLeft10pt"/>
            </w:pPr>
            <w:r w:rsidRPr="00A92C27">
              <w:t>Epinephrine**</w:t>
            </w:r>
          </w:p>
          <w:p w14:paraId="5E5F70DB" w14:textId="77777777" w:rsidR="00C5328C" w:rsidRPr="00A92C27" w:rsidRDefault="006B7357" w:rsidP="00882826">
            <w:pPr>
              <w:pStyle w:val="TableCellLeft10pt"/>
            </w:pPr>
            <w:r w:rsidRPr="00A92C27">
              <w:t>IV fluids</w:t>
            </w:r>
          </w:p>
          <w:p w14:paraId="0E796165" w14:textId="77777777" w:rsidR="00C5328C" w:rsidRPr="00A92C27" w:rsidRDefault="006B7357" w:rsidP="00882826">
            <w:pPr>
              <w:pStyle w:val="TableCellLeft10pt"/>
            </w:pPr>
            <w:r w:rsidRPr="00A92C27">
              <w:t>Antihistamines</w:t>
            </w:r>
          </w:p>
          <w:p w14:paraId="619A1F61" w14:textId="77777777" w:rsidR="00C5328C" w:rsidRPr="00A92C27" w:rsidRDefault="006B7357" w:rsidP="00882826">
            <w:pPr>
              <w:pStyle w:val="TableCellLeft10pt"/>
            </w:pPr>
            <w:r w:rsidRPr="00A92C27">
              <w:t>NSAIDs</w:t>
            </w:r>
          </w:p>
          <w:p w14:paraId="70B2B536" w14:textId="77777777" w:rsidR="00C5328C" w:rsidRPr="00A92C27" w:rsidRDefault="006B7357" w:rsidP="00882826">
            <w:pPr>
              <w:pStyle w:val="TableCellLeft10pt"/>
            </w:pPr>
            <w:r w:rsidRPr="00A92C27">
              <w:t>Acetaminophen</w:t>
            </w:r>
          </w:p>
          <w:p w14:paraId="12DEC4D1" w14:textId="77777777" w:rsidR="00C5328C" w:rsidRPr="00A92C27" w:rsidRDefault="006B7357" w:rsidP="00882826">
            <w:pPr>
              <w:pStyle w:val="TableCellLeft10pt"/>
            </w:pPr>
            <w:r w:rsidRPr="00A92C27">
              <w:t>Narcotics</w:t>
            </w:r>
          </w:p>
          <w:p w14:paraId="0731447F" w14:textId="77777777" w:rsidR="00C5328C" w:rsidRPr="00A92C27" w:rsidRDefault="006B7357" w:rsidP="00882826">
            <w:pPr>
              <w:pStyle w:val="TableCellLeft10pt"/>
            </w:pPr>
            <w:r w:rsidRPr="00A92C27">
              <w:t>Oxygen</w:t>
            </w:r>
          </w:p>
          <w:p w14:paraId="081D62F4" w14:textId="77777777" w:rsidR="00C5328C" w:rsidRPr="00A92C27" w:rsidRDefault="006B7357" w:rsidP="00882826">
            <w:pPr>
              <w:pStyle w:val="TableCellLeft10pt"/>
            </w:pPr>
            <w:r w:rsidRPr="00A92C27">
              <w:t>Pressors</w:t>
            </w:r>
          </w:p>
          <w:p w14:paraId="6A69E190" w14:textId="77777777" w:rsidR="00C5328C" w:rsidRPr="00A92C27" w:rsidRDefault="006B7357" w:rsidP="00882826">
            <w:pPr>
              <w:pStyle w:val="TableCellLeft10pt"/>
            </w:pPr>
            <w:r w:rsidRPr="00A92C27">
              <w:t>Corticosteroids</w:t>
            </w:r>
          </w:p>
          <w:p w14:paraId="7AFF309E" w14:textId="77777777" w:rsidR="00C5328C" w:rsidRPr="00A92C27" w:rsidRDefault="006B7357" w:rsidP="00882826">
            <w:pPr>
              <w:pStyle w:val="TableCellLeft10pt"/>
            </w:pPr>
            <w:r w:rsidRPr="00A92C27">
              <w:t>Increase monitoring of vital signs as medically indicated until the participant is deemed medically stable in the opinion of the investigator.</w:t>
            </w:r>
          </w:p>
          <w:p w14:paraId="2AF91F67" w14:textId="77777777" w:rsidR="00C5328C" w:rsidRPr="00A92C27" w:rsidRDefault="006B7357" w:rsidP="00882826">
            <w:pPr>
              <w:pStyle w:val="TableCellLeft10pt"/>
            </w:pPr>
            <w:r w:rsidRPr="00A92C27">
              <w:t>Hospitalization may be indicated.</w:t>
            </w:r>
          </w:p>
          <w:p w14:paraId="32366B97" w14:textId="77777777" w:rsidR="00C5328C" w:rsidRPr="00A92C27" w:rsidRDefault="006B7357" w:rsidP="00882826">
            <w:pPr>
              <w:pStyle w:val="TableCellLeft10pt"/>
            </w:pPr>
            <w:r w:rsidRPr="00A92C27">
              <w:t>**In cases of anaphylaxis, epinephrine should be used immediately.</w:t>
            </w:r>
          </w:p>
          <w:p w14:paraId="6CCA4A08" w14:textId="77777777" w:rsidR="00C5328C" w:rsidRPr="00A92C27" w:rsidRDefault="006B7357" w:rsidP="00882826">
            <w:pPr>
              <w:pStyle w:val="TableCellLeft10pt"/>
            </w:pPr>
            <w:r w:rsidRPr="00A92C27">
              <w:t>Participant is permanently discontinued from further study intervention.</w:t>
            </w:r>
          </w:p>
        </w:tc>
        <w:tc>
          <w:tcPr>
            <w:tcW w:w="1878" w:type="pct"/>
            <w:shd w:val="clear" w:color="auto" w:fill="auto"/>
          </w:tcPr>
          <w:p w14:paraId="27870E5E" w14:textId="77777777" w:rsidR="00C5328C" w:rsidRPr="00A92C27" w:rsidRDefault="006B7357" w:rsidP="00882826">
            <w:pPr>
              <w:pStyle w:val="TableCellLeft10pt"/>
            </w:pPr>
            <w:r w:rsidRPr="00A92C27">
              <w:t>No subsequent dosing</w:t>
            </w:r>
          </w:p>
        </w:tc>
      </w:tr>
      <w:tr w:rsidR="000121B5" w14:paraId="3412DA04" w14:textId="77777777">
        <w:tc>
          <w:tcPr>
            <w:tcW w:w="5000" w:type="pct"/>
            <w:gridSpan w:val="3"/>
            <w:shd w:val="clear" w:color="auto" w:fill="auto"/>
          </w:tcPr>
          <w:p w14:paraId="209F7192" w14:textId="77777777" w:rsidR="00C5328C" w:rsidRPr="00CB36D1" w:rsidRDefault="006B7357" w:rsidP="003D0508">
            <w:pPr>
              <w:pStyle w:val="TableNote9pt"/>
            </w:pPr>
            <w:r>
              <w:tab/>
            </w:r>
            <w:r w:rsidRPr="00CB36D1">
              <w:t>CTCAE=Common Terminology Criteria for Adverse Events; h=hour; IV=intravenous; NCI=National Cancer Institute; NSAIDs=nonsteroidal anti-inflammatory drugs.</w:t>
            </w:r>
          </w:p>
          <w:p w14:paraId="1FD4BCCB" w14:textId="77777777" w:rsidR="00C5328C" w:rsidRPr="00B97A84" w:rsidRDefault="006B7357" w:rsidP="003D0508">
            <w:pPr>
              <w:pStyle w:val="TableNote9pt"/>
            </w:pPr>
            <w:r>
              <w:tab/>
            </w:r>
            <w:r w:rsidRPr="00A92C27">
              <w:t xml:space="preserve">Note: </w:t>
            </w:r>
            <w:r w:rsidRPr="00B97A84">
              <w:t>Appropriate resuscitation equipment should be available at the bedside and a physician readily available during the period of drug administration.</w:t>
            </w:r>
          </w:p>
          <w:p w14:paraId="3F5B7E8E" w14:textId="77777777" w:rsidR="00C5328C" w:rsidRPr="00A92C27" w:rsidRDefault="006B7357" w:rsidP="003D0508">
            <w:pPr>
              <w:pStyle w:val="TableNote9pt"/>
              <w:rPr>
                <w:sz w:val="22"/>
                <w:szCs w:val="22"/>
              </w:rPr>
            </w:pPr>
            <w:r w:rsidRPr="00ED6EE2">
              <w:tab/>
            </w:r>
            <w:r w:rsidRPr="00B97A84">
              <w:t>For further information, please refer to the C</w:t>
            </w:r>
            <w:r>
              <w:t>TCAE</w:t>
            </w:r>
            <w:r w:rsidRPr="00B97A84">
              <w:t xml:space="preserve"> v5.0 at http://ctep.cancer.gov</w:t>
            </w:r>
          </w:p>
        </w:tc>
      </w:tr>
    </w:tbl>
    <w:p w14:paraId="5242896B" w14:textId="77777777" w:rsidR="00C5328C" w:rsidRDefault="00C5328C" w:rsidP="00960ECF">
      <w:pPr>
        <w:pStyle w:val="ListEnd"/>
      </w:pPr>
    </w:p>
    <w:p w14:paraId="5D9EB007" w14:textId="77777777" w:rsidR="005A4598" w:rsidRPr="00B97CB3" w:rsidRDefault="006B7357" w:rsidP="000160EF">
      <w:pPr>
        <w:pStyle w:val="ParagraphBold"/>
      </w:pPr>
      <w:r w:rsidRPr="00B97CB3">
        <w:t>Other Allowed Dose Interruption for Pembrolizumab</w:t>
      </w:r>
    </w:p>
    <w:p w14:paraId="2BD3D46F" w14:textId="77777777" w:rsidR="005A4598" w:rsidRPr="00B97CB3" w:rsidRDefault="000F6980" w:rsidP="00F72B3C">
      <w:pPr>
        <w:pStyle w:val="Paragraph"/>
      </w:pPr>
      <w:r w:rsidRPr="00B97CB3">
        <w:t xml:space="preserve">Pembrolizumab </w:t>
      </w:r>
      <w:r w:rsidR="007E6B54" w:rsidRPr="007E6B54">
        <w:t>may be interrupted for situations other than treatment-related AEs such as medical/surgical events or logistical reasons not related to study therapy. Participants should be placed back on study therapy within</w:t>
      </w:r>
      <w:r w:rsidRPr="00B97CB3">
        <w:t xml:space="preserve"> </w:t>
      </w:r>
      <w:r w:rsidR="006234CD" w:rsidRPr="006234CD">
        <w:t>3 weeks</w:t>
      </w:r>
      <w:r w:rsidRPr="0086729F">
        <w:t xml:space="preserve"> </w:t>
      </w:r>
      <w:r w:rsidR="007E6B54" w:rsidRPr="007E6B54">
        <w:t>of the scheduled interruption</w:t>
      </w:r>
      <w:r w:rsidRPr="00B97CB3">
        <w:t xml:space="preserve"> </w:t>
      </w:r>
      <w:r w:rsidR="006823A0" w:rsidRPr="006823A0">
        <w:t>unless otherwise discussed with the Sponsor. The reason for interruption should be documented in the participant's study record</w:t>
      </w:r>
      <w:r w:rsidRPr="00B97CB3">
        <w:t>.</w:t>
      </w:r>
    </w:p>
    <w:p w14:paraId="788982A2" w14:textId="77777777" w:rsidR="006234CD" w:rsidRPr="00CE2A5A" w:rsidRDefault="006B7357" w:rsidP="00C340B4">
      <w:pPr>
        <w:pStyle w:val="Heading3"/>
      </w:pPr>
      <w:bookmarkStart w:id="94" w:name="_Toc148616749"/>
      <w:r w:rsidRPr="00CE2A5A">
        <w:t>Dose Modification with Lenvatinib</w:t>
      </w:r>
      <w:bookmarkEnd w:id="94"/>
    </w:p>
    <w:p w14:paraId="4E6578A9" w14:textId="2265E653" w:rsidR="006234CD" w:rsidRPr="00DC2503" w:rsidRDefault="000F6980" w:rsidP="0036065D">
      <w:pPr>
        <w:pStyle w:val="Paragraph"/>
      </w:pPr>
      <w:r w:rsidRPr="00921F4C">
        <w:t>Lenvatinib dose reduction</w:t>
      </w:r>
      <w:r w:rsidRPr="00DC2503">
        <w:t xml:space="preserve"> and interruption for participants who experience lenvatinib-pembrolizumab combination therapy-related toxicity will be in accordance with the dose modification guidelines described in </w:t>
      </w:r>
      <w:r w:rsidR="008232F5">
        <w:fldChar w:fldCharType="begin"/>
      </w:r>
      <w:r w:rsidR="008232F5">
        <w:instrText xml:space="preserve"> REF _Ref148596618 \h </w:instrText>
      </w:r>
      <w:r w:rsidR="008232F5">
        <w:fldChar w:fldCharType="separate"/>
      </w:r>
      <w:r w:rsidR="00ED62FE">
        <w:t xml:space="preserve">Table </w:t>
      </w:r>
      <w:r w:rsidR="00ED62FE">
        <w:rPr>
          <w:noProof/>
        </w:rPr>
        <w:t>7</w:t>
      </w:r>
      <w:r w:rsidR="008232F5">
        <w:fldChar w:fldCharType="end"/>
      </w:r>
      <w:r w:rsidRPr="00870FC2">
        <w:t>. An interruption of</w:t>
      </w:r>
      <w:r w:rsidRPr="005F1DE9">
        <w:t xml:space="preserve"> </w:t>
      </w:r>
      <w:r w:rsidRPr="00117BAB">
        <w:t>study intervention</w:t>
      </w:r>
      <w:r w:rsidRPr="00870FC2">
        <w:t xml:space="preserve"> for more than 28 days will require Sponsor approval before treatment can be resumed.</w:t>
      </w:r>
    </w:p>
    <w:p w14:paraId="25D2D652" w14:textId="77777777" w:rsidR="006234CD" w:rsidRPr="00DC2503" w:rsidRDefault="000F6980" w:rsidP="0036065D">
      <w:pPr>
        <w:pStyle w:val="Paragraph"/>
      </w:pPr>
      <w:r w:rsidRPr="00DC2503">
        <w:t xml:space="preserve">The starting dose of lenvatinib is </w:t>
      </w:r>
      <w:r w:rsidR="00117BAB" w:rsidRPr="00117BAB">
        <w:t>[</w:t>
      </w:r>
      <w:r w:rsidRPr="00117BAB">
        <w:t>20 mg/day</w:t>
      </w:r>
      <w:r w:rsidR="00117BAB">
        <w:t>]</w:t>
      </w:r>
      <w:r w:rsidR="009F58A3" w:rsidRPr="009F58A3">
        <w:t xml:space="preserve"> in combination with pembrolizumab</w:t>
      </w:r>
      <w:r w:rsidR="00117BAB">
        <w:t xml:space="preserve"> </w:t>
      </w:r>
      <w:r w:rsidRPr="005F1DE9">
        <w:t>. Dose reductions of lenvatinib occur in succession based on the previous dose level (</w:t>
      </w:r>
      <w:r w:rsidRPr="00117BAB">
        <w:t xml:space="preserve">20, 14, 10, </w:t>
      </w:r>
      <w:r w:rsidR="00117BAB">
        <w:t xml:space="preserve">and </w:t>
      </w:r>
      <w:r w:rsidRPr="00117BAB">
        <w:t>8 mg/day</w:t>
      </w:r>
      <w:r w:rsidRPr="005F1DE9">
        <w:t>). Any dose reduction below</w:t>
      </w:r>
      <w:r w:rsidRPr="00DC2503">
        <w:t xml:space="preserve"> </w:t>
      </w:r>
      <w:r w:rsidRPr="00117BAB">
        <w:t>8 mg/day</w:t>
      </w:r>
      <w:r w:rsidRPr="005F1DE9">
        <w:t xml:space="preserve"> must be discussed with the Sponsor. Once the lenvatinib</w:t>
      </w:r>
      <w:r w:rsidRPr="00DC2503">
        <w:t xml:space="preserve"> </w:t>
      </w:r>
      <w:r w:rsidRPr="00117BAB">
        <w:t>placebo</w:t>
      </w:r>
      <w:r w:rsidRPr="005F1DE9">
        <w:t xml:space="preserve"> dose has been reduced, it may not be increased at a later date, unless the dose has been mistakenly decreased; in this situation, the Sponsor’s approval is required to increase the dose.</w:t>
      </w:r>
    </w:p>
    <w:p w14:paraId="2474C2FC" w14:textId="588AF3F8" w:rsidR="00457C12" w:rsidRDefault="000F6980" w:rsidP="0036065D">
      <w:pPr>
        <w:pStyle w:val="Paragraph"/>
      </w:pPr>
      <w:r w:rsidRPr="00DC2503">
        <w:lastRenderedPageBreak/>
        <w:t>Refer to the subsections below for management of hypertension (</w:t>
      </w:r>
      <w:r w:rsidRPr="00117BAB">
        <w:t>Section 6.6.</w:t>
      </w:r>
      <w:r w:rsidR="00117BAB" w:rsidRPr="00117BAB">
        <w:t>2</w:t>
      </w:r>
      <w:r w:rsidRPr="00117BAB">
        <w:t>.1</w:t>
      </w:r>
      <w:r w:rsidRPr="005F1DE9">
        <w:t>), proteinuria (</w:t>
      </w:r>
      <w:r w:rsidRPr="00117BAB">
        <w:t>Section 6.6.</w:t>
      </w:r>
      <w:r w:rsidR="00117BAB" w:rsidRPr="00117BAB">
        <w:t>2</w:t>
      </w:r>
      <w:r w:rsidRPr="00117BAB">
        <w:t>.2</w:t>
      </w:r>
      <w:r w:rsidRPr="00C13489">
        <w:t>), diarrhea (</w:t>
      </w:r>
      <w:r w:rsidRPr="00117BAB">
        <w:t>Section 6.6.</w:t>
      </w:r>
      <w:r w:rsidR="00117BAB" w:rsidRPr="00117BAB">
        <w:t>2</w:t>
      </w:r>
      <w:r w:rsidRPr="00117BAB">
        <w:t>.3</w:t>
      </w:r>
      <w:r w:rsidRPr="00C13489">
        <w:t>), hepatotoxicity (</w:t>
      </w:r>
      <w:r w:rsidRPr="00117BAB">
        <w:t>Section 6.6.</w:t>
      </w:r>
      <w:r w:rsidR="00117BAB" w:rsidRPr="00117BAB">
        <w:t>2</w:t>
      </w:r>
      <w:r w:rsidRPr="00117BAB">
        <w:t>.4</w:t>
      </w:r>
      <w:r w:rsidRPr="00C13489">
        <w:t>), thromboembolic events (</w:t>
      </w:r>
      <w:r w:rsidRPr="00117BAB">
        <w:t>Section 6.6.</w:t>
      </w:r>
      <w:r w:rsidR="00117BAB">
        <w:t>2</w:t>
      </w:r>
      <w:r w:rsidRPr="00117BAB">
        <w:t>.5</w:t>
      </w:r>
      <w:r w:rsidRPr="00C13489">
        <w:t>), posterior reversible encephalopathy syndrome/ reversible posterior leukoencephalopathy syndrome (PRES/RPLS;</w:t>
      </w:r>
      <w:r w:rsidRPr="00DC2503">
        <w:t xml:space="preserve"> </w:t>
      </w:r>
      <w:r w:rsidRPr="00117BAB">
        <w:t>Section 6.6.</w:t>
      </w:r>
      <w:r w:rsidR="00117BAB">
        <w:t>2</w:t>
      </w:r>
      <w:r w:rsidRPr="00117BAB">
        <w:t>.6</w:t>
      </w:r>
      <w:r w:rsidRPr="00C13489">
        <w:t>), hypocalcemia (</w:t>
      </w:r>
      <w:r w:rsidRPr="00117BAB">
        <w:t>Section 6.6.</w:t>
      </w:r>
      <w:r w:rsidR="00117BAB">
        <w:t>2</w:t>
      </w:r>
      <w:r w:rsidRPr="00117BAB">
        <w:t>.7</w:t>
      </w:r>
      <w:r w:rsidRPr="00C13489">
        <w:t>), hemorrhage (</w:t>
      </w:r>
      <w:r w:rsidRPr="00117BAB">
        <w:t>Section 6.6.</w:t>
      </w:r>
      <w:r w:rsidR="00117BAB">
        <w:t>2</w:t>
      </w:r>
      <w:r w:rsidRPr="00117BAB">
        <w:t>.8</w:t>
      </w:r>
      <w:r w:rsidRPr="00C13489">
        <w:t>), gastrointestinal perforation or fistula formation (</w:t>
      </w:r>
      <w:r w:rsidRPr="00117BAB">
        <w:t>Section 6.6.2.9</w:t>
      </w:r>
      <w:r w:rsidRPr="00C13489">
        <w:t>), QT prolongation (</w:t>
      </w:r>
      <w:r w:rsidRPr="00117BAB">
        <w:t>Section 6.6.</w:t>
      </w:r>
      <w:r w:rsidR="00117BAB">
        <w:t>2.</w:t>
      </w:r>
      <w:r w:rsidRPr="00117BAB">
        <w:t>10</w:t>
      </w:r>
      <w:r w:rsidRPr="00C13489">
        <w:t>), and osteonecrosis of the jaw (</w:t>
      </w:r>
      <w:r w:rsidRPr="00117BAB">
        <w:t>Section 6.6.</w:t>
      </w:r>
      <w:r w:rsidR="00117BAB" w:rsidRPr="00117BAB">
        <w:t>2.</w:t>
      </w:r>
      <w:r w:rsidRPr="00117BAB">
        <w:t>11</w:t>
      </w:r>
      <w:r w:rsidRPr="00C13489">
        <w:t>) as appropriate, before consulting the dose modification table (</w:t>
      </w:r>
      <w:r w:rsidR="00960ECF">
        <w:fldChar w:fldCharType="begin"/>
      </w:r>
      <w:r w:rsidR="00960ECF">
        <w:instrText xml:space="preserve"> REF _Ref148596618 \h </w:instrText>
      </w:r>
      <w:r w:rsidR="00960ECF">
        <w:fldChar w:fldCharType="separate"/>
      </w:r>
      <w:r w:rsidR="00ED62FE">
        <w:t xml:space="preserve">Table </w:t>
      </w:r>
      <w:r w:rsidR="00ED62FE">
        <w:rPr>
          <w:noProof/>
        </w:rPr>
        <w:t>7</w:t>
      </w:r>
      <w:r w:rsidR="00960ECF">
        <w:fldChar w:fldCharType="end"/>
      </w:r>
      <w:r w:rsidRPr="00C13489">
        <w:t>). For overlapping toxicities of pembrolizumab and lenvatinib/matching placebo, please refer to</w:t>
      </w:r>
      <w:r w:rsidRPr="00DC2503">
        <w:t xml:space="preserve"> </w:t>
      </w:r>
      <w:r w:rsidRPr="00117BAB">
        <w:t>Section 6.6.3</w:t>
      </w:r>
      <w:r w:rsidRPr="00C13489">
        <w:t>.</w:t>
      </w:r>
    </w:p>
    <w:p w14:paraId="1B8248D1" w14:textId="3C0111C7" w:rsidR="006234CD" w:rsidRPr="00DC2503" w:rsidRDefault="006B7357" w:rsidP="00117BAB">
      <w:pPr>
        <w:pStyle w:val="Caption"/>
      </w:pPr>
      <w:bookmarkStart w:id="95" w:name="_Ref148596618"/>
      <w:bookmarkStart w:id="96" w:name="_Toc148616921"/>
      <w:r>
        <w:t xml:space="preserve">Table </w:t>
      </w:r>
      <w:r w:rsidR="003B0043">
        <w:fldChar w:fldCharType="begin"/>
      </w:r>
      <w:r>
        <w:instrText xml:space="preserve"> SEQ Table \* ARABIC </w:instrText>
      </w:r>
      <w:r w:rsidR="003B0043">
        <w:fldChar w:fldCharType="separate"/>
      </w:r>
      <w:r w:rsidR="00ED62FE">
        <w:rPr>
          <w:noProof/>
        </w:rPr>
        <w:t>7</w:t>
      </w:r>
      <w:r w:rsidR="003B0043">
        <w:rPr>
          <w:noProof/>
        </w:rPr>
        <w:fldChar w:fldCharType="end"/>
      </w:r>
      <w:bookmarkEnd w:id="95"/>
      <w:r>
        <w:tab/>
      </w:r>
      <w:r w:rsidRPr="00DC2503">
        <w:t>Dose Modification Guidelines for Lenvatinib-Related Adverse Events</w:t>
      </w:r>
      <w:bookmarkEnd w:id="96"/>
    </w:p>
    <w:tbl>
      <w:tblPr>
        <w:tblW w:w="5000" w:type="pct"/>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853"/>
        <w:gridCol w:w="3091"/>
        <w:gridCol w:w="3046"/>
      </w:tblGrid>
      <w:tr w:rsidR="000121B5" w14:paraId="169EF8F0" w14:textId="77777777" w:rsidTr="004A75FA">
        <w:trPr>
          <w:trHeight w:val="136"/>
        </w:trPr>
        <w:tc>
          <w:tcPr>
            <w:tcW w:w="1587" w:type="pct"/>
            <w:tcBorders>
              <w:top w:val="single" w:sz="4" w:space="0" w:color="auto"/>
              <w:left w:val="single" w:sz="4" w:space="0" w:color="auto"/>
              <w:bottom w:val="single" w:sz="4" w:space="0" w:color="auto"/>
              <w:right w:val="single" w:sz="4" w:space="0" w:color="auto"/>
            </w:tcBorders>
            <w:shd w:val="clear" w:color="auto" w:fill="auto"/>
            <w:vAlign w:val="center"/>
          </w:tcPr>
          <w:p w14:paraId="70303438" w14:textId="77777777" w:rsidR="006234CD" w:rsidRPr="00294A08" w:rsidRDefault="006B7357" w:rsidP="00294A08">
            <w:pPr>
              <w:pStyle w:val="TableHead"/>
              <w:keepNext/>
              <w:rPr>
                <w:sz w:val="22"/>
                <w:szCs w:val="22"/>
                <w:lang w:val="en-GB"/>
              </w:rPr>
            </w:pPr>
            <w:r w:rsidRPr="00294A08">
              <w:rPr>
                <w:sz w:val="22"/>
                <w:szCs w:val="22"/>
                <w:lang w:val="en-GB"/>
              </w:rPr>
              <w:t>Treatment-Related Toxicity</w:t>
            </w:r>
            <w:r w:rsidRPr="00294A08">
              <w:rPr>
                <w:sz w:val="22"/>
                <w:szCs w:val="22"/>
                <w:vertAlign w:val="superscript"/>
                <w:lang w:val="en-GB"/>
              </w:rPr>
              <w:t>a,b</w:t>
            </w:r>
          </w:p>
        </w:tc>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04502E53" w14:textId="77777777" w:rsidR="006234CD" w:rsidRPr="00294A08" w:rsidRDefault="006B7357" w:rsidP="00294A08">
            <w:pPr>
              <w:pStyle w:val="TableHead"/>
              <w:keepNext/>
              <w:rPr>
                <w:sz w:val="22"/>
                <w:szCs w:val="22"/>
                <w:lang w:val="en-GB"/>
              </w:rPr>
            </w:pPr>
            <w:r w:rsidRPr="00294A08">
              <w:rPr>
                <w:sz w:val="22"/>
                <w:szCs w:val="22"/>
                <w:lang w:val="en-GB"/>
              </w:rPr>
              <w:t>Management</w:t>
            </w:r>
          </w:p>
        </w:tc>
        <w:tc>
          <w:tcPr>
            <w:tcW w:w="1694" w:type="pct"/>
            <w:tcBorders>
              <w:top w:val="single" w:sz="4" w:space="0" w:color="auto"/>
              <w:left w:val="single" w:sz="4" w:space="0" w:color="auto"/>
              <w:bottom w:val="single" w:sz="4" w:space="0" w:color="auto"/>
              <w:right w:val="single" w:sz="4" w:space="0" w:color="auto"/>
            </w:tcBorders>
            <w:shd w:val="clear" w:color="auto" w:fill="auto"/>
            <w:vAlign w:val="center"/>
          </w:tcPr>
          <w:p w14:paraId="130DE1E0" w14:textId="77777777" w:rsidR="006234CD" w:rsidRPr="00294A08" w:rsidRDefault="006B7357" w:rsidP="00294A08">
            <w:pPr>
              <w:pStyle w:val="TableHead"/>
              <w:keepNext/>
              <w:rPr>
                <w:sz w:val="22"/>
                <w:szCs w:val="22"/>
                <w:highlight w:val="lightGray"/>
                <w:lang w:val="en-GB"/>
              </w:rPr>
            </w:pPr>
            <w:r w:rsidRPr="00294A08">
              <w:rPr>
                <w:sz w:val="22"/>
                <w:szCs w:val="22"/>
                <w:lang w:val="en-GB"/>
              </w:rPr>
              <w:t>Dose Adjustment</w:t>
            </w:r>
          </w:p>
        </w:tc>
      </w:tr>
      <w:tr w:rsidR="000121B5" w14:paraId="5DF5BA0C" w14:textId="77777777" w:rsidTr="004A75FA">
        <w:trPr>
          <w:trHeight w:val="127"/>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6BC0C941" w14:textId="77777777" w:rsidR="006234CD" w:rsidRPr="00A26600" w:rsidRDefault="006B7357" w:rsidP="00294A08">
            <w:pPr>
              <w:pStyle w:val="TableLeft"/>
              <w:keepNext/>
              <w:rPr>
                <w:b/>
                <w:sz w:val="22"/>
                <w:szCs w:val="22"/>
                <w:lang w:val="en-GB"/>
              </w:rPr>
            </w:pPr>
            <w:r w:rsidRPr="00A26600">
              <w:rPr>
                <w:b/>
                <w:sz w:val="22"/>
                <w:szCs w:val="22"/>
                <w:lang w:val="en-GB"/>
              </w:rPr>
              <w:t>Grade 1 or Tolerable Grade 2</w:t>
            </w:r>
          </w:p>
        </w:tc>
      </w:tr>
      <w:tr w:rsidR="000121B5" w14:paraId="1110A490" w14:textId="77777777" w:rsidTr="004A75FA">
        <w:trPr>
          <w:trHeight w:val="125"/>
        </w:trPr>
        <w:tc>
          <w:tcPr>
            <w:tcW w:w="1587" w:type="pct"/>
            <w:tcBorders>
              <w:top w:val="single" w:sz="4" w:space="0" w:color="auto"/>
              <w:left w:val="single" w:sz="4" w:space="0" w:color="auto"/>
              <w:bottom w:val="single" w:sz="4" w:space="0" w:color="auto"/>
              <w:right w:val="single" w:sz="4" w:space="0" w:color="auto"/>
            </w:tcBorders>
            <w:shd w:val="clear" w:color="auto" w:fill="auto"/>
          </w:tcPr>
          <w:p w14:paraId="36EF4CE1" w14:textId="77777777" w:rsidR="006234CD" w:rsidRPr="00A26600" w:rsidRDefault="006234CD" w:rsidP="00294A08">
            <w:pPr>
              <w:pStyle w:val="TableLeft"/>
              <w:rPr>
                <w:sz w:val="22"/>
                <w:szCs w:val="22"/>
                <w:lang w:val="en-GB"/>
              </w:rPr>
            </w:pPr>
          </w:p>
        </w:tc>
        <w:tc>
          <w:tcPr>
            <w:tcW w:w="1719" w:type="pct"/>
            <w:tcBorders>
              <w:top w:val="single" w:sz="4" w:space="0" w:color="auto"/>
              <w:left w:val="single" w:sz="4" w:space="0" w:color="auto"/>
              <w:bottom w:val="single" w:sz="4" w:space="0" w:color="auto"/>
              <w:right w:val="single" w:sz="4" w:space="0" w:color="auto"/>
            </w:tcBorders>
            <w:shd w:val="clear" w:color="auto" w:fill="auto"/>
          </w:tcPr>
          <w:p w14:paraId="15652A82" w14:textId="77777777" w:rsidR="006234CD" w:rsidRPr="00A26600" w:rsidRDefault="006B7357" w:rsidP="00294A08">
            <w:pPr>
              <w:pStyle w:val="TableLeft"/>
              <w:rPr>
                <w:sz w:val="22"/>
                <w:szCs w:val="22"/>
                <w:lang w:val="en-GB"/>
              </w:rPr>
            </w:pPr>
            <w:r w:rsidRPr="00A26600">
              <w:rPr>
                <w:sz w:val="22"/>
                <w:szCs w:val="22"/>
                <w:lang w:val="en-GB"/>
              </w:rPr>
              <w:t>Continue treatment</w:t>
            </w:r>
          </w:p>
        </w:tc>
        <w:tc>
          <w:tcPr>
            <w:tcW w:w="1694" w:type="pct"/>
            <w:tcBorders>
              <w:top w:val="single" w:sz="4" w:space="0" w:color="auto"/>
              <w:left w:val="single" w:sz="4" w:space="0" w:color="auto"/>
              <w:bottom w:val="single" w:sz="4" w:space="0" w:color="auto"/>
              <w:right w:val="single" w:sz="4" w:space="0" w:color="auto"/>
            </w:tcBorders>
          </w:tcPr>
          <w:p w14:paraId="651C7DBD" w14:textId="77777777" w:rsidR="006234CD" w:rsidRPr="00A26600" w:rsidRDefault="006B7357" w:rsidP="00294A08">
            <w:pPr>
              <w:pStyle w:val="TableLeft"/>
              <w:rPr>
                <w:sz w:val="22"/>
                <w:szCs w:val="22"/>
                <w:highlight w:val="lightGray"/>
                <w:lang w:val="en-GB"/>
              </w:rPr>
            </w:pPr>
            <w:r w:rsidRPr="00A26600">
              <w:rPr>
                <w:sz w:val="22"/>
                <w:szCs w:val="22"/>
                <w:lang w:val="en-GB"/>
              </w:rPr>
              <w:t>No change</w:t>
            </w:r>
          </w:p>
        </w:tc>
      </w:tr>
      <w:tr w:rsidR="000121B5" w14:paraId="1A029266" w14:textId="77777777" w:rsidTr="004A75FA">
        <w:trPr>
          <w:trHeight w:val="136"/>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4685E72D" w14:textId="77777777" w:rsidR="006234CD" w:rsidRPr="00A26600" w:rsidRDefault="006B7357" w:rsidP="00294A08">
            <w:pPr>
              <w:pStyle w:val="TableLeft"/>
              <w:keepNext/>
              <w:rPr>
                <w:b/>
                <w:sz w:val="22"/>
                <w:szCs w:val="22"/>
                <w:lang w:val="en-GB"/>
              </w:rPr>
            </w:pPr>
            <w:bookmarkStart w:id="97" w:name="_Hlk535419485"/>
            <w:r w:rsidRPr="00A26600">
              <w:rPr>
                <w:b/>
                <w:sz w:val="22"/>
                <w:szCs w:val="22"/>
                <w:lang w:val="en-GB"/>
              </w:rPr>
              <w:t>Intolerable Grade 2</w:t>
            </w:r>
            <w:r w:rsidRPr="00A26600">
              <w:rPr>
                <w:b/>
                <w:sz w:val="22"/>
                <w:szCs w:val="22"/>
                <w:vertAlign w:val="superscript"/>
              </w:rPr>
              <w:t>c,d</w:t>
            </w:r>
            <w:r w:rsidRPr="00A26600">
              <w:rPr>
                <w:b/>
                <w:sz w:val="22"/>
                <w:szCs w:val="22"/>
                <w:lang w:val="en-GB"/>
              </w:rPr>
              <w:t xml:space="preserve"> or Grade 3</w:t>
            </w:r>
            <w:r w:rsidRPr="00A26600">
              <w:rPr>
                <w:b/>
                <w:sz w:val="22"/>
                <w:szCs w:val="22"/>
                <w:vertAlign w:val="superscript"/>
              </w:rPr>
              <w:t>e,</w:t>
            </w:r>
            <w:bookmarkEnd w:id="97"/>
            <w:r w:rsidRPr="00A26600">
              <w:rPr>
                <w:b/>
                <w:sz w:val="22"/>
                <w:szCs w:val="22"/>
                <w:vertAlign w:val="superscript"/>
              </w:rPr>
              <w:t>f</w:t>
            </w:r>
          </w:p>
        </w:tc>
      </w:tr>
      <w:tr w:rsidR="000121B5" w14:paraId="1EB480CB" w14:textId="77777777" w:rsidTr="004A75FA">
        <w:trPr>
          <w:trHeight w:val="235"/>
        </w:trPr>
        <w:tc>
          <w:tcPr>
            <w:tcW w:w="1587" w:type="pct"/>
            <w:tcBorders>
              <w:top w:val="single" w:sz="4" w:space="0" w:color="auto"/>
              <w:left w:val="single" w:sz="4" w:space="0" w:color="auto"/>
              <w:bottom w:val="single" w:sz="4" w:space="0" w:color="auto"/>
              <w:right w:val="single" w:sz="4" w:space="0" w:color="auto"/>
            </w:tcBorders>
            <w:shd w:val="clear" w:color="auto" w:fill="auto"/>
          </w:tcPr>
          <w:p w14:paraId="6FB71FDB" w14:textId="77777777" w:rsidR="006234CD" w:rsidRPr="00A26600" w:rsidRDefault="006B7357" w:rsidP="00294A08">
            <w:pPr>
              <w:pStyle w:val="TableLeft"/>
              <w:rPr>
                <w:sz w:val="22"/>
                <w:szCs w:val="22"/>
                <w:lang w:val="en-GB"/>
              </w:rPr>
            </w:pPr>
            <w:r w:rsidRPr="00A26600">
              <w:rPr>
                <w:sz w:val="22"/>
                <w:szCs w:val="22"/>
                <w:lang w:val="en-GB"/>
              </w:rPr>
              <w:t>First occurrence</w:t>
            </w:r>
          </w:p>
        </w:tc>
        <w:tc>
          <w:tcPr>
            <w:tcW w:w="1719" w:type="pct"/>
            <w:tcBorders>
              <w:top w:val="single" w:sz="4" w:space="0" w:color="auto"/>
              <w:left w:val="single" w:sz="4" w:space="0" w:color="auto"/>
              <w:bottom w:val="single" w:sz="4" w:space="0" w:color="auto"/>
              <w:right w:val="single" w:sz="4" w:space="0" w:color="auto"/>
            </w:tcBorders>
            <w:shd w:val="clear" w:color="auto" w:fill="auto"/>
          </w:tcPr>
          <w:p w14:paraId="5F4DF55D" w14:textId="77777777" w:rsidR="006234CD" w:rsidRPr="00A26600" w:rsidRDefault="006B7357" w:rsidP="00294A08">
            <w:pPr>
              <w:pStyle w:val="TableLeft"/>
              <w:rPr>
                <w:sz w:val="22"/>
                <w:szCs w:val="22"/>
                <w:lang w:val="en-GB"/>
              </w:rPr>
            </w:pPr>
            <w:r w:rsidRPr="00A26600">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w14:paraId="4CCAE4B3" w14:textId="77777777" w:rsidR="006234CD" w:rsidRPr="00117BAB" w:rsidRDefault="006B7357" w:rsidP="00294A08">
            <w:pPr>
              <w:pStyle w:val="TableLeft"/>
              <w:rPr>
                <w:sz w:val="22"/>
                <w:szCs w:val="22"/>
                <w:lang w:val="en-GB"/>
              </w:rPr>
            </w:pPr>
            <w:r w:rsidRPr="00A26600">
              <w:rPr>
                <w:sz w:val="22"/>
                <w:szCs w:val="22"/>
                <w:lang w:val="en-GB"/>
              </w:rPr>
              <w:t>Reduce lenvatinib dose to 14 mg once a day (1-level reduction)</w:t>
            </w:r>
          </w:p>
        </w:tc>
      </w:tr>
      <w:tr w:rsidR="000121B5" w14:paraId="25A9FE93" w14:textId="77777777" w:rsidTr="004A75FA">
        <w:trPr>
          <w:trHeight w:val="255"/>
        </w:trPr>
        <w:tc>
          <w:tcPr>
            <w:tcW w:w="1587" w:type="pct"/>
            <w:tcBorders>
              <w:top w:val="single" w:sz="4" w:space="0" w:color="auto"/>
              <w:left w:val="single" w:sz="4" w:space="0" w:color="auto"/>
              <w:bottom w:val="single" w:sz="4" w:space="0" w:color="auto"/>
              <w:right w:val="single" w:sz="4" w:space="0" w:color="auto"/>
            </w:tcBorders>
            <w:shd w:val="clear" w:color="auto" w:fill="auto"/>
          </w:tcPr>
          <w:p w14:paraId="0DBDB674" w14:textId="77777777" w:rsidR="006234CD" w:rsidRPr="00A26600" w:rsidRDefault="006B7357" w:rsidP="00294A08">
            <w:pPr>
              <w:pStyle w:val="TableLeft"/>
              <w:rPr>
                <w:sz w:val="22"/>
                <w:szCs w:val="22"/>
                <w:highlight w:val="lightGray"/>
                <w:lang w:val="en-GB"/>
              </w:rPr>
            </w:pPr>
            <w:r w:rsidRPr="00A26600">
              <w:rPr>
                <w:sz w:val="22"/>
                <w:szCs w:val="22"/>
                <w:lang w:val="en-GB"/>
              </w:rPr>
              <w:t>Second occurrence (same toxicity or new toxicity)</w:t>
            </w:r>
          </w:p>
        </w:tc>
        <w:tc>
          <w:tcPr>
            <w:tcW w:w="1719" w:type="pct"/>
            <w:tcBorders>
              <w:top w:val="single" w:sz="4" w:space="0" w:color="auto"/>
              <w:left w:val="single" w:sz="4" w:space="0" w:color="auto"/>
              <w:bottom w:val="single" w:sz="4" w:space="0" w:color="auto"/>
              <w:right w:val="single" w:sz="4" w:space="0" w:color="auto"/>
            </w:tcBorders>
            <w:shd w:val="clear" w:color="auto" w:fill="auto"/>
          </w:tcPr>
          <w:p w14:paraId="420D374A" w14:textId="77777777" w:rsidR="006234CD" w:rsidRPr="00A26600" w:rsidRDefault="006B7357" w:rsidP="00294A08">
            <w:pPr>
              <w:pStyle w:val="TableLeft"/>
              <w:rPr>
                <w:sz w:val="22"/>
                <w:szCs w:val="22"/>
                <w:highlight w:val="lightGray"/>
                <w:lang w:val="en-GB"/>
              </w:rPr>
            </w:pPr>
            <w:r w:rsidRPr="00A26600">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w14:paraId="100EDFBD" w14:textId="77777777" w:rsidR="006234CD" w:rsidRPr="00117BAB" w:rsidRDefault="006B7357" w:rsidP="00294A08">
            <w:pPr>
              <w:pStyle w:val="TableLeft"/>
              <w:rPr>
                <w:sz w:val="22"/>
                <w:szCs w:val="22"/>
                <w:lang w:val="en-GB"/>
              </w:rPr>
            </w:pPr>
            <w:r w:rsidRPr="00A26600">
              <w:rPr>
                <w:sz w:val="22"/>
                <w:szCs w:val="22"/>
                <w:lang w:val="en-GB"/>
              </w:rPr>
              <w:t>Reduce lenvatinib dose to 10 mg once a day (1-level reduction)</w:t>
            </w:r>
          </w:p>
        </w:tc>
      </w:tr>
      <w:tr w:rsidR="000121B5" w14:paraId="211C3A3F" w14:textId="77777777" w:rsidTr="004A75FA">
        <w:trPr>
          <w:trHeight w:val="254"/>
        </w:trPr>
        <w:tc>
          <w:tcPr>
            <w:tcW w:w="1587" w:type="pct"/>
            <w:tcBorders>
              <w:top w:val="single" w:sz="4" w:space="0" w:color="auto"/>
              <w:left w:val="single" w:sz="4" w:space="0" w:color="auto"/>
              <w:bottom w:val="single" w:sz="4" w:space="0" w:color="auto"/>
              <w:right w:val="single" w:sz="4" w:space="0" w:color="auto"/>
            </w:tcBorders>
            <w:shd w:val="clear" w:color="auto" w:fill="auto"/>
          </w:tcPr>
          <w:p w14:paraId="059807A0" w14:textId="77777777" w:rsidR="006234CD" w:rsidRPr="00A26600" w:rsidRDefault="006B7357" w:rsidP="00294A08">
            <w:pPr>
              <w:pStyle w:val="TableLeft"/>
              <w:rPr>
                <w:sz w:val="22"/>
                <w:szCs w:val="22"/>
                <w:highlight w:val="lightGray"/>
                <w:lang w:val="en-GB"/>
              </w:rPr>
            </w:pPr>
            <w:r w:rsidRPr="00A26600">
              <w:rPr>
                <w:sz w:val="22"/>
                <w:szCs w:val="22"/>
                <w:lang w:val="en-GB"/>
              </w:rPr>
              <w:t>Third occurrence (same toxicity or new toxicity)</w:t>
            </w:r>
          </w:p>
        </w:tc>
        <w:tc>
          <w:tcPr>
            <w:tcW w:w="1719" w:type="pct"/>
            <w:tcBorders>
              <w:top w:val="single" w:sz="4" w:space="0" w:color="auto"/>
              <w:left w:val="single" w:sz="4" w:space="0" w:color="auto"/>
              <w:bottom w:val="single" w:sz="4" w:space="0" w:color="auto"/>
              <w:right w:val="single" w:sz="4" w:space="0" w:color="auto"/>
            </w:tcBorders>
            <w:shd w:val="clear" w:color="auto" w:fill="auto"/>
          </w:tcPr>
          <w:p w14:paraId="34693DC6" w14:textId="77777777" w:rsidR="006234CD" w:rsidRPr="00A26600" w:rsidRDefault="006B7357" w:rsidP="00294A08">
            <w:pPr>
              <w:pStyle w:val="TableLeft"/>
              <w:rPr>
                <w:sz w:val="22"/>
                <w:szCs w:val="22"/>
                <w:highlight w:val="lightGray"/>
                <w:lang w:val="en-GB"/>
              </w:rPr>
            </w:pPr>
            <w:r w:rsidRPr="00A26600">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w14:paraId="447394B2" w14:textId="77777777" w:rsidR="006234CD" w:rsidRPr="00A26600" w:rsidRDefault="000F6980" w:rsidP="00294A08">
            <w:pPr>
              <w:pStyle w:val="TableLeft"/>
              <w:rPr>
                <w:sz w:val="22"/>
                <w:szCs w:val="22"/>
                <w:lang w:val="en-GB"/>
              </w:rPr>
            </w:pPr>
            <w:r w:rsidRPr="00A26600">
              <w:rPr>
                <w:sz w:val="22"/>
                <w:szCs w:val="22"/>
              </w:rPr>
              <w:t>Reduce lenvatinib dose to 8 mg orally once a day (1-level reduction)</w:t>
            </w:r>
            <w:r w:rsidRPr="00A26600">
              <w:rPr>
                <w:sz w:val="22"/>
                <w:szCs w:val="22"/>
                <w:lang w:val="en-GB"/>
              </w:rPr>
              <w:t xml:space="preserve"> </w:t>
            </w:r>
          </w:p>
        </w:tc>
      </w:tr>
      <w:tr w:rsidR="000121B5" w14:paraId="14B079F2" w14:textId="77777777" w:rsidTr="004A75FA">
        <w:trPr>
          <w:trHeight w:val="254"/>
        </w:trPr>
        <w:tc>
          <w:tcPr>
            <w:tcW w:w="1587" w:type="pct"/>
            <w:tcBorders>
              <w:top w:val="single" w:sz="4" w:space="0" w:color="auto"/>
              <w:left w:val="single" w:sz="4" w:space="0" w:color="auto"/>
              <w:bottom w:val="single" w:sz="4" w:space="0" w:color="auto"/>
              <w:right w:val="single" w:sz="4" w:space="0" w:color="auto"/>
            </w:tcBorders>
            <w:shd w:val="clear" w:color="auto" w:fill="auto"/>
          </w:tcPr>
          <w:p w14:paraId="52F34499" w14:textId="77777777" w:rsidR="006234CD" w:rsidRPr="00A26600" w:rsidRDefault="006B7357" w:rsidP="00294A08">
            <w:pPr>
              <w:pStyle w:val="TableLeft"/>
              <w:rPr>
                <w:sz w:val="22"/>
                <w:szCs w:val="22"/>
                <w:highlight w:val="lightGray"/>
                <w:lang w:val="en-GB"/>
              </w:rPr>
            </w:pPr>
            <w:r w:rsidRPr="00A26600">
              <w:rPr>
                <w:sz w:val="22"/>
                <w:szCs w:val="22"/>
                <w:lang w:val="en-GB"/>
              </w:rPr>
              <w:t>Fourth occurrence (same toxicity or new toxicity)</w:t>
            </w:r>
          </w:p>
        </w:tc>
        <w:tc>
          <w:tcPr>
            <w:tcW w:w="1719" w:type="pct"/>
            <w:tcBorders>
              <w:top w:val="single" w:sz="4" w:space="0" w:color="auto"/>
              <w:left w:val="single" w:sz="4" w:space="0" w:color="auto"/>
              <w:bottom w:val="single" w:sz="4" w:space="0" w:color="auto"/>
              <w:right w:val="single" w:sz="4" w:space="0" w:color="auto"/>
            </w:tcBorders>
            <w:shd w:val="clear" w:color="auto" w:fill="auto"/>
          </w:tcPr>
          <w:p w14:paraId="599B86E2" w14:textId="77777777" w:rsidR="006234CD" w:rsidRPr="00A26600" w:rsidRDefault="006B7357" w:rsidP="00294A08">
            <w:pPr>
              <w:pStyle w:val="TableLeft"/>
              <w:rPr>
                <w:sz w:val="22"/>
                <w:szCs w:val="22"/>
                <w:highlight w:val="lightGray"/>
                <w:lang w:val="en-GB"/>
              </w:rPr>
            </w:pPr>
            <w:r w:rsidRPr="00A26600">
              <w:rPr>
                <w:sz w:val="22"/>
                <w:szCs w:val="22"/>
                <w:lang w:val="en-GB"/>
              </w:rPr>
              <w:t>Interrupt lenvatinib</w:t>
            </w:r>
          </w:p>
        </w:tc>
        <w:tc>
          <w:tcPr>
            <w:tcW w:w="1694" w:type="pct"/>
            <w:tcBorders>
              <w:top w:val="single" w:sz="4" w:space="0" w:color="auto"/>
              <w:left w:val="single" w:sz="4" w:space="0" w:color="auto"/>
              <w:bottom w:val="single" w:sz="4" w:space="0" w:color="auto"/>
              <w:right w:val="single" w:sz="4" w:space="0" w:color="auto"/>
            </w:tcBorders>
          </w:tcPr>
          <w:p w14:paraId="3E927C1F" w14:textId="77777777" w:rsidR="006234CD" w:rsidRPr="00A26600" w:rsidRDefault="006B7357" w:rsidP="00294A08">
            <w:pPr>
              <w:pStyle w:val="TableLeft"/>
              <w:rPr>
                <w:sz w:val="22"/>
                <w:szCs w:val="22"/>
                <w:lang w:val="en-GB"/>
              </w:rPr>
            </w:pPr>
            <w:r w:rsidRPr="00A26600">
              <w:rPr>
                <w:sz w:val="22"/>
                <w:szCs w:val="22"/>
                <w:lang w:val="en-GB"/>
              </w:rPr>
              <w:t>Discuss with Sponsor</w:t>
            </w:r>
          </w:p>
        </w:tc>
      </w:tr>
      <w:tr w:rsidR="000121B5" w14:paraId="108D3D54" w14:textId="77777777" w:rsidTr="00F10B0B">
        <w:trPr>
          <w:trHeight w:val="136"/>
        </w:trPr>
        <w:tc>
          <w:tcPr>
            <w:tcW w:w="5000" w:type="pct"/>
            <w:gridSpan w:val="3"/>
            <w:tcBorders>
              <w:top w:val="single" w:sz="4" w:space="0" w:color="auto"/>
              <w:left w:val="single" w:sz="4" w:space="0" w:color="auto"/>
              <w:bottom w:val="single" w:sz="4" w:space="0" w:color="auto"/>
              <w:right w:val="single" w:sz="4" w:space="0" w:color="auto"/>
            </w:tcBorders>
          </w:tcPr>
          <w:p w14:paraId="5142F3BB" w14:textId="77777777" w:rsidR="006234CD" w:rsidRPr="00A26600" w:rsidRDefault="006B7357" w:rsidP="00A26600">
            <w:pPr>
              <w:pStyle w:val="TableLeft"/>
              <w:keepNext/>
              <w:rPr>
                <w:sz w:val="22"/>
                <w:szCs w:val="22"/>
                <w:highlight w:val="lightGray"/>
                <w:lang w:val="en-GB"/>
              </w:rPr>
            </w:pPr>
            <w:r w:rsidRPr="00A26600">
              <w:rPr>
                <w:b/>
                <w:bCs w:val="0"/>
                <w:sz w:val="22"/>
                <w:szCs w:val="22"/>
                <w:lang w:val="en-GB"/>
              </w:rPr>
              <w:t>Grade 4</w:t>
            </w:r>
            <w:r w:rsidRPr="00A26600">
              <w:rPr>
                <w:b/>
                <w:bCs w:val="0"/>
                <w:sz w:val="22"/>
                <w:szCs w:val="22"/>
                <w:vertAlign w:val="superscript"/>
                <w:lang w:val="en-GB"/>
              </w:rPr>
              <w:t>g</w:t>
            </w:r>
            <w:r w:rsidRPr="00A26600">
              <w:rPr>
                <w:b/>
                <w:bCs w:val="0"/>
                <w:sz w:val="22"/>
                <w:szCs w:val="22"/>
                <w:lang w:val="en-GB"/>
              </w:rPr>
              <w:t>:</w:t>
            </w:r>
            <w:r w:rsidRPr="00A26600">
              <w:rPr>
                <w:sz w:val="22"/>
                <w:szCs w:val="22"/>
              </w:rPr>
              <w:t xml:space="preserve"> Discontinue Study Treatment</w:t>
            </w:r>
          </w:p>
        </w:tc>
      </w:tr>
      <w:tr w:rsidR="000121B5" w:rsidRPr="00B6144A" w14:paraId="60954963" w14:textId="77777777" w:rsidTr="00F10B0B">
        <w:trPr>
          <w:trHeight w:val="805"/>
        </w:trPr>
        <w:tc>
          <w:tcPr>
            <w:tcW w:w="5000" w:type="pct"/>
            <w:gridSpan w:val="3"/>
            <w:tcBorders>
              <w:top w:val="single" w:sz="4" w:space="0" w:color="auto"/>
              <w:left w:val="single" w:sz="4" w:space="0" w:color="auto"/>
              <w:bottom w:val="single" w:sz="4" w:space="0" w:color="auto"/>
              <w:right w:val="single" w:sz="4" w:space="0" w:color="auto"/>
            </w:tcBorders>
          </w:tcPr>
          <w:p w14:paraId="157684AD" w14:textId="77777777" w:rsidR="006234CD" w:rsidRPr="00B6144A" w:rsidRDefault="006B7357" w:rsidP="00B6144A">
            <w:pPr>
              <w:pStyle w:val="TableNote9pt"/>
              <w:keepLines w:val="0"/>
              <w:widowControl/>
              <w:spacing w:before="0" w:after="0"/>
              <w:rPr>
                <w:szCs w:val="18"/>
                <w:lang w:val="en-GB"/>
              </w:rPr>
            </w:pPr>
            <w:r w:rsidRPr="00B6144A">
              <w:rPr>
                <w:szCs w:val="18"/>
                <w:lang w:val="en-GB"/>
              </w:rPr>
              <w:t>Abbreviations: AE = adverse event; BMI = body mass index; CTCAE = Common Terminology Criteria for Adverse Events.</w:t>
            </w:r>
          </w:p>
          <w:p w14:paraId="7ECCAD6C" w14:textId="77777777" w:rsidR="006234CD" w:rsidRPr="00B6144A" w:rsidRDefault="006B7357" w:rsidP="00B6144A">
            <w:pPr>
              <w:pStyle w:val="TableNote9pt"/>
              <w:keepLines w:val="0"/>
              <w:widowControl/>
              <w:spacing w:before="0" w:after="0"/>
              <w:rPr>
                <w:szCs w:val="18"/>
                <w:lang w:val="en-GB"/>
              </w:rPr>
            </w:pPr>
            <w:r w:rsidRPr="00B6144A">
              <w:rPr>
                <w:szCs w:val="18"/>
                <w:lang w:val="en-GB"/>
              </w:rPr>
              <w:t>Note: For grading see CTCAE version 5.0. Collect all AE grades (ie, decreasing and increasing CTCAE grade).</w:t>
            </w:r>
          </w:p>
          <w:p w14:paraId="0D25FA81" w14:textId="77777777" w:rsidR="006234CD" w:rsidRPr="00B6144A" w:rsidRDefault="006B7357" w:rsidP="00B6144A">
            <w:pPr>
              <w:pStyle w:val="TableFootnoteLetter"/>
              <w:keepLines w:val="0"/>
              <w:numPr>
                <w:ilvl w:val="0"/>
                <w:numId w:val="37"/>
              </w:numPr>
              <w:spacing w:before="0" w:after="0"/>
              <w:rPr>
                <w:sz w:val="18"/>
                <w:szCs w:val="18"/>
                <w:lang w:val="en-GB"/>
              </w:rPr>
            </w:pPr>
            <w:r w:rsidRPr="00B6144A">
              <w:rPr>
                <w:sz w:val="18"/>
                <w:szCs w:val="18"/>
                <w:lang w:val="en-GB"/>
              </w:rPr>
              <w:t xml:space="preserve">An interruption of study treatment for more than 28 days will require Sponsor approval before treatment can be resumed. </w:t>
            </w:r>
          </w:p>
          <w:p w14:paraId="0507DA7E" w14:textId="77777777" w:rsidR="006234CD" w:rsidRPr="00B6144A" w:rsidRDefault="006B7357" w:rsidP="00B6144A">
            <w:pPr>
              <w:pStyle w:val="TableFootnoteLetter"/>
              <w:keepLines w:val="0"/>
              <w:numPr>
                <w:ilvl w:val="0"/>
                <w:numId w:val="37"/>
              </w:numPr>
              <w:spacing w:before="0" w:after="0"/>
              <w:rPr>
                <w:sz w:val="18"/>
                <w:szCs w:val="18"/>
                <w:lang w:val="en-GB"/>
              </w:rPr>
            </w:pPr>
            <w:r w:rsidRPr="00B6144A">
              <w:rPr>
                <w:sz w:val="18"/>
                <w:szCs w:val="18"/>
                <w:lang w:val="en-GB"/>
              </w:rPr>
              <w:t xml:space="preserve">Initiate optimal medical management for nausea, vomiting, hypertension, hypothyroidism and/or diarrhea prior to any lenvatinib interruption or dose reduction. </w:t>
            </w:r>
          </w:p>
          <w:p w14:paraId="1955CD05" w14:textId="77777777" w:rsidR="006234CD" w:rsidRPr="00B6144A" w:rsidRDefault="006B7357" w:rsidP="00B6144A">
            <w:pPr>
              <w:pStyle w:val="TableFootnoteLetter"/>
              <w:keepLines w:val="0"/>
              <w:numPr>
                <w:ilvl w:val="0"/>
                <w:numId w:val="37"/>
              </w:numPr>
              <w:spacing w:before="0" w:after="0"/>
              <w:rPr>
                <w:sz w:val="18"/>
                <w:szCs w:val="18"/>
                <w:lang w:val="en-GB"/>
              </w:rPr>
            </w:pPr>
            <w:r w:rsidRPr="00B6144A">
              <w:rPr>
                <w:sz w:val="18"/>
                <w:szCs w:val="18"/>
                <w:lang w:val="en-GB"/>
              </w:rPr>
              <w:t>Applicable only to Grade 2 toxicities judged by the participant and/or physician to be intolerable.</w:t>
            </w:r>
          </w:p>
          <w:p w14:paraId="0BA709F8" w14:textId="77777777" w:rsidR="006234CD" w:rsidRPr="00B6144A" w:rsidRDefault="006B7357" w:rsidP="00B6144A">
            <w:pPr>
              <w:pStyle w:val="TableFootnoteLetter"/>
              <w:keepLines w:val="0"/>
              <w:numPr>
                <w:ilvl w:val="0"/>
                <w:numId w:val="37"/>
              </w:numPr>
              <w:spacing w:before="0" w:after="0"/>
              <w:rPr>
                <w:sz w:val="18"/>
                <w:szCs w:val="18"/>
                <w:lang w:val="en-GB"/>
              </w:rPr>
            </w:pPr>
            <w:r w:rsidRPr="00B6144A">
              <w:rPr>
                <w:sz w:val="18"/>
                <w:szCs w:val="18"/>
                <w:lang w:val="en-GB"/>
              </w:rPr>
              <w:t>Obese participants (BMI ≥30) with weight loss do not need to return to their baseline weight or within 10% of their baseline weight (ie, Grade 1 weight loss). These participants may restart study intervention at a lower dose once their weight remains stable for at least 1 week and they have a minimum BMI of 25. The new stable weight should be used as the new baseline for further dose reductions.</w:t>
            </w:r>
          </w:p>
          <w:p w14:paraId="223617B5" w14:textId="77777777" w:rsidR="006234CD" w:rsidRPr="00B6144A" w:rsidRDefault="006B7357" w:rsidP="00B6144A">
            <w:pPr>
              <w:pStyle w:val="TableFootnoteLetter"/>
              <w:keepLines w:val="0"/>
              <w:numPr>
                <w:ilvl w:val="0"/>
                <w:numId w:val="37"/>
              </w:numPr>
              <w:spacing w:before="0" w:after="0"/>
              <w:rPr>
                <w:sz w:val="18"/>
                <w:szCs w:val="18"/>
                <w:lang w:val="en-GB"/>
              </w:rPr>
            </w:pPr>
            <w:r w:rsidRPr="00B6144A">
              <w:rPr>
                <w:sz w:val="18"/>
                <w:szCs w:val="18"/>
                <w:lang w:val="en-GB"/>
              </w:rPr>
              <w:t xml:space="preserve">For asymptomatic laboratory abnormalities, such as Grade ≥3 elevations of amylase and lipase that are not considered clinically relevant by the investigator, continuation of treatment should be discussed with Sponsor. </w:t>
            </w:r>
          </w:p>
          <w:p w14:paraId="10383F77" w14:textId="77777777" w:rsidR="006234CD" w:rsidRPr="00B6144A" w:rsidRDefault="006B7357" w:rsidP="00B6144A">
            <w:pPr>
              <w:pStyle w:val="TableFootnoteLetter"/>
              <w:keepLines w:val="0"/>
              <w:numPr>
                <w:ilvl w:val="0"/>
                <w:numId w:val="37"/>
              </w:numPr>
              <w:spacing w:before="0" w:after="0"/>
              <w:rPr>
                <w:sz w:val="18"/>
                <w:szCs w:val="18"/>
                <w:lang w:val="en-GB"/>
              </w:rPr>
            </w:pPr>
            <w:bookmarkStart w:id="98" w:name="_Hlk21689967"/>
            <w:r w:rsidRPr="00B6144A">
              <w:rPr>
                <w:sz w:val="18"/>
                <w:szCs w:val="18"/>
                <w:lang w:val="en-GB"/>
              </w:rPr>
              <w:t>For Grade 3 thromboembolic event, permanently discontinue lenvatinib/matching placebo. See Section 6.6.</w:t>
            </w:r>
            <w:r w:rsidR="00F10B0B" w:rsidRPr="00B6144A">
              <w:rPr>
                <w:sz w:val="18"/>
                <w:szCs w:val="18"/>
                <w:lang w:val="en-GB"/>
              </w:rPr>
              <w:t>2</w:t>
            </w:r>
            <w:r w:rsidRPr="00B6144A">
              <w:rPr>
                <w:sz w:val="18"/>
                <w:szCs w:val="18"/>
                <w:lang w:val="en-GB"/>
              </w:rPr>
              <w:t>.5.</w:t>
            </w:r>
            <w:bookmarkEnd w:id="98"/>
          </w:p>
          <w:p w14:paraId="445A8B0D" w14:textId="3D9EA119" w:rsidR="006234CD" w:rsidRPr="00B6144A" w:rsidRDefault="006B7357" w:rsidP="00B6144A">
            <w:pPr>
              <w:pStyle w:val="TableFootnoteLetter"/>
              <w:keepLines w:val="0"/>
              <w:numPr>
                <w:ilvl w:val="0"/>
                <w:numId w:val="37"/>
              </w:numPr>
              <w:spacing w:before="0" w:after="0"/>
              <w:rPr>
                <w:sz w:val="18"/>
                <w:szCs w:val="18"/>
                <w:lang w:val="en-GB"/>
              </w:rPr>
            </w:pPr>
            <w:r w:rsidRPr="00B6144A">
              <w:rPr>
                <w:sz w:val="18"/>
                <w:szCs w:val="18"/>
                <w:lang w:val="en-GB"/>
              </w:rPr>
              <w:t>Excluding laboratory abnormalities judged to be non-life-threatening, in which case manage as Grade 3.</w:t>
            </w:r>
          </w:p>
        </w:tc>
      </w:tr>
    </w:tbl>
    <w:p w14:paraId="4723A184" w14:textId="77777777" w:rsidR="00960ECF" w:rsidRDefault="00960ECF" w:rsidP="00960ECF">
      <w:pPr>
        <w:pStyle w:val="ListEnd"/>
      </w:pPr>
    </w:p>
    <w:p w14:paraId="5A2D48BC" w14:textId="66EDAD70" w:rsidR="006234CD" w:rsidRPr="00CE2A5A" w:rsidRDefault="006B7357" w:rsidP="00C340B4">
      <w:pPr>
        <w:pStyle w:val="Heading4"/>
      </w:pPr>
      <w:bookmarkStart w:id="99" w:name="_Toc148616750"/>
      <w:r w:rsidRPr="00CE2A5A">
        <w:lastRenderedPageBreak/>
        <w:t>Management of Hypertension</w:t>
      </w:r>
      <w:bookmarkEnd w:id="99"/>
    </w:p>
    <w:p w14:paraId="164C321C" w14:textId="77777777" w:rsidR="006234CD" w:rsidRPr="00DC2503" w:rsidRDefault="006B7357" w:rsidP="0036065D">
      <w:pPr>
        <w:pStyle w:val="Paragraph"/>
      </w:pPr>
      <w:r w:rsidRPr="00DC2503">
        <w:t>Hypertension is a recognized side effect of treatment with drugs inhibiting VEGF signaling. Investigators should therefore ensure that participants enrolled to receive treatment with lenvatinib have BP of ≤150/90 mm Hg at the time of study entry and, if known to be hypertensive, have been on a stable dose of antihypertensive therapy for at least 1 week before C1D1. Early detection and effective management of hypertension are important to minimize the need for lenvatinib dose interruptions and reductions.</w:t>
      </w:r>
    </w:p>
    <w:p w14:paraId="042B1F89" w14:textId="77777777" w:rsidR="006234CD" w:rsidRPr="00DC2503" w:rsidRDefault="000F6980" w:rsidP="0036065D">
      <w:pPr>
        <w:pStyle w:val="Paragraph"/>
      </w:pPr>
      <w:r w:rsidRPr="00DC2503">
        <w:t>Regular assessment of BP should be as detailed in the SoA (</w:t>
      </w:r>
      <w:r w:rsidRPr="00117BAB">
        <w:t>Section 1.3.1 and Section 1.3.2</w:t>
      </w:r>
      <w:r w:rsidRPr="00704AB9">
        <w:t>). Hypertension will be graded using NCI CTCAE v5.0, based on BP measurements only (and not on the number of antihypertensive medications).</w:t>
      </w:r>
    </w:p>
    <w:p w14:paraId="05658990" w14:textId="77777777" w:rsidR="006234CD" w:rsidRPr="00DC2503" w:rsidRDefault="006B7357" w:rsidP="0036065D">
      <w:pPr>
        <w:pStyle w:val="Paragraph"/>
      </w:pPr>
      <w:r w:rsidRPr="00DC2503">
        <w:t>If the participant’s first BP measurement of the current assessment is elevated (ie, systolic BP ≥140 mm Hg or diastolic BP ≥90 mm Hg), the BP measurement should be repeated at least 5 minutes later. One BP assessment is defined as the mean value of 2 measurements at least 5 minutes apart. If the BP assessment (ie, the mean of the 2 BP measurements obtained at least 5 minutes apart) is elevated (systolic BP ≥140 mm Hg or diastolic BP ≥90 mm Hg), a confirmatory assessment should be obtained at least 30 minutes later by performing 2 measurements (at least 5 minutes apart) to yield a mean value.</w:t>
      </w:r>
    </w:p>
    <w:p w14:paraId="235B1508" w14:textId="77777777" w:rsidR="006234CD" w:rsidRPr="00DC2503" w:rsidRDefault="006B7357" w:rsidP="0036065D">
      <w:pPr>
        <w:pStyle w:val="Paragraph"/>
      </w:pPr>
      <w:r w:rsidRPr="00DC2503">
        <w:t>Antihypertensive agents should be started as soon as elevated BP (systolic BP ≥140 mm Hg or diastolic BP ≥90 mm Hg) is confirmed on 2 assessments at least 30 minutes apart. The choice of antihypertensive treatment should be individualized to the participant’s clinical circumstances and follow standard medical practice. For previously normotensive participants, appropriate antihypertensive therapy should be started when systolic BP ≥140 mm Hg or diastolic BP ≥90 mm Hg is first observed on 2 assessments at least 30 minutes apart. For those participants already on antihypertensive medication, treatment modification may be necessary if hypertension persists</w:t>
      </w:r>
      <w:r>
        <w:t>.</w:t>
      </w:r>
    </w:p>
    <w:p w14:paraId="7842A4D3" w14:textId="77777777" w:rsidR="006234CD" w:rsidRPr="00DC2503" w:rsidRDefault="000F6980" w:rsidP="0036065D">
      <w:pPr>
        <w:pStyle w:val="Paragraph"/>
      </w:pPr>
      <w:r w:rsidRPr="00DC2503">
        <w:t>Lenvatinib</w:t>
      </w:r>
      <w:r w:rsidRPr="00704AB9">
        <w:t xml:space="preserve"> should be withheld in any instance where a participant is at imminent risk to develop a hypertensive crisis or has uncontrolled hypertension (eg, BP ≥160/100 mm Hg) with significant risk factors for severe complications, significant risk factors for cardiac disease, intracerebral hemorrhage, or other significant co-morbidities.  Once the participant has been on the same antihypertensive medications for at least 48 hours and the BP is controlled, lenvatinib should be resumed as described below.</w:t>
      </w:r>
    </w:p>
    <w:p w14:paraId="2FBA3973" w14:textId="77777777" w:rsidR="006234CD" w:rsidRPr="00DC2503" w:rsidRDefault="000F6980" w:rsidP="0036065D">
      <w:pPr>
        <w:pStyle w:val="Paragraph"/>
      </w:pPr>
      <w:r w:rsidRPr="00DC2503">
        <w:t>Participants who have had systolic BP ≥160 mm Hg or diastolic BP ≥100 mm Hg must have their BP monitored on Day 15</w:t>
      </w:r>
      <w:r w:rsidRPr="00B02695">
        <w:t xml:space="preserve"> </w:t>
      </w:r>
      <w:r w:rsidRPr="002617BC">
        <w:t>(or more frequently as clinically indicated) until systolic BP has been ≤150 mm Hg and diastolic BP has been ≤95 mm Hg for 2 consecutive treatment cycles. If a repeat event of systolic BP ≥160 mm Hg or diastolic BP ≥100 mm Hg occurs, the participant must resume the Day 15 evaluation until systolic BP has been ≤150 mm Hg and diastolic BP has been ≤95 mm Hg for 2 consecutive treatment cycles.</w:t>
      </w:r>
    </w:p>
    <w:p w14:paraId="0CCF8728" w14:textId="77777777" w:rsidR="00B6144A" w:rsidRDefault="00B6144A">
      <w:pPr>
        <w:rPr>
          <w:rFonts w:eastAsia="MS Gothic"/>
        </w:rPr>
      </w:pPr>
      <w:r>
        <w:br w:type="page"/>
      </w:r>
    </w:p>
    <w:p w14:paraId="163AC1ED" w14:textId="52547313" w:rsidR="006234CD" w:rsidRPr="00DC2503" w:rsidRDefault="006B7357" w:rsidP="0036065D">
      <w:pPr>
        <w:pStyle w:val="Paragraph"/>
      </w:pPr>
      <w:r w:rsidRPr="00DC2503">
        <w:lastRenderedPageBreak/>
        <w:t>The following guidelines should be followed for the management of systolic BP ≥160 mm</w:t>
      </w:r>
      <w:r>
        <w:t xml:space="preserve"> </w:t>
      </w:r>
      <w:r w:rsidRPr="00DC2503">
        <w:t>Hg or diastolic BP ≥100 mm Hg confirmed on 2 BP assessments at least 30 minutes apart:</w:t>
      </w:r>
    </w:p>
    <w:p w14:paraId="672E7012" w14:textId="77777777" w:rsidR="006234CD" w:rsidRPr="00DC2503" w:rsidRDefault="006B7357" w:rsidP="00DE48CC">
      <w:pPr>
        <w:pStyle w:val="ListNumber"/>
        <w:numPr>
          <w:ilvl w:val="0"/>
          <w:numId w:val="38"/>
        </w:numPr>
      </w:pPr>
      <w:r w:rsidRPr="00DC2503">
        <w:t>Continue study drug and institute antihypertensive therapy for participants not already receiving this.</w:t>
      </w:r>
    </w:p>
    <w:p w14:paraId="7B8E4D9C" w14:textId="77777777" w:rsidR="006234CD" w:rsidRPr="00DC2503" w:rsidRDefault="006B7357" w:rsidP="0036065D">
      <w:pPr>
        <w:pStyle w:val="ListNumber"/>
      </w:pPr>
      <w:r w:rsidRPr="00DC2503">
        <w:t>For those participants already on antihypertensive medication, the dose of the current agent may be increased, if appropriate, or 1 or more agents of a different class of antihypertensive should be added. Study treatment can be continued without dose modification.</w:t>
      </w:r>
    </w:p>
    <w:p w14:paraId="1D44492B" w14:textId="77777777" w:rsidR="006234CD" w:rsidRPr="00DC2503" w:rsidRDefault="006B7357" w:rsidP="0036065D">
      <w:pPr>
        <w:pStyle w:val="ListNumber"/>
      </w:pPr>
      <w:r w:rsidRPr="00DC2503">
        <w:t>If systolic BP ≥160 mm Hg or diastolic BP ≥100 mm Hg persists despite maximal antihypertensive therapy, then lenvatinib administration should be interrupted and restarted at 1 dose level reduction only when systolic BP ≤150 mm Hg and diastolic BP ≤95 mm Hg and the participant has been on a stable dose of antihypertensive medication for at least 48 hours.</w:t>
      </w:r>
    </w:p>
    <w:p w14:paraId="5FB7B4E3" w14:textId="77777777" w:rsidR="006234CD" w:rsidRPr="00DC2503" w:rsidRDefault="006B7357" w:rsidP="0036065D">
      <w:pPr>
        <w:pStyle w:val="ListBullet2"/>
      </w:pPr>
      <w:r w:rsidRPr="00DC2503">
        <w:t xml:space="preserve">If systolic BP ≥160 mm Hg or diastolic BP ≥100 mm Hg recurs on the first dose reduction despite optimal management of hypertension with antihypertensive medications (either by dose increase or the addition of a different class of antihypertensive), then lenvatinib administration should be interrupted and restarted at an additional dose reduction only when systolic BP ≤150 mm Hg and diastolic BP ≤95 mm Hg and the participant has been on a stable dose of antihypertensive medication for at least 48 hours. </w:t>
      </w:r>
    </w:p>
    <w:p w14:paraId="25A34022" w14:textId="77777777" w:rsidR="006234CD" w:rsidRPr="00DC2503" w:rsidRDefault="006B7357" w:rsidP="0036065D">
      <w:pPr>
        <w:pStyle w:val="ListBullet2"/>
      </w:pPr>
      <w:r w:rsidRPr="00DC2503">
        <w:t>If systolic BP ≥160 mm Hg or diastolic BP ≥100 mm Hg recurs on the second dose reduction despite optimal management of hypertension with antihypertensive medications (either by dose increase or the addition of a different class of antihypertensive), then lenvatinib administration should be interrupted and restarted at a third dose reduction only when systolic BP ≤150 mm Hg and diastolic BP ≤95 mm Hg and the participant has been on a stable dose of antihypertensive medication for at least 48 hours.</w:t>
      </w:r>
    </w:p>
    <w:p w14:paraId="02E01FC3" w14:textId="77777777" w:rsidR="006234CD" w:rsidRDefault="006B7357" w:rsidP="0036065D">
      <w:pPr>
        <w:pStyle w:val="ListBullet2"/>
      </w:pPr>
      <w:r w:rsidRPr="00DC2503">
        <w:t>Additional dose reduction should be discussed with the Sponsor.</w:t>
      </w:r>
    </w:p>
    <w:p w14:paraId="6B2F3349" w14:textId="77777777" w:rsidR="006234CD" w:rsidRPr="00DC2503" w:rsidRDefault="006234CD" w:rsidP="0036065D">
      <w:pPr>
        <w:pStyle w:val="ListEnd"/>
      </w:pPr>
    </w:p>
    <w:p w14:paraId="0CCF6140" w14:textId="77777777" w:rsidR="006234CD" w:rsidRPr="00DC2503" w:rsidRDefault="006B7357" w:rsidP="0036065D">
      <w:pPr>
        <w:pStyle w:val="Paragraph"/>
      </w:pPr>
      <w:r w:rsidRPr="00DC2503">
        <w:t>The following guidelines should be followed for the management of Grade 4 hypertension (life threatening consequences):</w:t>
      </w:r>
    </w:p>
    <w:p w14:paraId="0AD283AF" w14:textId="77777777" w:rsidR="006234CD" w:rsidRPr="00DC2503" w:rsidRDefault="006B7357" w:rsidP="006234CD">
      <w:pPr>
        <w:pStyle w:val="ListNumber"/>
      </w:pPr>
      <w:r w:rsidRPr="00DC2503">
        <w:t>Institute appropriate medical management</w:t>
      </w:r>
    </w:p>
    <w:p w14:paraId="4912833A" w14:textId="77777777" w:rsidR="006234CD" w:rsidRDefault="006B7357" w:rsidP="0036065D">
      <w:pPr>
        <w:pStyle w:val="ListNumber"/>
      </w:pPr>
      <w:r w:rsidRPr="00DC2503">
        <w:t>Discontinue study drug</w:t>
      </w:r>
    </w:p>
    <w:p w14:paraId="664119D1" w14:textId="1080C88D" w:rsidR="00B6144A" w:rsidRDefault="00B6144A">
      <w:pPr>
        <w:rPr>
          <w:szCs w:val="20"/>
        </w:rPr>
      </w:pPr>
      <w:r>
        <w:br w:type="page"/>
      </w:r>
    </w:p>
    <w:p w14:paraId="6A884748" w14:textId="77777777" w:rsidR="006234CD" w:rsidRPr="00CE2A5A" w:rsidRDefault="006B7357" w:rsidP="00C340B4">
      <w:pPr>
        <w:pStyle w:val="Heading4"/>
      </w:pPr>
      <w:bookmarkStart w:id="100" w:name="_Toc148616751"/>
      <w:r w:rsidRPr="00CE2A5A">
        <w:lastRenderedPageBreak/>
        <w:t>Management of Proteinuria</w:t>
      </w:r>
      <w:bookmarkEnd w:id="100"/>
    </w:p>
    <w:p w14:paraId="092385A1" w14:textId="77777777" w:rsidR="006234CD" w:rsidRPr="00DC2503" w:rsidRDefault="000F6980" w:rsidP="0036065D">
      <w:pPr>
        <w:pStyle w:val="Paragraph"/>
      </w:pPr>
      <w:r w:rsidRPr="00DC2503">
        <w:t>Regular assessment of proteinuria should be conducted as detailed in the SoA (</w:t>
      </w:r>
      <w:r w:rsidRPr="00117BAB">
        <w:t>Section 1.3</w:t>
      </w:r>
      <w:r w:rsidRPr="00484154">
        <w:t>). Guidelines for assessment and management of proteinuria are as follows:</w:t>
      </w:r>
    </w:p>
    <w:p w14:paraId="32CA1741" w14:textId="77777777" w:rsidR="006234CD" w:rsidRDefault="006B7357" w:rsidP="00515AE0">
      <w:pPr>
        <w:pStyle w:val="ParagraphBold"/>
      </w:pPr>
      <w:r w:rsidRPr="00CE2A5A">
        <w:t>Detection and Confirmation</w:t>
      </w:r>
    </w:p>
    <w:p w14:paraId="0DEAE113" w14:textId="77777777" w:rsidR="006234CD" w:rsidRPr="00DC2503" w:rsidRDefault="000F6980" w:rsidP="00E92656">
      <w:pPr>
        <w:pStyle w:val="ListNumber"/>
        <w:numPr>
          <w:ilvl w:val="0"/>
          <w:numId w:val="45"/>
        </w:numPr>
      </w:pPr>
      <w:r w:rsidRPr="00DC2503">
        <w:t>Perform urine dipstick testing or urinalysis per the SoA (</w:t>
      </w:r>
      <w:r w:rsidRPr="00117BAB">
        <w:t>Section 1.3</w:t>
      </w:r>
      <w:r w:rsidRPr="002617BC">
        <w:t>). Urine dipstick testing is the preferred method for testing for urinary protein, however, urinalysis may be used if the use of urine dipsticks is not feasible.</w:t>
      </w:r>
    </w:p>
    <w:p w14:paraId="06C93BD2" w14:textId="77777777" w:rsidR="006234CD" w:rsidRPr="00DC2503" w:rsidRDefault="006B7357" w:rsidP="0036065D">
      <w:pPr>
        <w:pStyle w:val="ListNumber"/>
      </w:pPr>
      <w:r w:rsidRPr="00DC2503">
        <w:t>A 24-hour urine collection initiated as soon as possible and at least within 72 hours (or an immediate spot UPCR test) is required in the following situations:</w:t>
      </w:r>
    </w:p>
    <w:p w14:paraId="71089751" w14:textId="77777777" w:rsidR="006234CD" w:rsidRPr="00DC2503" w:rsidRDefault="000F6980" w:rsidP="0036065D">
      <w:pPr>
        <w:pStyle w:val="ListBullet2"/>
      </w:pPr>
      <w:r w:rsidRPr="00DC2503">
        <w:t>The first (initial) occurrence of ≥2+(≥100 mg/dL) proteinuria on urine dipstick (or urinalysis) while the participant is receiving lenvatinib</w:t>
      </w:r>
      <w:r w:rsidRPr="002617BC">
        <w:t>.</w:t>
      </w:r>
    </w:p>
    <w:p w14:paraId="71A1E8D2" w14:textId="77777777" w:rsidR="006234CD" w:rsidRPr="00DC2503" w:rsidRDefault="006B7357" w:rsidP="0036065D">
      <w:pPr>
        <w:pStyle w:val="ListBullet2"/>
      </w:pPr>
      <w:r w:rsidRPr="00DC2503">
        <w:t>A subsequent increase in severity of urine dipstick or urinalysis proteinuria occurring on the same lenvatinib dose level</w:t>
      </w:r>
    </w:p>
    <w:p w14:paraId="6B6DBDCB" w14:textId="77777777" w:rsidR="006234CD" w:rsidRDefault="006B7357" w:rsidP="00484154">
      <w:pPr>
        <w:pStyle w:val="ListBullet2"/>
      </w:pPr>
      <w:r w:rsidRPr="00DC2503">
        <w:t>When there has been a lenvatinib dose reduction and at the new dose level the urine protein dipstick result is ≥2+ (≥100 mg/dL).</w:t>
      </w:r>
    </w:p>
    <w:p w14:paraId="6C16F82C" w14:textId="77777777" w:rsidR="006234CD" w:rsidRPr="00DC2503" w:rsidRDefault="006B7357" w:rsidP="00484154">
      <w:pPr>
        <w:pStyle w:val="ListNumber"/>
      </w:pPr>
      <w:r w:rsidRPr="00DC2503">
        <w:t>A 24-hour urine collection (initiated as soon as possible and at least within 72 hours) to verify the grade of proteinuria is required when UPCR is ≥2.4.</w:t>
      </w:r>
    </w:p>
    <w:p w14:paraId="483BB1AF" w14:textId="77777777" w:rsidR="006234CD" w:rsidRPr="00540435" w:rsidRDefault="006234CD" w:rsidP="0036065D">
      <w:pPr>
        <w:pStyle w:val="ListEnd"/>
      </w:pPr>
    </w:p>
    <w:p w14:paraId="351C7099" w14:textId="77777777" w:rsidR="006234CD" w:rsidRPr="00CE2A5A" w:rsidRDefault="006B7357" w:rsidP="00515AE0">
      <w:pPr>
        <w:pStyle w:val="ParagraphBold"/>
      </w:pPr>
      <w:r w:rsidRPr="00CE2A5A">
        <w:t>Grading of Proteinuria</w:t>
      </w:r>
    </w:p>
    <w:p w14:paraId="1F18783F" w14:textId="4B7275A0" w:rsidR="006234CD" w:rsidRDefault="000F6980" w:rsidP="0036065D">
      <w:pPr>
        <w:pStyle w:val="ListBullet2"/>
      </w:pPr>
      <w:r w:rsidRPr="00DC2503">
        <w:t xml:space="preserve">Grading according to NCI CTCAE v5.0 will be based on the 24-hour urinary protein result if one has been obtained. If the participant has 4+ proteinuria by dipstick (≥1000 mg/dL by urinalysis), a 24-hour urinary protein result is required to confirm Grade 3 proteinuria. Management of lenvatinib administration will be based on the grade of proteinuria according to </w:t>
      </w:r>
      <w:r w:rsidR="008232F5">
        <w:fldChar w:fldCharType="begin"/>
      </w:r>
      <w:r w:rsidR="008232F5">
        <w:instrText xml:space="preserve"> REF _Ref148596618 \h </w:instrText>
      </w:r>
      <w:r w:rsidR="008232F5">
        <w:fldChar w:fldCharType="separate"/>
      </w:r>
      <w:r w:rsidR="00ED62FE">
        <w:t xml:space="preserve">Table </w:t>
      </w:r>
      <w:r w:rsidR="00ED62FE">
        <w:rPr>
          <w:noProof/>
        </w:rPr>
        <w:t>7</w:t>
      </w:r>
      <w:r w:rsidR="008232F5">
        <w:fldChar w:fldCharType="end"/>
      </w:r>
      <w:r w:rsidRPr="00051592">
        <w:t>.</w:t>
      </w:r>
    </w:p>
    <w:p w14:paraId="08C9DA7D" w14:textId="77777777" w:rsidR="006234CD" w:rsidRPr="00DC2503" w:rsidRDefault="006234CD" w:rsidP="0036065D">
      <w:pPr>
        <w:pStyle w:val="ListEnd"/>
      </w:pPr>
    </w:p>
    <w:p w14:paraId="42CF9978" w14:textId="77777777" w:rsidR="006234CD" w:rsidRPr="00CE2A5A" w:rsidRDefault="006B7357" w:rsidP="00515AE0">
      <w:pPr>
        <w:pStyle w:val="ParagraphBold"/>
      </w:pPr>
      <w:r w:rsidRPr="00CE2A5A">
        <w:t>Monitoring</w:t>
      </w:r>
    </w:p>
    <w:p w14:paraId="313F62F1" w14:textId="77777777" w:rsidR="006234CD" w:rsidRPr="00117BAB" w:rsidRDefault="000F6980" w:rsidP="0036065D">
      <w:pPr>
        <w:pStyle w:val="ListBullet2"/>
      </w:pPr>
      <w:r w:rsidRPr="00DC2503">
        <w:t xml:space="preserve">Urine dipstick or urinalysis testing for participants with proteinuria ≥2+ (≥100 mg/dL) should be performed on </w:t>
      </w:r>
      <w:r w:rsidRPr="00117BAB">
        <w:t>Day 15 (or more frequently as clinically indicated) until the results have been 1+ (30 mg/dL) or negative for 2 consecutive treatment cycles</w:t>
      </w:r>
      <w:r w:rsidR="00117BAB" w:rsidRPr="00117BAB">
        <w:t>.</w:t>
      </w:r>
    </w:p>
    <w:p w14:paraId="67C382ED" w14:textId="77777777" w:rsidR="006234CD" w:rsidRPr="00DC2503" w:rsidRDefault="006B7357" w:rsidP="0036065D">
      <w:pPr>
        <w:pStyle w:val="ListBullet2"/>
      </w:pPr>
      <w:r w:rsidRPr="00DC2503">
        <w:t>Proteinuria monitoring can be performed at the local laboratory or investigator site, but must be managed by the site physician.</w:t>
      </w:r>
    </w:p>
    <w:p w14:paraId="5282B3F6" w14:textId="77777777" w:rsidR="006234CD" w:rsidRDefault="006B7357" w:rsidP="0036065D">
      <w:pPr>
        <w:pStyle w:val="ListBullet2"/>
      </w:pPr>
      <w:r w:rsidRPr="00DC2503">
        <w:t>In the event of nephrotic syndrome, lenvatinib must be discontinued</w:t>
      </w:r>
      <w:r>
        <w:t>.</w:t>
      </w:r>
    </w:p>
    <w:p w14:paraId="7B3EB37D" w14:textId="77777777" w:rsidR="006234CD" w:rsidRPr="00325154" w:rsidRDefault="006234CD" w:rsidP="0036065D">
      <w:pPr>
        <w:pStyle w:val="ListEnd"/>
      </w:pPr>
    </w:p>
    <w:p w14:paraId="2F78BB6C" w14:textId="77777777" w:rsidR="006234CD" w:rsidRPr="00CE2A5A" w:rsidRDefault="006B7357" w:rsidP="00C340B4">
      <w:pPr>
        <w:pStyle w:val="Heading4"/>
      </w:pPr>
      <w:bookmarkStart w:id="101" w:name="_Toc148616752"/>
      <w:r w:rsidRPr="00CE2A5A">
        <w:t>Management of Diarrhea</w:t>
      </w:r>
      <w:bookmarkEnd w:id="101"/>
    </w:p>
    <w:p w14:paraId="45BADF32" w14:textId="7405E66B" w:rsidR="006234CD" w:rsidRPr="00DC2503" w:rsidRDefault="000F6980" w:rsidP="0036065D">
      <w:pPr>
        <w:pStyle w:val="Paragraph"/>
      </w:pPr>
      <w:r w:rsidRPr="00DC2503">
        <w:t xml:space="preserve">An anti-diarrheal agent should be recommended to the participant at the start of study treatment, and participants should be instructed and educated to initiate anti-diarrheal treatment at the first onset of soft bowel movements. The choice of anti-diarrheal agent should be individualized to the participant’s clinical circumstances and follow standard </w:t>
      </w:r>
      <w:r w:rsidRPr="00DC2503">
        <w:lastRenderedPageBreak/>
        <w:t xml:space="preserve">medical practice. If signs/symptoms of diarrhea persist despite optimal medical management, instructions contained in </w:t>
      </w:r>
      <w:r w:rsidR="008232F5">
        <w:fldChar w:fldCharType="begin"/>
      </w:r>
      <w:r w:rsidR="008232F5">
        <w:instrText xml:space="preserve"> REF _Ref148596618 \h </w:instrText>
      </w:r>
      <w:r w:rsidR="008232F5">
        <w:fldChar w:fldCharType="separate"/>
      </w:r>
      <w:r w:rsidR="00ED62FE">
        <w:t xml:space="preserve">Table </w:t>
      </w:r>
      <w:r w:rsidR="00ED62FE">
        <w:rPr>
          <w:noProof/>
        </w:rPr>
        <w:t>7</w:t>
      </w:r>
      <w:r w:rsidR="008232F5">
        <w:fldChar w:fldCharType="end"/>
      </w:r>
      <w:r w:rsidRPr="00600811">
        <w:t xml:space="preserve"> should be followed.</w:t>
      </w:r>
    </w:p>
    <w:p w14:paraId="2D116D83" w14:textId="77777777" w:rsidR="006234CD" w:rsidRPr="00CE2A5A" w:rsidRDefault="006B7357" w:rsidP="00C340B4">
      <w:pPr>
        <w:pStyle w:val="Heading4"/>
      </w:pPr>
      <w:bookmarkStart w:id="102" w:name="_Toc148616753"/>
      <w:r w:rsidRPr="00CE2A5A">
        <w:t>Management of Hepatotoxicity</w:t>
      </w:r>
      <w:bookmarkEnd w:id="102"/>
    </w:p>
    <w:p w14:paraId="10A30718" w14:textId="5A521B1B" w:rsidR="006234CD" w:rsidRPr="00DC2503" w:rsidRDefault="000F6980" w:rsidP="0036065D">
      <w:pPr>
        <w:pStyle w:val="Paragraph"/>
      </w:pPr>
      <w:r w:rsidRPr="00DC2503">
        <w:t>Liver function tests (alanine transaminase [ALT], aspartate transaminase [AST], bilirubin levels) should be conducted as detailed in the SoA (</w:t>
      </w:r>
      <w:r w:rsidRPr="00117BAB">
        <w:t>Section 1.3.1 and Section 1.3.2</w:t>
      </w:r>
      <w:r w:rsidRPr="00600811">
        <w:t>) and as clinically indicated. If signs/symptoms indicating liver injury occur, instructions contained in</w:t>
      </w:r>
      <w:r w:rsidRPr="00DC2503">
        <w:t xml:space="preserve"> </w:t>
      </w:r>
      <w:r w:rsidR="008232F5">
        <w:fldChar w:fldCharType="begin"/>
      </w:r>
      <w:r w:rsidR="008232F5">
        <w:instrText xml:space="preserve"> REF _Ref148596618 \h </w:instrText>
      </w:r>
      <w:r w:rsidR="008232F5">
        <w:fldChar w:fldCharType="separate"/>
      </w:r>
      <w:r w:rsidR="00ED62FE">
        <w:t xml:space="preserve">Table </w:t>
      </w:r>
      <w:r w:rsidR="00ED62FE">
        <w:rPr>
          <w:noProof/>
        </w:rPr>
        <w:t>7</w:t>
      </w:r>
      <w:r w:rsidR="008232F5">
        <w:fldChar w:fldCharType="end"/>
      </w:r>
      <w:r w:rsidRPr="00600811">
        <w:t xml:space="preserve"> should be followed. Appropriate supportive care should be provided together with close monitoring. If hepatic failure (any grade per CTCAE v5) occurs, lenvatinib must be discontinued.</w:t>
      </w:r>
    </w:p>
    <w:p w14:paraId="5953E8A7" w14:textId="77777777" w:rsidR="006234CD" w:rsidRPr="00CE2A5A" w:rsidRDefault="006B7357" w:rsidP="00C340B4">
      <w:pPr>
        <w:pStyle w:val="Heading4"/>
      </w:pPr>
      <w:bookmarkStart w:id="103" w:name="_Toc148616754"/>
      <w:r w:rsidRPr="00CE2A5A">
        <w:t>Management of Thromboembolic Events</w:t>
      </w:r>
      <w:bookmarkEnd w:id="103"/>
    </w:p>
    <w:p w14:paraId="03112CB5" w14:textId="7B19A8B9" w:rsidR="006234CD" w:rsidRPr="00DC2503" w:rsidRDefault="000F6980" w:rsidP="0036065D">
      <w:pPr>
        <w:pStyle w:val="Paragraph"/>
      </w:pPr>
      <w:r w:rsidRPr="00DC2503">
        <w:t xml:space="preserve">Participants should be advised to pay attention to symptoms suggestive of venous thromboembolic events which include acute onset of shortness of breath, dyspnea, chest pain, cough, hemoptysis, tachypnea, tachycardia, cyanosis, DVT signs including lower-extremity swelling, and warmth to touch or tenderness. In case any of these symptoms appear, participants should be instructed to report such symptoms promptly to the treating physician.  If a thromboembolic event is confirmed, instructions contained in </w:t>
      </w:r>
      <w:r w:rsidR="00A237C0">
        <w:fldChar w:fldCharType="begin"/>
      </w:r>
      <w:r w:rsidR="00A237C0">
        <w:instrText xml:space="preserve"> REF _Ref148596618 \h </w:instrText>
      </w:r>
      <w:r w:rsidR="00A237C0">
        <w:fldChar w:fldCharType="separate"/>
      </w:r>
      <w:r w:rsidR="00ED62FE">
        <w:t xml:space="preserve">Table </w:t>
      </w:r>
      <w:r w:rsidR="00ED62FE">
        <w:rPr>
          <w:noProof/>
        </w:rPr>
        <w:t>7</w:t>
      </w:r>
      <w:r w:rsidR="00A237C0">
        <w:fldChar w:fldCharType="end"/>
      </w:r>
      <w:r w:rsidRPr="00C71624">
        <w:t xml:space="preserve"> should be followed. Appropriate supportive care should be provided together with close monitoring. If a participant experiences a Grade 3 or a life threatening (Grade 4) thromboembolic reaction, including pulmonary embolism, lenvatinib</w:t>
      </w:r>
      <w:r w:rsidR="00117BAB">
        <w:t>/placebo</w:t>
      </w:r>
      <w:r w:rsidRPr="00C71624">
        <w:t xml:space="preserve"> must be discontinued.</w:t>
      </w:r>
    </w:p>
    <w:p w14:paraId="44ECCDA8" w14:textId="77777777" w:rsidR="006234CD" w:rsidRPr="00DC2503" w:rsidRDefault="006B7357" w:rsidP="0036065D">
      <w:pPr>
        <w:pStyle w:val="Paragraph"/>
      </w:pPr>
      <w:r w:rsidRPr="00DC2503">
        <w:t>Arterial thromboembolic events (eg, new onset, worsening, or unstable angina, myocardial infarction, transient ischemic attack, and cerebrovascular accident) of any grade require study treatment discontinuation.</w:t>
      </w:r>
    </w:p>
    <w:p w14:paraId="4B9A7ED3" w14:textId="77777777" w:rsidR="006234CD" w:rsidRPr="00CE2A5A" w:rsidRDefault="006B7357" w:rsidP="00C340B4">
      <w:pPr>
        <w:pStyle w:val="Heading4"/>
      </w:pPr>
      <w:bookmarkStart w:id="104" w:name="_Toc148616755"/>
      <w:r w:rsidRPr="00CE2A5A">
        <w:t>Management of Posterior Reversible Encephalopathy Syndrome/Reversible Encephalopathy Syndrome/ Reversible Posterior Leukoencephalopathy Syndrome</w:t>
      </w:r>
      <w:bookmarkEnd w:id="104"/>
    </w:p>
    <w:p w14:paraId="01003880" w14:textId="501EF968" w:rsidR="00B6144A" w:rsidRDefault="000F6980" w:rsidP="0036065D">
      <w:pPr>
        <w:pStyle w:val="Paragraph"/>
      </w:pPr>
      <w:r w:rsidRPr="00DC2503">
        <w:t xml:space="preserve">Posterior Reversible Encephalopathy Syndrome/Reversible Encephalopathy Syndrome/ Reversible Posterior Leukoencephalopathy Syndrome (PRES/RPLS) is a neurological disorder that can present with headache, seizure, lethargy, confusion, altered mental function, blindness, and other visual or neurological disturbances. Mild to severe hypertension may be present. MRI is necessary to confirm the diagnosis of PRES/RPLS. Appropriate measures should be taken to control BP. In participants with signs or symptoms of PRES/RPLS, instructions in </w:t>
      </w:r>
      <w:r w:rsidR="00B6144A">
        <w:fldChar w:fldCharType="begin"/>
      </w:r>
      <w:r w:rsidR="00B6144A">
        <w:instrText xml:space="preserve"> REF _Ref148596618 \h </w:instrText>
      </w:r>
      <w:r w:rsidR="00B6144A">
        <w:fldChar w:fldCharType="separate"/>
      </w:r>
      <w:r w:rsidR="00ED62FE">
        <w:t xml:space="preserve">Table </w:t>
      </w:r>
      <w:r w:rsidR="00ED62FE">
        <w:rPr>
          <w:noProof/>
        </w:rPr>
        <w:t>7</w:t>
      </w:r>
      <w:r w:rsidR="00B6144A">
        <w:fldChar w:fldCharType="end"/>
      </w:r>
      <w:r w:rsidRPr="00C71624">
        <w:t xml:space="preserve"> should be followed.</w:t>
      </w:r>
    </w:p>
    <w:p w14:paraId="694152BA" w14:textId="77777777" w:rsidR="00B6144A" w:rsidRDefault="00B6144A">
      <w:pPr>
        <w:rPr>
          <w:rFonts w:eastAsia="MS Gothic"/>
        </w:rPr>
      </w:pPr>
      <w:r>
        <w:br w:type="page"/>
      </w:r>
    </w:p>
    <w:p w14:paraId="008443CC" w14:textId="77777777" w:rsidR="006234CD" w:rsidRPr="00CE2A5A" w:rsidRDefault="006B7357" w:rsidP="00C340B4">
      <w:pPr>
        <w:pStyle w:val="Heading4"/>
      </w:pPr>
      <w:bookmarkStart w:id="105" w:name="_Toc148616756"/>
      <w:r w:rsidRPr="00CE2A5A">
        <w:lastRenderedPageBreak/>
        <w:t>Management of Hypocalcemia</w:t>
      </w:r>
      <w:bookmarkEnd w:id="105"/>
    </w:p>
    <w:p w14:paraId="6D298C8D" w14:textId="77777777" w:rsidR="006234CD" w:rsidRPr="00DC2503" w:rsidRDefault="000F6980" w:rsidP="0036065D">
      <w:pPr>
        <w:pStyle w:val="Paragraph"/>
      </w:pPr>
      <w:r w:rsidRPr="00DC2503">
        <w:t>Serum calcium should be monitored per the SoA (</w:t>
      </w:r>
      <w:r w:rsidRPr="00117BAB">
        <w:t>Section 1.3.1 and Section 1.3.2</w:t>
      </w:r>
      <w:r w:rsidRPr="00B91CA7">
        <w:t>). Corrected serum calcium should be used to assess the grade of hypocalcemia per CTCAE v5.0, using the following formula:</w:t>
      </w:r>
    </w:p>
    <w:p w14:paraId="6E01DF56" w14:textId="77777777" w:rsidR="006234CD" w:rsidRPr="00DC2503" w:rsidRDefault="006B7357" w:rsidP="0036065D">
      <w:pPr>
        <w:pStyle w:val="Paragraph"/>
      </w:pPr>
      <w:r w:rsidRPr="00DC2503">
        <w:t>Corrected calcium = ([4 – serum albumin in g/dL] × 0.8 + serum calcium)</w:t>
      </w:r>
    </w:p>
    <w:p w14:paraId="58E1DD4D" w14:textId="77777777" w:rsidR="006234CD" w:rsidRPr="00DC2503" w:rsidRDefault="006B7357" w:rsidP="0036065D">
      <w:pPr>
        <w:pStyle w:val="Paragraph"/>
      </w:pPr>
      <w:r w:rsidRPr="00DC2503">
        <w:t xml:space="preserve">The formula is not applicable when serum albumin concentration is normal (˃4 g/dL); in such situations, the total (uncorrected) serum calcium should be used instead. </w:t>
      </w:r>
    </w:p>
    <w:p w14:paraId="6BF3C4F0" w14:textId="77777777" w:rsidR="006234CD" w:rsidRPr="00DC2503" w:rsidRDefault="006B7357" w:rsidP="0036065D">
      <w:pPr>
        <w:pStyle w:val="Paragraph"/>
      </w:pPr>
      <w:r w:rsidRPr="00DC2503">
        <w:t>Hypocalcemia should be treated per institutional guidelines (eg, using appropriate calcium, magnesium, and Vitamin D supplementation) until resolution.</w:t>
      </w:r>
    </w:p>
    <w:p w14:paraId="01D70F98" w14:textId="77777777" w:rsidR="006234CD" w:rsidRPr="00CE2A5A" w:rsidRDefault="006B7357" w:rsidP="00C340B4">
      <w:pPr>
        <w:pStyle w:val="Heading4"/>
      </w:pPr>
      <w:bookmarkStart w:id="106" w:name="_Toc148616757"/>
      <w:r w:rsidRPr="00CE2A5A">
        <w:t>Management of Hemorrhage</w:t>
      </w:r>
      <w:bookmarkEnd w:id="106"/>
    </w:p>
    <w:p w14:paraId="327DFCFB" w14:textId="6A681449" w:rsidR="006234CD" w:rsidRPr="00DC2503" w:rsidRDefault="000F6980" w:rsidP="0036065D">
      <w:pPr>
        <w:pStyle w:val="Paragraph"/>
      </w:pPr>
      <w:r w:rsidRPr="00DC2503">
        <w:t xml:space="preserve">Instructions in </w:t>
      </w:r>
      <w:r w:rsidR="00A237C0">
        <w:fldChar w:fldCharType="begin"/>
      </w:r>
      <w:r w:rsidR="00A237C0">
        <w:instrText xml:space="preserve"> REF _Ref148596618 \h </w:instrText>
      </w:r>
      <w:r w:rsidR="00A237C0">
        <w:fldChar w:fldCharType="separate"/>
      </w:r>
      <w:r w:rsidR="00ED62FE">
        <w:t xml:space="preserve">Table </w:t>
      </w:r>
      <w:r w:rsidR="00ED62FE">
        <w:rPr>
          <w:noProof/>
        </w:rPr>
        <w:t>7</w:t>
      </w:r>
      <w:r w:rsidR="00A237C0">
        <w:fldChar w:fldCharType="end"/>
      </w:r>
      <w:r w:rsidRPr="000B3D36">
        <w:t xml:space="preserve"> should be followed for the management of hemorrhage. Either resume at a reduced dose or discontinue lenvatinib depending on the severity and persistence of hemorrhage.</w:t>
      </w:r>
    </w:p>
    <w:p w14:paraId="265EFCF5" w14:textId="77777777" w:rsidR="006234CD" w:rsidRPr="00CE2A5A" w:rsidRDefault="006B7357" w:rsidP="00C340B4">
      <w:pPr>
        <w:pStyle w:val="Heading4"/>
      </w:pPr>
      <w:bookmarkStart w:id="107" w:name="_Toc148616758"/>
      <w:r w:rsidRPr="00CE2A5A">
        <w:t>Management of Gastrointestinal Perforation or Fistula Formation</w:t>
      </w:r>
      <w:bookmarkEnd w:id="107"/>
    </w:p>
    <w:p w14:paraId="251B1055" w14:textId="77777777" w:rsidR="00F03783" w:rsidRDefault="006B7357" w:rsidP="00F03783">
      <w:pPr>
        <w:pStyle w:val="Paragraph"/>
      </w:pPr>
      <w:r w:rsidRPr="00DC2503">
        <w:t>Lenvatinib should be discontinued in any participants who develop gastrointestinal perforation of any grade or Grade 4 fistula.</w:t>
      </w:r>
    </w:p>
    <w:p w14:paraId="1A4E51BE" w14:textId="77777777" w:rsidR="00487343" w:rsidRDefault="006B7357" w:rsidP="00F03783">
      <w:pPr>
        <w:pStyle w:val="Paragraph"/>
      </w:pPr>
      <w:r>
        <w:t>Refer to Appendix 7 for country-specific requirements.</w:t>
      </w:r>
    </w:p>
    <w:p w14:paraId="49A296BA" w14:textId="77777777" w:rsidR="006234CD" w:rsidRPr="00CE2A5A" w:rsidRDefault="006B7357" w:rsidP="00C340B4">
      <w:pPr>
        <w:pStyle w:val="Heading4"/>
      </w:pPr>
      <w:bookmarkStart w:id="108" w:name="_Toc148616759"/>
      <w:r w:rsidRPr="00C340B4">
        <w:t>Management of QT Prolongation</w:t>
      </w:r>
      <w:bookmarkEnd w:id="108"/>
    </w:p>
    <w:p w14:paraId="7D7D39F4" w14:textId="77777777" w:rsidR="006234CD" w:rsidRPr="00DC2503" w:rsidRDefault="006B7357" w:rsidP="0036065D">
      <w:pPr>
        <w:pStyle w:val="Paragraph"/>
      </w:pPr>
      <w:r w:rsidRPr="00DC2503">
        <w:t>Lenvatinib should be withheld in the event of development of QT interval prolongation greater than 500 msec. Lenvatinib should be resumed at a reduced dose when QTc prolongation is resolved to &lt;480 msec or baseline. Monitor potassium, calcium and magnesium, and replenish as appropriate.</w:t>
      </w:r>
    </w:p>
    <w:p w14:paraId="4825446B" w14:textId="77777777" w:rsidR="006234CD" w:rsidRPr="00CE2A5A" w:rsidRDefault="006B7357" w:rsidP="00C340B4">
      <w:pPr>
        <w:pStyle w:val="Heading4"/>
      </w:pPr>
      <w:bookmarkStart w:id="109" w:name="_Toc148616760"/>
      <w:r w:rsidRPr="00C340B4">
        <w:t>Management of Osteonecrosis of the Jaw</w:t>
      </w:r>
      <w:bookmarkEnd w:id="109"/>
    </w:p>
    <w:p w14:paraId="58BEA399" w14:textId="68522D20" w:rsidR="00B6144A" w:rsidRDefault="000F6980" w:rsidP="0036065D">
      <w:pPr>
        <w:pStyle w:val="Paragraph"/>
      </w:pPr>
      <w:r w:rsidRPr="00DC2503">
        <w:t xml:space="preserve">Perform an oral examination prior to treatment with lenvatinib and periodically during lenvatinib treatment. Advise participants regarding good oral hygiene practices. Avoid invasive dental procedures, if possible, while on lenvatinib treatment, particularly in participants at higher risk. For participants requiring invasive dental procedures, discontinuation of bisphosphonate treatment may reduce the risk of ONJ. Withhold lenvatinib if ONJ develops and restart based on clinical judgement of adequate resolution (See </w:t>
      </w:r>
      <w:r w:rsidRPr="00117BAB">
        <w:t>Section 6.6.</w:t>
      </w:r>
      <w:r w:rsidR="00117BAB" w:rsidRPr="00117BAB">
        <w:t>4</w:t>
      </w:r>
      <w:r w:rsidRPr="000B3D36">
        <w:t>).</w:t>
      </w:r>
    </w:p>
    <w:p w14:paraId="339A055C" w14:textId="77777777" w:rsidR="00B6144A" w:rsidRDefault="00B6144A">
      <w:pPr>
        <w:rPr>
          <w:rFonts w:eastAsia="MS Gothic"/>
        </w:rPr>
      </w:pPr>
      <w:r>
        <w:br w:type="page"/>
      </w:r>
    </w:p>
    <w:p w14:paraId="2496FF8C" w14:textId="77777777" w:rsidR="00117BAB" w:rsidRPr="00D402E9" w:rsidRDefault="006B7357" w:rsidP="00A351ED">
      <w:pPr>
        <w:pStyle w:val="Heading3"/>
      </w:pPr>
      <w:bookmarkStart w:id="110" w:name="_Toc148616761"/>
      <w:r w:rsidRPr="00D402E9">
        <w:lastRenderedPageBreak/>
        <w:t>Dose Modifications for Overlapping Toxicities</w:t>
      </w:r>
      <w:bookmarkEnd w:id="110"/>
    </w:p>
    <w:p w14:paraId="4FD664F7" w14:textId="77777777" w:rsidR="00117BAB" w:rsidRPr="00DC2503" w:rsidRDefault="006B7357" w:rsidP="00A351ED">
      <w:pPr>
        <w:pStyle w:val="Paragraph"/>
      </w:pPr>
      <w:r w:rsidRPr="00921F4C">
        <w:t>Based on the known</w:t>
      </w:r>
      <w:r w:rsidRPr="00DC2503">
        <w:t xml:space="preserve"> toxicity profiles of pembrolizumab and lenvatinib, certain treatment-related AEs are uniquely associated with one drug versus the other. For example, hypertension, arterial thrombotic events, proteinuria, and hemorrhagic events are known risks for lenvatinib treatment, while immune-related AEs are risks for pembrolizumab treatment. However, certain AEs, such as such as diarrhea, hypothyroidism, and liver enzyme elevation, may be initially considered attributable to either study drug. Therefore, evaluation of attribution is important for determining the study drug most likely related to the AE, or an alternative etiology, and subsequently proper clinical management. The following aspects should be considered:</w:t>
      </w:r>
    </w:p>
    <w:p w14:paraId="6EEC4007" w14:textId="77777777" w:rsidR="00117BAB" w:rsidRPr="00DC2503" w:rsidRDefault="006B7357" w:rsidP="00DE48CC">
      <w:pPr>
        <w:pStyle w:val="ListNumber"/>
        <w:numPr>
          <w:ilvl w:val="0"/>
          <w:numId w:val="43"/>
        </w:numPr>
      </w:pPr>
      <w:r w:rsidRPr="00DC2503">
        <w:t>Timing of AE onset</w:t>
      </w:r>
    </w:p>
    <w:p w14:paraId="786146BF" w14:textId="77777777" w:rsidR="00117BAB" w:rsidRPr="00DC2503" w:rsidRDefault="000F6980" w:rsidP="003C60ED">
      <w:pPr>
        <w:pStyle w:val="ListContinue"/>
      </w:pPr>
      <w:r w:rsidRPr="00DC2503">
        <w:t>Since lenvatinib is dosed daily and continuously due to a relatively short half-life (28 hours), and pembrolizumab is dosed Q</w:t>
      </w:r>
      <w:r w:rsidRPr="00343F87">
        <w:rPr>
          <w:rFonts w:eastAsia="MS Gothic"/>
        </w:rPr>
        <w:t>3</w:t>
      </w:r>
      <w:r w:rsidRPr="00D402E9">
        <w:t>W due to a long half-life, lenvatinib can be interrupted to assess whether an AE improves/resolves with dechallenge (ie, interruption of treatment) based on the following two scenarios:</w:t>
      </w:r>
    </w:p>
    <w:p w14:paraId="46E4177B" w14:textId="77777777" w:rsidR="00117BAB" w:rsidRPr="00DC2503" w:rsidRDefault="006B7357" w:rsidP="00A351ED">
      <w:pPr>
        <w:pStyle w:val="ListBullet2"/>
      </w:pPr>
      <w:r w:rsidRPr="00DC2503">
        <w:t xml:space="preserve">If an AE is identified during a treatment cycle (ie, between 2 pembrolizumab doses), only lenvatinib dose interruption is needed. </w:t>
      </w:r>
    </w:p>
    <w:p w14:paraId="37659A88" w14:textId="77777777" w:rsidR="00117BAB" w:rsidRPr="00DC2503" w:rsidRDefault="006B7357" w:rsidP="00A351ED">
      <w:pPr>
        <w:pStyle w:val="ListBullet2"/>
      </w:pPr>
      <w:r w:rsidRPr="00DC2503">
        <w:t>If an AE is identified at the beginning of a treatment cycle, lenvatinib can be interrupted and dosing of pembrolizumab should be held.</w:t>
      </w:r>
    </w:p>
    <w:p w14:paraId="4FE62CDF" w14:textId="77777777" w:rsidR="00117BAB" w:rsidRPr="00DC2503" w:rsidRDefault="006B7357" w:rsidP="003C60ED">
      <w:pPr>
        <w:pStyle w:val="ListContinue"/>
      </w:pPr>
      <w:r w:rsidRPr="00DC2503">
        <w:t xml:space="preserve">If the participant recovers from an AE in response to lenvatinib interruption (ie, positive dechallenge), the event is more likely to be related to lenvatinib. Otherwise, after excluding other alternative explanations, an immune-related AE should be considered. </w:t>
      </w:r>
    </w:p>
    <w:p w14:paraId="4C543C34" w14:textId="77777777" w:rsidR="00117BAB" w:rsidRPr="00DC2503" w:rsidRDefault="006B7357" w:rsidP="003C60ED">
      <w:pPr>
        <w:pStyle w:val="ListNumber"/>
      </w:pPr>
      <w:r w:rsidRPr="00DC2503">
        <w:t>Severity of AE</w:t>
      </w:r>
    </w:p>
    <w:p w14:paraId="569684E2" w14:textId="77777777" w:rsidR="00117BAB" w:rsidRPr="00DC2503" w:rsidRDefault="006B7357" w:rsidP="003C60ED">
      <w:pPr>
        <w:pStyle w:val="ListContinue"/>
      </w:pPr>
      <w:r w:rsidRPr="00DC2503">
        <w:t>If an AE is suspected to be treatment related and is severe/life threatening at the time of onset or is rapidly worsened, action including interrupting both drugs and initiating treatment with a corticosteroid (with exception of hypothyroidism, TIDM) and other supportive care should be taken promptly.</w:t>
      </w:r>
    </w:p>
    <w:p w14:paraId="6774C4D1" w14:textId="77777777" w:rsidR="00117BAB" w:rsidRPr="00DC2503" w:rsidRDefault="006B7357" w:rsidP="00DE48CC">
      <w:pPr>
        <w:pStyle w:val="ListNumber"/>
        <w:numPr>
          <w:ilvl w:val="0"/>
          <w:numId w:val="39"/>
        </w:numPr>
      </w:pPr>
      <w:r w:rsidRPr="00DC2503">
        <w:t>Participants receiving the combination therapy (pembrolizumab + lenvatinib) must discontinue study therapy if any of the following occur:</w:t>
      </w:r>
    </w:p>
    <w:p w14:paraId="05AF634A" w14:textId="77777777" w:rsidR="00117BAB" w:rsidRPr="00DC2503" w:rsidRDefault="006B7357" w:rsidP="00A351ED">
      <w:pPr>
        <w:pStyle w:val="ListBullet2"/>
      </w:pPr>
      <w:r w:rsidRPr="00DC2503">
        <w:t>ALT or AST &gt;5 X ULN for more than 2 weeks.</w:t>
      </w:r>
    </w:p>
    <w:p w14:paraId="3480CDCC" w14:textId="336FE6F6" w:rsidR="00117BAB" w:rsidRPr="00DC2503" w:rsidRDefault="000F6980" w:rsidP="00F92099">
      <w:pPr>
        <w:pStyle w:val="ListContinue2"/>
      </w:pPr>
      <w:r w:rsidRPr="00DC2503">
        <w:t xml:space="preserve">Pembrolizumab will have already been permanently discontinued per </w:t>
      </w:r>
      <w:r w:rsidR="008232F5">
        <w:rPr>
          <w:rFonts w:eastAsia="MS Gothic"/>
        </w:rPr>
        <w:fldChar w:fldCharType="begin"/>
      </w:r>
      <w:r w:rsidR="008232F5">
        <w:instrText xml:space="preserve"> REF _Ref148596550 \h </w:instrText>
      </w:r>
      <w:r w:rsidR="008232F5">
        <w:rPr>
          <w:rFonts w:eastAsia="MS Gothic"/>
        </w:rPr>
      </w:r>
      <w:r w:rsidR="008232F5">
        <w:rPr>
          <w:rFonts w:eastAsia="MS Gothic"/>
        </w:rPr>
        <w:fldChar w:fldCharType="separate"/>
      </w:r>
      <w:r w:rsidR="00ED62FE" w:rsidRPr="00960ECF">
        <w:t xml:space="preserve">Table </w:t>
      </w:r>
      <w:r w:rsidR="00ED62FE">
        <w:rPr>
          <w:noProof/>
        </w:rPr>
        <w:t>5</w:t>
      </w:r>
      <w:r w:rsidR="008232F5">
        <w:rPr>
          <w:rFonts w:eastAsia="MS Gothic"/>
        </w:rPr>
        <w:fldChar w:fldCharType="end"/>
      </w:r>
      <w:r w:rsidRPr="00DC2503">
        <w:t>, but lenvatinib may be administered at a reduced dose by the time this criterion is met and must be permanently discontinued immediately.</w:t>
      </w:r>
    </w:p>
    <w:p w14:paraId="4C63E2A0" w14:textId="77777777" w:rsidR="00117BAB" w:rsidRPr="00DC2503" w:rsidRDefault="006B7357" w:rsidP="00A351ED">
      <w:pPr>
        <w:pStyle w:val="ListBullet2"/>
      </w:pPr>
      <w:bookmarkStart w:id="111" w:name="_Hlk144498988"/>
      <w:r w:rsidRPr="00DC2503">
        <w:t>ALT or AST &gt;3 X ULN and (TBL &gt;2 X ULN or INR &gt;1.5).</w:t>
      </w:r>
    </w:p>
    <w:bookmarkEnd w:id="111"/>
    <w:p w14:paraId="2EF9F3F6" w14:textId="3AF5DDD2" w:rsidR="00117BAB" w:rsidRDefault="000F6980" w:rsidP="00960ECF">
      <w:pPr>
        <w:pStyle w:val="ListContinue2"/>
        <w:spacing w:after="0"/>
      </w:pPr>
      <w:r w:rsidRPr="00DC2503">
        <w:t xml:space="preserve">Although </w:t>
      </w:r>
      <w:r w:rsidR="008232F5">
        <w:rPr>
          <w:rFonts w:eastAsia="MS Gothic"/>
        </w:rPr>
        <w:fldChar w:fldCharType="begin"/>
      </w:r>
      <w:r w:rsidR="008232F5">
        <w:instrText xml:space="preserve"> REF _Ref148596550 \h </w:instrText>
      </w:r>
      <w:r w:rsidR="008232F5">
        <w:rPr>
          <w:rFonts w:eastAsia="MS Gothic"/>
        </w:rPr>
      </w:r>
      <w:r w:rsidR="008232F5">
        <w:rPr>
          <w:rFonts w:eastAsia="MS Gothic"/>
        </w:rPr>
        <w:fldChar w:fldCharType="separate"/>
      </w:r>
      <w:r w:rsidR="00ED62FE" w:rsidRPr="00960ECF">
        <w:t xml:space="preserve">Table </w:t>
      </w:r>
      <w:r w:rsidR="00ED62FE">
        <w:rPr>
          <w:noProof/>
        </w:rPr>
        <w:t>5</w:t>
      </w:r>
      <w:r w:rsidR="008232F5">
        <w:rPr>
          <w:rFonts w:eastAsia="MS Gothic"/>
        </w:rPr>
        <w:fldChar w:fldCharType="end"/>
      </w:r>
      <w:r w:rsidRPr="00DC2503">
        <w:t xml:space="preserve"> advises pembrolizumab to be withheld (interrupted), and </w:t>
      </w:r>
      <w:r w:rsidR="00A237C0">
        <w:rPr>
          <w:rFonts w:eastAsia="MS Gothic"/>
        </w:rPr>
        <w:fldChar w:fldCharType="begin"/>
      </w:r>
      <w:r w:rsidR="00A237C0">
        <w:instrText xml:space="preserve"> REF _Ref148596618 \h </w:instrText>
      </w:r>
      <w:r w:rsidR="00A237C0">
        <w:rPr>
          <w:rFonts w:eastAsia="MS Gothic"/>
        </w:rPr>
      </w:r>
      <w:r w:rsidR="00A237C0">
        <w:rPr>
          <w:rFonts w:eastAsia="MS Gothic"/>
        </w:rPr>
        <w:fldChar w:fldCharType="separate"/>
      </w:r>
      <w:r w:rsidR="00ED62FE">
        <w:t xml:space="preserve">Table </w:t>
      </w:r>
      <w:r w:rsidR="00ED62FE">
        <w:rPr>
          <w:noProof/>
        </w:rPr>
        <w:t>7</w:t>
      </w:r>
      <w:r w:rsidR="00A237C0">
        <w:rPr>
          <w:rFonts w:eastAsia="MS Gothic"/>
        </w:rPr>
        <w:fldChar w:fldCharType="end"/>
      </w:r>
      <w:r w:rsidRPr="00DC2503">
        <w:t xml:space="preserve"> advises lenvatinib to have no dose modification or a reduction, if this criterion is met, both drugs must be permanently discontinued immediately.</w:t>
      </w:r>
    </w:p>
    <w:p w14:paraId="7906E7DA" w14:textId="36CC6101" w:rsidR="00B6144A" w:rsidRDefault="00B6144A">
      <w:pPr>
        <w:rPr>
          <w:szCs w:val="20"/>
        </w:rPr>
      </w:pPr>
      <w:r>
        <w:br w:type="page"/>
      </w:r>
    </w:p>
    <w:p w14:paraId="4610E40E" w14:textId="77777777" w:rsidR="00343F87" w:rsidRPr="007E72F0" w:rsidRDefault="006B7357" w:rsidP="007E72F0">
      <w:pPr>
        <w:pStyle w:val="Heading3"/>
      </w:pPr>
      <w:bookmarkStart w:id="112" w:name="_Toc148616762"/>
      <w:r w:rsidRPr="007E72F0">
        <w:lastRenderedPageBreak/>
        <w:t>Other Allowed Dose Interruptions</w:t>
      </w:r>
      <w:bookmarkEnd w:id="112"/>
    </w:p>
    <w:p w14:paraId="1109D610" w14:textId="77777777" w:rsidR="00343F87" w:rsidRPr="007E72F0" w:rsidRDefault="006B7357" w:rsidP="007E72F0">
      <w:pPr>
        <w:pStyle w:val="Paragraph"/>
      </w:pPr>
      <w:r w:rsidRPr="007E72F0">
        <w:t>If the participant is receiving treatment with lenvatinib and requires surgery during the study, the stop time and restart time of lenvatinib should be as follows:</w:t>
      </w:r>
    </w:p>
    <w:p w14:paraId="4165E9A5" w14:textId="77777777" w:rsidR="00343F87" w:rsidRPr="007E72F0" w:rsidRDefault="006B7357" w:rsidP="007E72F0">
      <w:pPr>
        <w:pStyle w:val="ListBullet"/>
      </w:pPr>
      <w:r w:rsidRPr="007E72F0">
        <w:t>For minor procedures: stop lenvatinib at least 2 days before the procedure and restart it at least 2 days after, once there is evidence of adequate healing and no risk of bleeding.</w:t>
      </w:r>
    </w:p>
    <w:p w14:paraId="7DC143DE" w14:textId="77777777" w:rsidR="00343F87" w:rsidRPr="007E72F0" w:rsidRDefault="006B7357" w:rsidP="007E72F0">
      <w:pPr>
        <w:pStyle w:val="ListBullet"/>
      </w:pPr>
      <w:r w:rsidRPr="007E72F0">
        <w:t>For major procedures: stop lenvatinib at least 1 week (5 half-lives) prior to surgery and then restart it at least 2 weeks after, once there is evidence of adequate healing and no risk of bleeding.</w:t>
      </w:r>
    </w:p>
    <w:p w14:paraId="7A558F2F" w14:textId="77777777" w:rsidR="00343F87" w:rsidRPr="007E72F0" w:rsidRDefault="006B7357" w:rsidP="007E72F0">
      <w:pPr>
        <w:pStyle w:val="ListBullet"/>
      </w:pPr>
      <w:r w:rsidRPr="007E72F0">
        <w:t>For scheduled dental surgery or invasive dental procedures, stop lenvatinib for at least 1 week before the procedure, then restart lenvatinib when deemed clinically appropriate.</w:t>
      </w:r>
    </w:p>
    <w:p w14:paraId="3F6301E0" w14:textId="77777777" w:rsidR="00343F87" w:rsidRDefault="00343F87" w:rsidP="007E72F0">
      <w:pPr>
        <w:pStyle w:val="ListEnd"/>
      </w:pPr>
    </w:p>
    <w:p w14:paraId="33CFC37C" w14:textId="77777777" w:rsidR="00153B41" w:rsidRDefault="009E20D8" w:rsidP="004B3A56">
      <w:pPr>
        <w:pStyle w:val="Heading2"/>
      </w:pPr>
      <w:bookmarkStart w:id="113" w:name="_Toc148616763"/>
      <w:r w:rsidRPr="00357630">
        <w:t>Second Course</w:t>
      </w:r>
      <w:bookmarkEnd w:id="113"/>
    </w:p>
    <w:p w14:paraId="448B4164" w14:textId="77777777" w:rsidR="001C0550" w:rsidRDefault="006B7357" w:rsidP="00850D14">
      <w:pPr>
        <w:pStyle w:val="Paragraph"/>
      </w:pPr>
      <w:r w:rsidRPr="00EA4D95">
        <w:t>All participants who stopped study intervention with SD or better</w:t>
      </w:r>
      <w:r w:rsidRPr="00197CBA">
        <w:rPr>
          <w:rStyle w:val="SuggestedOptional"/>
        </w:rPr>
        <w:t xml:space="preserve"> </w:t>
      </w:r>
      <w:r w:rsidRPr="00850D14">
        <w:t>may be eligible for up to an additional</w:t>
      </w:r>
      <w:r>
        <w:t xml:space="preserve"> 17 cycles of </w:t>
      </w:r>
      <w:r w:rsidRPr="00EA4D95">
        <w:t>pembrolizumab</w:t>
      </w:r>
      <w:r>
        <w:t xml:space="preserve"> (approximately 1 year) if they progress</w:t>
      </w:r>
      <w:r w:rsidR="00424DF3">
        <w:t xml:space="preserve"> after initial treatment. This retreatment is the Second Course of this study,</w:t>
      </w:r>
      <w:r w:rsidR="00424DF3" w:rsidRPr="00424DF3">
        <w:t xml:space="preserve"> </w:t>
      </w:r>
      <w:r w:rsidR="00424DF3">
        <w:t>and a participant is eligible if the following conditions are met</w:t>
      </w:r>
      <w:r w:rsidR="00424DF3" w:rsidRPr="00424DF3">
        <w:t xml:space="preserve">: </w:t>
      </w:r>
    </w:p>
    <w:p w14:paraId="2D586EE6" w14:textId="77777777" w:rsidR="001C0550" w:rsidRDefault="006B7357" w:rsidP="00F77690">
      <w:pPr>
        <w:pStyle w:val="Paragraph"/>
        <w:keepNext/>
      </w:pPr>
      <w:r>
        <w:t>Either</w:t>
      </w:r>
    </w:p>
    <w:p w14:paraId="34A331AA" w14:textId="77777777" w:rsidR="001C0550" w:rsidRPr="00EA4D95" w:rsidRDefault="006B7357" w:rsidP="00EA4D95">
      <w:pPr>
        <w:pStyle w:val="ListBullet"/>
      </w:pPr>
      <w:r w:rsidRPr="00EA4D95">
        <w:t>Stopped initial study intervention after attaining an investigator determined confirmed CR based on RECIST 1.1, and</w:t>
      </w:r>
    </w:p>
    <w:p w14:paraId="73B524DD" w14:textId="77777777" w:rsidR="001C0550" w:rsidRDefault="006B7357" w:rsidP="00EA4D95">
      <w:pPr>
        <w:pStyle w:val="ListBullet2"/>
      </w:pPr>
      <w:r>
        <w:t>Was treated with at least 8 cycles of study intervention before discontinuing treatment, and</w:t>
      </w:r>
    </w:p>
    <w:p w14:paraId="075437E3" w14:textId="77777777" w:rsidR="001C0550" w:rsidRDefault="006B7357" w:rsidP="00EA4D95">
      <w:pPr>
        <w:pStyle w:val="ListBullet2"/>
      </w:pPr>
      <w:r>
        <w:t>Received at least 2 treatments with pembrolizumab beyond the date when the initial CR was declared</w:t>
      </w:r>
    </w:p>
    <w:p w14:paraId="44F0ADD8" w14:textId="77777777" w:rsidR="001C0550" w:rsidRDefault="001C0550" w:rsidP="00EA4D95">
      <w:pPr>
        <w:pStyle w:val="ListEnd"/>
      </w:pPr>
    </w:p>
    <w:p w14:paraId="604A2204" w14:textId="77777777" w:rsidR="001C0550" w:rsidRDefault="006B7357" w:rsidP="00EA4D95">
      <w:pPr>
        <w:pStyle w:val="Paragraph"/>
      </w:pPr>
      <w:r>
        <w:t>OR</w:t>
      </w:r>
    </w:p>
    <w:p w14:paraId="1707D889" w14:textId="77777777" w:rsidR="001C0550" w:rsidRPr="00EA4D95" w:rsidRDefault="006B7357" w:rsidP="00EA4D95">
      <w:pPr>
        <w:pStyle w:val="ListBullet"/>
      </w:pPr>
      <w:r w:rsidRPr="00EA4D95">
        <w:t>Had SD, PR, or CR and stopped study intervention after completion of 35 administrations (approximately 2 years) of study intervention for reasons other than disease progression or intolerability</w:t>
      </w:r>
    </w:p>
    <w:p w14:paraId="230AB485" w14:textId="77777777" w:rsidR="001C0550" w:rsidRPr="00EA4D95" w:rsidRDefault="001C0550" w:rsidP="00EA4D95">
      <w:pPr>
        <w:pStyle w:val="ListEnd"/>
      </w:pPr>
    </w:p>
    <w:p w14:paraId="6CBC275C" w14:textId="77777777" w:rsidR="001C0550" w:rsidRPr="00EA4D95" w:rsidRDefault="006B7357" w:rsidP="00EA4D95">
      <w:pPr>
        <w:pStyle w:val="ListBullet"/>
        <w:numPr>
          <w:ilvl w:val="0"/>
          <w:numId w:val="0"/>
        </w:numPr>
        <w:ind w:left="360" w:hanging="360"/>
      </w:pPr>
      <w:r>
        <w:t>AND</w:t>
      </w:r>
    </w:p>
    <w:p w14:paraId="093ED47C" w14:textId="77777777" w:rsidR="001C0550" w:rsidRPr="00EA4D95" w:rsidRDefault="006B7357" w:rsidP="00EA4D95">
      <w:pPr>
        <w:pStyle w:val="ListBullet"/>
      </w:pPr>
      <w:r w:rsidRPr="00EA4D95">
        <w:t>Experienced centrally-verified radiographic disease progression by RECIST 1.1 after stopping initial treatment, and</w:t>
      </w:r>
    </w:p>
    <w:p w14:paraId="4A6A476D" w14:textId="77777777" w:rsidR="001C0550" w:rsidRDefault="006B7357" w:rsidP="00EA4D95">
      <w:pPr>
        <w:pStyle w:val="ListBullet2"/>
      </w:pPr>
      <w:r>
        <w:t>No new anticancer treatment was administered after the last dose of study intervention, and</w:t>
      </w:r>
    </w:p>
    <w:p w14:paraId="6A430B25" w14:textId="77777777" w:rsidR="001C0550" w:rsidRDefault="006B7357" w:rsidP="00EA4D95">
      <w:pPr>
        <w:pStyle w:val="ListBullet2"/>
      </w:pPr>
      <w:r>
        <w:t>The participant meets all of the safety parameters listed in the inclusion criteria and none of the safety parameters listed in the exclusion criteria, and</w:t>
      </w:r>
    </w:p>
    <w:p w14:paraId="290F6F85" w14:textId="77777777" w:rsidR="001C0550" w:rsidRDefault="006B7357" w:rsidP="00EA4D95">
      <w:pPr>
        <w:pStyle w:val="ListBullet2"/>
      </w:pPr>
      <w:r>
        <w:t>The study is ongoing</w:t>
      </w:r>
    </w:p>
    <w:p w14:paraId="46ED7D01" w14:textId="77777777" w:rsidR="001C0550" w:rsidRPr="00460273" w:rsidRDefault="006B7357" w:rsidP="00895667">
      <w:pPr>
        <w:pStyle w:val="Paragraph"/>
      </w:pPr>
      <w:r>
        <w:lastRenderedPageBreak/>
        <w:t xml:space="preserve">As of Amendment 05: Participants will be considered for Second Course treatment upon investigator-assessed radiographic disease progression by RECIST 1.1. </w:t>
      </w:r>
      <w:r w:rsidR="00CC1502">
        <w:t xml:space="preserve"> (Note: participants in C</w:t>
      </w:r>
      <w:r w:rsidR="00805A15">
        <w:t>h</w:t>
      </w:r>
      <w:r w:rsidR="00CC1502">
        <w:t xml:space="preserve">ina will be considered for Second Course </w:t>
      </w:r>
      <w:r w:rsidR="00805A15">
        <w:t>after experiencing centrally-verified radiographic disease progression by RECIST 1.1.)</w:t>
      </w:r>
      <w:r w:rsidR="00704C1B">
        <w:t xml:space="preserve"> </w:t>
      </w:r>
    </w:p>
    <w:p w14:paraId="267C56D5" w14:textId="77777777" w:rsidR="001F76CD" w:rsidRDefault="006B7357" w:rsidP="008F70B2">
      <w:pPr>
        <w:pStyle w:val="Paragraph"/>
      </w:pPr>
      <w:r>
        <w:t>Participants who discontinue pembrolizumab after attaining CR or who complete treatment with pembrolizumab after 35 cycles will continue to receive lenvatinib/placebo alone until disease progression is verified by BICR, development of unacceptable toxicity, or withdrawal of consent. Participants who are receiving lenvatinib/placebo at the time disease progression is verified may continue to receive lenvatinib/placebo during Second Course treatment at the discretion of the investigator. Participants who discontinue lenvatinib/placebo before initiation of Second Course treatment will not restart lenvatinib/placebo.</w:t>
      </w:r>
    </w:p>
    <w:p w14:paraId="0B1BDFA1" w14:textId="77777777" w:rsidR="002A7547" w:rsidRDefault="006B7357" w:rsidP="004B3A56">
      <w:pPr>
        <w:pStyle w:val="Heading2"/>
      </w:pPr>
      <w:bookmarkStart w:id="114" w:name="_Toc148616764"/>
      <w:r w:rsidRPr="002A7547">
        <w:t>Intervention After the End of the Study</w:t>
      </w:r>
      <w:bookmarkEnd w:id="114"/>
    </w:p>
    <w:p w14:paraId="475EEA72" w14:textId="77777777" w:rsidR="00B030D2" w:rsidRPr="003F0C79" w:rsidRDefault="006B7357" w:rsidP="003A4611">
      <w:pPr>
        <w:pStyle w:val="Paragraph"/>
      </w:pPr>
      <w:r w:rsidRPr="00A0200D">
        <w:t xml:space="preserve">Upon study </w:t>
      </w:r>
      <w:r w:rsidR="00424DF3" w:rsidRPr="00A0200D">
        <w:t>termination</w:t>
      </w:r>
      <w:r w:rsidRPr="00A0200D">
        <w:t xml:space="preserve">, participants are to be discontinued and may be enrolled in an extension study using pembrolizumab in combination with compound (eg, </w:t>
      </w:r>
      <w:r w:rsidR="00A36257" w:rsidRPr="00A0200D">
        <w:t>l</w:t>
      </w:r>
      <w:r w:rsidRPr="00A0200D">
        <w:t>envatinib) if available</w:t>
      </w:r>
      <w:r>
        <w:t>.</w:t>
      </w:r>
    </w:p>
    <w:p w14:paraId="1F54F1C8" w14:textId="77777777" w:rsidR="004B3A56" w:rsidRDefault="006B7357" w:rsidP="004B3A56">
      <w:pPr>
        <w:pStyle w:val="Heading2"/>
      </w:pPr>
      <w:bookmarkStart w:id="115" w:name="_Toc148616765"/>
      <w:r w:rsidRPr="004B3A56">
        <w:t>Clinical Supplies Disclosure</w:t>
      </w:r>
      <w:bookmarkEnd w:id="115"/>
    </w:p>
    <w:p w14:paraId="18CC3B62" w14:textId="77777777" w:rsidR="003F0C79" w:rsidRPr="00C27F6E" w:rsidRDefault="000F6980" w:rsidP="009A25E2">
      <w:pPr>
        <w:pStyle w:val="Paragraph"/>
      </w:pPr>
      <w:r w:rsidRPr="00C27F6E">
        <w:t>The emergency unblinding call center will use the intervention/randomization schedule for the study to unblind participants and to unmask study intervention identity</w:t>
      </w:r>
      <w:r>
        <w:t xml:space="preserve"> </w:t>
      </w:r>
      <w:r w:rsidR="00FD28E8" w:rsidRPr="00FD28E8">
        <w:t>of lenvatinib or matching placebo</w:t>
      </w:r>
      <w:r w:rsidRPr="00A81ECB">
        <w:t>. The emergency unblinding call center should only be used in cases of emergency (see</w:t>
      </w:r>
      <w:r w:rsidRPr="00C27F6E">
        <w:t xml:space="preserve"> </w:t>
      </w:r>
      <w:r w:rsidRPr="00FD28E8">
        <w:t>Section 8.1.10</w:t>
      </w:r>
      <w:r w:rsidRPr="000C3A38">
        <w:t>). If the emergency unblinding call center is not available for a given site in this study, the central electronic intervention</w:t>
      </w:r>
      <w:r w:rsidRPr="00C27F6E">
        <w:t xml:space="preserve"> </w:t>
      </w:r>
      <w:r w:rsidRPr="00FD28E8">
        <w:t xml:space="preserve">randomization </w:t>
      </w:r>
      <w:r w:rsidRPr="009842AF">
        <w:t>system (IRT) should be used to unblind participants and to unmask study intervention identity. The Sponsor will not provide random code/disclosure envelopes or lists with the clinical supplies.</w:t>
      </w:r>
    </w:p>
    <w:p w14:paraId="4AF9EB4A" w14:textId="77777777" w:rsidR="004B3A56" w:rsidRDefault="006B7357" w:rsidP="004B3A56">
      <w:pPr>
        <w:pStyle w:val="Heading2"/>
      </w:pPr>
      <w:bookmarkStart w:id="116" w:name="_Toc148616766"/>
      <w:r w:rsidRPr="004B3A56">
        <w:t>Standard Policies</w:t>
      </w:r>
      <w:bookmarkEnd w:id="116"/>
    </w:p>
    <w:p w14:paraId="70C44F6B" w14:textId="77777777" w:rsidR="004B3A56" w:rsidRDefault="006B7357" w:rsidP="00B651ED">
      <w:pPr>
        <w:pStyle w:val="Paragraph"/>
      </w:pPr>
      <w:r>
        <w:t>Not applicable.</w:t>
      </w:r>
    </w:p>
    <w:p w14:paraId="2DC012B7" w14:textId="77777777" w:rsidR="004B3A56" w:rsidRDefault="006B7357" w:rsidP="004B3A56">
      <w:pPr>
        <w:pStyle w:val="Heading1"/>
        <w:pageBreakBefore/>
        <w:ind w:left="475" w:hanging="475"/>
      </w:pPr>
      <w:bookmarkStart w:id="117" w:name="_Toc148616767"/>
      <w:r w:rsidRPr="004B3A56">
        <w:lastRenderedPageBreak/>
        <w:t>DISCONTINUATION OF STUDY INTERVENTION AND PARTICIPANT WITHDRAWAL</w:t>
      </w:r>
      <w:bookmarkEnd w:id="117"/>
    </w:p>
    <w:p w14:paraId="3C9AD125" w14:textId="77777777" w:rsidR="004B3A56" w:rsidRDefault="006B7357" w:rsidP="004B3A56">
      <w:pPr>
        <w:pStyle w:val="Heading2"/>
      </w:pPr>
      <w:bookmarkStart w:id="118" w:name="_Toc148616768"/>
      <w:r w:rsidRPr="004B3A56">
        <w:t>Discontinuation of Study Intervention</w:t>
      </w:r>
      <w:bookmarkEnd w:id="118"/>
    </w:p>
    <w:p w14:paraId="1A564A0A" w14:textId="77777777" w:rsidR="00BB0C15" w:rsidRDefault="006B7357" w:rsidP="00047031">
      <w:pPr>
        <w:pStyle w:val="Paragraph"/>
      </w:pPr>
      <w:r>
        <w:t xml:space="preserve">Original </w:t>
      </w:r>
      <w:r w:rsidRPr="00BB0C15">
        <w:t>protocol text that is contained in this section and the following sections has been retained for reference</w:t>
      </w:r>
      <w:r>
        <w:t>.</w:t>
      </w:r>
    </w:p>
    <w:p w14:paraId="7B63340D" w14:textId="77777777" w:rsidR="00AE3E51" w:rsidRPr="00047031" w:rsidRDefault="000F6980" w:rsidP="00047031">
      <w:pPr>
        <w:pStyle w:val="Paragraph"/>
      </w:pPr>
      <w:r w:rsidRPr="00047031">
        <w:t>Discontinuation of study intervention does not represent withdrawal from the study.</w:t>
      </w:r>
      <w:r w:rsidR="00650FB7">
        <w:t xml:space="preserve"> </w:t>
      </w:r>
    </w:p>
    <w:p w14:paraId="27D0CF6F" w14:textId="77777777" w:rsidR="00AE3E51" w:rsidRDefault="006C4FB0" w:rsidP="00AE3E51">
      <w:pPr>
        <w:pStyle w:val="Paragraph"/>
      </w:pPr>
      <w:r w:rsidRPr="00047031">
        <w:t>As certain data on clinical events beyond study intervention discontinuation may be important to the study, they must be collected through the participant’s last scheduled follow-up, even if the participant has discontinued study intervention. Therefore, all participants who discontinue study intervention before completion of</w:t>
      </w:r>
      <w:r>
        <w:t xml:space="preserve"> </w:t>
      </w:r>
      <w:r w:rsidRPr="00BB7436">
        <w:t>the</w:t>
      </w:r>
      <w:r w:rsidRPr="00047031">
        <w:rPr>
          <w:rStyle w:val="SuggestedOptional"/>
        </w:rPr>
        <w:t xml:space="preserve"> </w:t>
      </w:r>
      <w:r w:rsidRPr="00BB7436">
        <w:t>protocol-specified treatment period</w:t>
      </w:r>
      <w:r>
        <w:t xml:space="preserve"> </w:t>
      </w:r>
      <w:r w:rsidRPr="00047031">
        <w:t>will still continue to be monitored in the study and participate in the study visits and procedures as specified in</w:t>
      </w:r>
      <w:r>
        <w:t xml:space="preserve"> </w:t>
      </w:r>
      <w:r w:rsidRPr="00BB7436">
        <w:t>Section</w:t>
      </w:r>
      <w:r w:rsidR="005F481F" w:rsidRPr="00BB7436">
        <w:t> </w:t>
      </w:r>
      <w:r w:rsidRPr="00BB7436">
        <w:t>1.3 and Section</w:t>
      </w:r>
      <w:r w:rsidR="005F481F" w:rsidRPr="00BB7436">
        <w:t> </w:t>
      </w:r>
      <w:r w:rsidRPr="00E6692A">
        <w:t>8.</w:t>
      </w:r>
      <w:r w:rsidR="003A59C5" w:rsidRPr="00E6692A">
        <w:t>1</w:t>
      </w:r>
      <w:r w:rsidR="009B59AA">
        <w:t>1</w:t>
      </w:r>
      <w:r w:rsidR="003A59C5" w:rsidRPr="0081787E">
        <w:t>.5</w:t>
      </w:r>
      <w:r w:rsidR="00BB7436" w:rsidRPr="0081787E">
        <w:t xml:space="preserve"> and 8.1</w:t>
      </w:r>
      <w:r w:rsidR="009B59AA">
        <w:t>1</w:t>
      </w:r>
      <w:r w:rsidR="00BB7436" w:rsidRPr="00DA3C72">
        <w:t>.6</w:t>
      </w:r>
      <w:r w:rsidRPr="00047031">
        <w:t xml:space="preserve"> unless the participant has withdrawn from the study </w:t>
      </w:r>
      <w:r w:rsidRPr="00BB7436">
        <w:t>Section</w:t>
      </w:r>
      <w:r w:rsidR="005F481F" w:rsidRPr="00BB7436">
        <w:t> </w:t>
      </w:r>
      <w:r w:rsidRPr="00BB7436">
        <w:t>7.2</w:t>
      </w:r>
      <w:r>
        <w:t>.</w:t>
      </w:r>
    </w:p>
    <w:p w14:paraId="10B2A0C8" w14:textId="77777777" w:rsidR="00AE3E51" w:rsidRPr="00D34965" w:rsidRDefault="006B7357" w:rsidP="00D34965">
      <w:pPr>
        <w:pStyle w:val="Paragraph"/>
      </w:pPr>
      <w:r w:rsidRPr="00D34965">
        <w:t>Participants may discontinue study intervention at any time for any reason or be discontinued from the study intervention at the discretion of the investigator should any untoward effect occur. In addition, a participant may be discontinued from study intervention by the investigator or the Sponsor if study intervention is inappropriate, the study plan is violated, or for administrative and/or other safety reasons.</w:t>
      </w:r>
    </w:p>
    <w:p w14:paraId="2FCEC8C3" w14:textId="77777777" w:rsidR="00AE3E51" w:rsidRPr="00D34965" w:rsidRDefault="006B7357" w:rsidP="00A50D98">
      <w:pPr>
        <w:pStyle w:val="Paragraph"/>
        <w:keepNext/>
      </w:pPr>
      <w:r w:rsidRPr="00D34965">
        <w:t>A participant must be discontinued from study intervention, but continue to be monitored in the study for any of the following reasons:</w:t>
      </w:r>
    </w:p>
    <w:p w14:paraId="2AF8ABD8" w14:textId="77777777" w:rsidR="00AE3E51" w:rsidRPr="00D34965" w:rsidRDefault="006B7357" w:rsidP="00D34965">
      <w:pPr>
        <w:pStyle w:val="ListBullet"/>
      </w:pPr>
      <w:r w:rsidRPr="00D34965">
        <w:t>The participant or participant’s legally acceptable representative requests to discontinue study intervention.</w:t>
      </w:r>
    </w:p>
    <w:p w14:paraId="20E5507E" w14:textId="77777777" w:rsidR="00AE3E51" w:rsidRPr="004B6761" w:rsidRDefault="006B7357" w:rsidP="00354DD8">
      <w:pPr>
        <w:pStyle w:val="ListBullet"/>
        <w:rPr>
          <w:rStyle w:val="SuggestedOptional"/>
          <w:color w:val="auto"/>
        </w:rPr>
      </w:pPr>
      <w:bookmarkStart w:id="119" w:name="OLE_LINK1_0"/>
      <w:bookmarkStart w:id="120" w:name="OLE_LINK2_0"/>
      <w:r w:rsidRPr="004B6761">
        <w:t>Any prolonged interruption of study intervention beyond the permitted periods, for irAE management or other allowed dose interruptions, as noted in Section 6.6.1, require Sponsor consultation prior to restarting treatment. If treatment will not be restarted, the participant will continue to be monitored in the study and the reason for discontinuation of study intervention will be recorded in the medical record</w:t>
      </w:r>
      <w:bookmarkEnd w:id="119"/>
      <w:bookmarkEnd w:id="120"/>
      <w:r w:rsidRPr="004B6761">
        <w:t>.</w:t>
      </w:r>
    </w:p>
    <w:p w14:paraId="184DAF24" w14:textId="77777777" w:rsidR="00AE3E51" w:rsidRPr="00013DE4" w:rsidRDefault="006B7357" w:rsidP="00B6144A">
      <w:pPr>
        <w:pStyle w:val="ListBullet"/>
        <w:keepLines w:val="0"/>
      </w:pPr>
      <w:r w:rsidRPr="00013DE4">
        <w:t>The participant has a medical condition or personal circumstance which, in the opinion of the investigator and/or Sponsor, placed the participant at unnecessary risk from continued administration of study intervention.</w:t>
      </w:r>
    </w:p>
    <w:p w14:paraId="7744C8D9" w14:textId="77777777" w:rsidR="00AE3E51" w:rsidRPr="00013DE4" w:rsidRDefault="006B7357" w:rsidP="00B6144A">
      <w:pPr>
        <w:pStyle w:val="ListBullet"/>
        <w:keepLines w:val="0"/>
      </w:pPr>
      <w:r w:rsidRPr="00013DE4">
        <w:t>The participant has a confirmed positive serum pregnancy test.</w:t>
      </w:r>
    </w:p>
    <w:p w14:paraId="24DA25B1" w14:textId="70BD959D" w:rsidR="00B6144A" w:rsidRDefault="006B7357" w:rsidP="00B6144A">
      <w:pPr>
        <w:pStyle w:val="ListBullet"/>
        <w:keepLines w:val="0"/>
      </w:pPr>
      <w:r w:rsidRPr="00013DE4">
        <w:t>The participant has a positive urine drug screen at any time during the course of the study.</w:t>
      </w:r>
    </w:p>
    <w:p w14:paraId="3421A3AB" w14:textId="77777777" w:rsidR="00B6144A" w:rsidRDefault="00B6144A">
      <w:pPr>
        <w:rPr>
          <w:rFonts w:eastAsia="MS Gothic"/>
          <w:szCs w:val="20"/>
        </w:rPr>
      </w:pPr>
      <w:r>
        <w:br w:type="page"/>
      </w:r>
    </w:p>
    <w:p w14:paraId="5FE4D0B0" w14:textId="77777777" w:rsidR="00B417DB" w:rsidRDefault="006B7357" w:rsidP="00B6144A">
      <w:pPr>
        <w:pStyle w:val="ListBullet"/>
        <w:keepLines w:val="0"/>
      </w:pPr>
      <w:r>
        <w:lastRenderedPageBreak/>
        <w:t>Centrally-</w:t>
      </w:r>
      <w:r w:rsidR="00142F8A">
        <w:t xml:space="preserve">verified </w:t>
      </w:r>
      <w:r w:rsidR="00142F8A" w:rsidRPr="00A452E0">
        <w:t>radiographic disease progression as outlined</w:t>
      </w:r>
      <w:r w:rsidR="00142F8A">
        <w:t xml:space="preserve"> in Sections 8.2.1 and 8.2.1.5. Treatment beyond centrally-verified PD per RECIST 1.1 may be permitted at the discretion of the investigator and after consultation with the Sponsor and receiving signed informed consent. </w:t>
      </w:r>
    </w:p>
    <w:p w14:paraId="6826E486" w14:textId="77777777" w:rsidR="00CB252A" w:rsidRDefault="006B7357" w:rsidP="00B6144A">
      <w:pPr>
        <w:pStyle w:val="ListBullet"/>
        <w:keepLines w:val="0"/>
        <w:numPr>
          <w:ilvl w:val="0"/>
          <w:numId w:val="0"/>
        </w:numPr>
        <w:ind w:left="360"/>
      </w:pPr>
      <w:r w:rsidRPr="00BB368F">
        <w:t>-</w:t>
      </w:r>
      <w:r w:rsidRPr="00BB368F">
        <w:tab/>
      </w:r>
      <w:r>
        <w:t xml:space="preserve">As of Amendment 05: </w:t>
      </w:r>
      <w:r w:rsidR="00E77CC8">
        <w:t xml:space="preserve">Central </w:t>
      </w:r>
      <w:r>
        <w:t>tumor response assessments will no longer be performed</w:t>
      </w:r>
      <w:r w:rsidR="00704C1B">
        <w:t>.</w:t>
      </w:r>
      <w:r>
        <w:t xml:space="preserve">  Participants who are receiving study intervention will be assessed locally by the investigator for disease progression per the protocol schedule.  Scans will not be sent to the iCRO.</w:t>
      </w:r>
      <w:r w:rsidR="0060720B">
        <w:t xml:space="preserve">  (Note: participants in China will continue to</w:t>
      </w:r>
      <w:r w:rsidR="002E6308">
        <w:t xml:space="preserve"> have BICR tumor response assessments and will continue to submit scans to the iCRO</w:t>
      </w:r>
      <w:r w:rsidR="0060720B">
        <w:t>.)</w:t>
      </w:r>
    </w:p>
    <w:p w14:paraId="3719DACC" w14:textId="77777777" w:rsidR="00F15AD9" w:rsidRDefault="006B7357" w:rsidP="00E329A9">
      <w:pPr>
        <w:pStyle w:val="ListBullet"/>
        <w:numPr>
          <w:ilvl w:val="0"/>
          <w:numId w:val="0"/>
        </w:numPr>
        <w:ind w:left="360"/>
      </w:pPr>
      <w:r w:rsidRPr="00BB368F">
        <w:t>-</w:t>
      </w:r>
      <w:r w:rsidRPr="00BB368F">
        <w:tab/>
      </w:r>
      <w:r w:rsidR="00CB252A">
        <w:t>Participants with RECIST 1.1 disease progression per local investigator assessment may continue pembrolizumab monotherapy at the discretion of the investigator and after consultation with the Sponsor and receiving signed informed consent.</w:t>
      </w:r>
    </w:p>
    <w:p w14:paraId="75EB9015" w14:textId="77777777" w:rsidR="00675633" w:rsidRPr="00013DE4" w:rsidRDefault="006B7357" w:rsidP="0054181C">
      <w:pPr>
        <w:pStyle w:val="ListBullet"/>
        <w:numPr>
          <w:ilvl w:val="0"/>
          <w:numId w:val="0"/>
        </w:numPr>
        <w:ind w:left="360"/>
      </w:pPr>
      <w:r w:rsidRPr="00BB368F">
        <w:t>-</w:t>
      </w:r>
      <w:r w:rsidRPr="00BB368F">
        <w:tab/>
      </w:r>
      <w:r w:rsidR="00CB252A">
        <w:t>Participants with RECIST 1.1 disease progression must discontinue lenvatinib.</w:t>
      </w:r>
    </w:p>
    <w:p w14:paraId="69037CDF" w14:textId="77777777" w:rsidR="00AE3E51" w:rsidRDefault="006B7357" w:rsidP="00013DE4">
      <w:pPr>
        <w:pStyle w:val="ListBullet"/>
      </w:pPr>
      <w:r w:rsidRPr="00013DE4">
        <w:t>Any progression or recurrence of malignancy, or any occurrence of another malignancy that requires active treatment.</w:t>
      </w:r>
    </w:p>
    <w:p w14:paraId="45DA71F8" w14:textId="77777777" w:rsidR="00650FB7" w:rsidRPr="00AE2C76" w:rsidRDefault="006B7357" w:rsidP="00013DE4">
      <w:pPr>
        <w:pStyle w:val="ListBullet"/>
        <w:rPr>
          <w:rStyle w:val="SuggestedOptional"/>
          <w:color w:val="auto"/>
        </w:rPr>
      </w:pPr>
      <w:r>
        <w:t>Recurrent Grade 2 pneumonitis</w:t>
      </w:r>
    </w:p>
    <w:p w14:paraId="685313B4" w14:textId="471AA57A" w:rsidR="00CA504B" w:rsidRDefault="006C4FB0" w:rsidP="00013DE4">
      <w:pPr>
        <w:pStyle w:val="ListBullet"/>
      </w:pPr>
      <w:r w:rsidRPr="00013DE4">
        <w:t>Any study intervention-related toxicity specified as a reason for permanent discontinuation as defined in the guidelines for dose modification due to AEs in</w:t>
      </w:r>
      <w:r w:rsidRPr="00D34965">
        <w:rPr>
          <w:rStyle w:val="SuggestedOptional"/>
        </w:rPr>
        <w:t xml:space="preserve"> </w:t>
      </w:r>
      <w:r w:rsidR="008232F5">
        <w:fldChar w:fldCharType="begin"/>
      </w:r>
      <w:r w:rsidR="008232F5">
        <w:rPr>
          <w:rStyle w:val="SuggestedOptional"/>
        </w:rPr>
        <w:instrText xml:space="preserve"> REF _Ref148596550 \h </w:instrText>
      </w:r>
      <w:r w:rsidR="008232F5">
        <w:fldChar w:fldCharType="separate"/>
      </w:r>
      <w:r w:rsidR="00ED62FE" w:rsidRPr="00960ECF">
        <w:t xml:space="preserve">Table </w:t>
      </w:r>
      <w:r w:rsidR="00ED62FE">
        <w:rPr>
          <w:noProof/>
        </w:rPr>
        <w:t>5</w:t>
      </w:r>
      <w:r w:rsidR="008232F5">
        <w:fldChar w:fldCharType="end"/>
      </w:r>
      <w:r w:rsidR="0065749F" w:rsidRPr="0065749F">
        <w:t xml:space="preserve">, </w:t>
      </w:r>
      <w:r w:rsidR="008232F5">
        <w:fldChar w:fldCharType="begin"/>
      </w:r>
      <w:r w:rsidR="008232F5">
        <w:instrText xml:space="preserve"> REF _Ref148596590 \h </w:instrText>
      </w:r>
      <w:r w:rsidR="008232F5">
        <w:fldChar w:fldCharType="separate"/>
      </w:r>
      <w:r w:rsidR="00ED62FE">
        <w:t xml:space="preserve">Table </w:t>
      </w:r>
      <w:r w:rsidR="00ED62FE">
        <w:rPr>
          <w:noProof/>
        </w:rPr>
        <w:t>6</w:t>
      </w:r>
      <w:r w:rsidR="008232F5">
        <w:fldChar w:fldCharType="end"/>
      </w:r>
      <w:r w:rsidR="0065749F" w:rsidRPr="0065749F">
        <w:t xml:space="preserve">, or </w:t>
      </w:r>
      <w:r w:rsidR="008232F5">
        <w:fldChar w:fldCharType="begin"/>
      </w:r>
      <w:r w:rsidR="008232F5">
        <w:instrText xml:space="preserve"> REF _Ref148596618 \h </w:instrText>
      </w:r>
      <w:r w:rsidR="008232F5">
        <w:fldChar w:fldCharType="separate"/>
      </w:r>
      <w:r w:rsidR="00ED62FE">
        <w:t xml:space="preserve">Table </w:t>
      </w:r>
      <w:r w:rsidR="00ED62FE">
        <w:rPr>
          <w:noProof/>
        </w:rPr>
        <w:t>7</w:t>
      </w:r>
      <w:r w:rsidR="008232F5">
        <w:fldChar w:fldCharType="end"/>
      </w:r>
      <w:r w:rsidRPr="00013DE4">
        <w:t>.</w:t>
      </w:r>
    </w:p>
    <w:p w14:paraId="5627CDB6" w14:textId="77777777" w:rsidR="004E76C1" w:rsidRDefault="006B7357" w:rsidP="004E76C1">
      <w:pPr>
        <w:pStyle w:val="ListBullet"/>
      </w:pPr>
      <w:r>
        <w:t>Discontinuation of pembrolizumab may be considered for participants who have attained a confirmed CR and have been treated for at least 8 cycles (at least 24 weeks), receiving at least 2 doses of pembrolizumab beyond the date when the initial CR was declared. These participants may be eligible for Second Course treatment described in Section 6.7.  Participants who stop pembrolizumab due to CR will continue</w:t>
      </w:r>
      <w:r w:rsidR="004303FD">
        <w:t xml:space="preserve"> </w:t>
      </w:r>
      <w:r>
        <w:t>to receive lenvatinib/placebo until PD verified by BICR or until a discontinuation criterion is met, if lenvatinib/placebo was not previously discontinued.</w:t>
      </w:r>
    </w:p>
    <w:p w14:paraId="500B997B" w14:textId="77777777" w:rsidR="00423C0D" w:rsidRDefault="006B7357" w:rsidP="0087494B">
      <w:pPr>
        <w:pStyle w:val="ListBullet"/>
        <w:numPr>
          <w:ilvl w:val="0"/>
          <w:numId w:val="0"/>
        </w:numPr>
        <w:ind w:left="360"/>
      </w:pPr>
      <w:r w:rsidRPr="00A077B5">
        <w:t>As of Amendment 05: Participants who are considered by the investigator as candidates for continued monotherapy with lenvatinib after stopping pembrolizumab due to CR require a separate communication with the Sponsor</w:t>
      </w:r>
      <w:r w:rsidR="00995ADD">
        <w:t>.</w:t>
      </w:r>
    </w:p>
    <w:p w14:paraId="680BDFC5" w14:textId="77777777" w:rsidR="0065749F" w:rsidRDefault="006B7357" w:rsidP="0065749F">
      <w:pPr>
        <w:pStyle w:val="ListBullet"/>
      </w:pPr>
      <w:r>
        <w:t>Completion of 35 treatments (approximately 2 years) with pembrolizumab</w:t>
      </w:r>
    </w:p>
    <w:p w14:paraId="2A946B79" w14:textId="77777777" w:rsidR="0065749F" w:rsidRDefault="006B7357" w:rsidP="0065749F">
      <w:pPr>
        <w:pStyle w:val="ListBullet"/>
        <w:numPr>
          <w:ilvl w:val="0"/>
          <w:numId w:val="0"/>
        </w:numPr>
        <w:ind w:left="360"/>
      </w:pPr>
      <w:r>
        <w:t>Note: The number of treatments is calculated starting with the first dose. Participants who stop the combination or pembrolizumab after receiving 35 doses may be eligible for retreatment if they progress after stopping study intervention provided they meet the requirements detailed in Section 6.7. Participants receiving lenvatinib/placebo may continue to receive lenvatinib/placebo after completion of 35 treatments with pembrolizumab. Participants may be retreated in the Second Course Phase (Retreatment) for up to an additional 17 cycles (approximately 1 year) of pembrolizumab.</w:t>
      </w:r>
    </w:p>
    <w:p w14:paraId="1AEBD1CF" w14:textId="4E68EAD9" w:rsidR="0065749F" w:rsidRDefault="006B7357" w:rsidP="00435156">
      <w:pPr>
        <w:pStyle w:val="ListBullet"/>
        <w:numPr>
          <w:ilvl w:val="0"/>
          <w:numId w:val="0"/>
        </w:numPr>
        <w:ind w:left="360"/>
      </w:pPr>
      <w:r w:rsidRPr="001F5877">
        <w:t>As of Amendment 05:  Participants who are considered by the investigator as candidates for continued monotherapy with lenvatinib after completion of 35 cycles of pembrolizumab and lenvatinib require a separate communication with the Sponso</w:t>
      </w:r>
      <w:r w:rsidR="00DC1BAD">
        <w:t>r</w:t>
      </w:r>
      <w:r w:rsidR="00803137">
        <w:t>.</w:t>
      </w:r>
    </w:p>
    <w:p w14:paraId="2A06785A" w14:textId="77777777" w:rsidR="00960ECF" w:rsidRPr="0065749F" w:rsidRDefault="00960ECF" w:rsidP="00960ECF">
      <w:pPr>
        <w:pStyle w:val="ListEnd"/>
      </w:pPr>
    </w:p>
    <w:p w14:paraId="63DCA54C" w14:textId="77777777" w:rsidR="00BB7436" w:rsidRDefault="006B7357" w:rsidP="005F5274">
      <w:pPr>
        <w:pStyle w:val="Paragraph"/>
      </w:pPr>
      <w:r w:rsidRPr="00921F4C">
        <w:lastRenderedPageBreak/>
        <w:t>Participants receiving the combination therapy (pembrolizumab + lenvatinib) must discontinue</w:t>
      </w:r>
      <w:r>
        <w:t xml:space="preserve"> study therapy if any of the following occur:</w:t>
      </w:r>
    </w:p>
    <w:p w14:paraId="22BE502B" w14:textId="77777777" w:rsidR="00BB7436" w:rsidRDefault="006B7357" w:rsidP="005F5274">
      <w:pPr>
        <w:pStyle w:val="Paragraph"/>
      </w:pPr>
      <w:r>
        <w:t>ALT or AST elevation meeting the following criteria:</w:t>
      </w:r>
    </w:p>
    <w:p w14:paraId="7A164940" w14:textId="77777777" w:rsidR="00BB7436" w:rsidRDefault="006B7357" w:rsidP="005F5274">
      <w:pPr>
        <w:pStyle w:val="ListBullet"/>
      </w:pPr>
      <w:r>
        <w:t>ALT or AST &gt;5 × ULN for more than 2 weeks</w:t>
      </w:r>
    </w:p>
    <w:p w14:paraId="44050EF7" w14:textId="5A881914" w:rsidR="00BB7436" w:rsidRDefault="000F6980" w:rsidP="00915C09">
      <w:pPr>
        <w:pStyle w:val="ListContinue"/>
      </w:pPr>
      <w:r>
        <w:t xml:space="preserve">Pembrolizumab will have already been permanently discontinued per </w:t>
      </w:r>
      <w:r w:rsidR="008232F5">
        <w:rPr>
          <w:rFonts w:eastAsia="MS Gothic"/>
        </w:rPr>
        <w:fldChar w:fldCharType="begin"/>
      </w:r>
      <w:r w:rsidR="008232F5">
        <w:instrText xml:space="preserve"> REF _Ref148596550 \h </w:instrText>
      </w:r>
      <w:r w:rsidR="008232F5">
        <w:rPr>
          <w:rFonts w:eastAsia="MS Gothic"/>
        </w:rPr>
      </w:r>
      <w:r w:rsidR="008232F5">
        <w:rPr>
          <w:rFonts w:eastAsia="MS Gothic"/>
        </w:rPr>
        <w:fldChar w:fldCharType="separate"/>
      </w:r>
      <w:r w:rsidR="00ED62FE" w:rsidRPr="00960ECF">
        <w:t xml:space="preserve">Table </w:t>
      </w:r>
      <w:r w:rsidR="00ED62FE">
        <w:rPr>
          <w:noProof/>
        </w:rPr>
        <w:t>5</w:t>
      </w:r>
      <w:r w:rsidR="008232F5">
        <w:rPr>
          <w:rFonts w:eastAsia="MS Gothic"/>
        </w:rPr>
        <w:fldChar w:fldCharType="end"/>
      </w:r>
      <w:r>
        <w:t>, but lenvatinib may be administered at a reduced dose by the time this criterion is met and must be permanently discontinued immediately.</w:t>
      </w:r>
    </w:p>
    <w:p w14:paraId="111BF72B" w14:textId="6D30F755" w:rsidR="00BB7436" w:rsidRDefault="006B7357" w:rsidP="005F5274">
      <w:pPr>
        <w:pStyle w:val="ListBullet"/>
      </w:pPr>
      <w:r>
        <w:t>ALT or AST &gt;3 × ULN and (TBL &gt;2</w:t>
      </w:r>
      <w:r w:rsidR="004B6761">
        <w:t xml:space="preserve"> x</w:t>
      </w:r>
      <w:r>
        <w:t xml:space="preserve"> ULN or INR &gt;1.5)</w:t>
      </w:r>
    </w:p>
    <w:p w14:paraId="78E5F380" w14:textId="71D668F2" w:rsidR="00BB7436" w:rsidRDefault="000F6980" w:rsidP="00960ECF">
      <w:pPr>
        <w:pStyle w:val="ListContinue"/>
        <w:spacing w:after="0"/>
      </w:pPr>
      <w:r>
        <w:t>Although</w:t>
      </w:r>
      <w:r w:rsidRPr="0065749F">
        <w:t xml:space="preserve"> </w:t>
      </w:r>
      <w:r w:rsidR="008232F5">
        <w:fldChar w:fldCharType="begin"/>
      </w:r>
      <w:r w:rsidR="008232F5">
        <w:instrText xml:space="preserve"> REF _Ref148596550 \h </w:instrText>
      </w:r>
      <w:r w:rsidR="008232F5">
        <w:fldChar w:fldCharType="separate"/>
      </w:r>
      <w:r w:rsidR="00ED62FE" w:rsidRPr="00960ECF">
        <w:t xml:space="preserve">Table </w:t>
      </w:r>
      <w:r w:rsidR="00ED62FE">
        <w:rPr>
          <w:noProof/>
        </w:rPr>
        <w:t>5</w:t>
      </w:r>
      <w:r w:rsidR="008232F5">
        <w:fldChar w:fldCharType="end"/>
      </w:r>
      <w:r w:rsidRPr="00DA35B3">
        <w:t xml:space="preserve"> advises pembrolizumab to be withheld (interrupted), and</w:t>
      </w:r>
      <w:r>
        <w:t xml:space="preserve"> </w:t>
      </w:r>
      <w:r w:rsidR="008232F5">
        <w:fldChar w:fldCharType="begin"/>
      </w:r>
      <w:r w:rsidR="008232F5">
        <w:instrText xml:space="preserve"> REF _Ref148596618 \h </w:instrText>
      </w:r>
      <w:r w:rsidR="008232F5">
        <w:fldChar w:fldCharType="separate"/>
      </w:r>
      <w:r w:rsidR="00ED62FE">
        <w:t xml:space="preserve">Table </w:t>
      </w:r>
      <w:r w:rsidR="00ED62FE">
        <w:rPr>
          <w:noProof/>
        </w:rPr>
        <w:t>7</w:t>
      </w:r>
      <w:r w:rsidR="008232F5">
        <w:fldChar w:fldCharType="end"/>
      </w:r>
      <w:r>
        <w:t xml:space="preserve"> advises lenvatinib to have no dose modification or a reduction, if this criterion is met, both drugs must be permanently discontinued immediately.</w:t>
      </w:r>
    </w:p>
    <w:p w14:paraId="28BB6F43" w14:textId="77777777" w:rsidR="0065749F" w:rsidRPr="0065749F" w:rsidRDefault="0065749F" w:rsidP="0065749F">
      <w:pPr>
        <w:pStyle w:val="ListEnd"/>
      </w:pPr>
    </w:p>
    <w:p w14:paraId="0091287B" w14:textId="77777777" w:rsidR="003C7730" w:rsidRDefault="006B7357" w:rsidP="003C7730">
      <w:pPr>
        <w:pStyle w:val="Heading2"/>
      </w:pPr>
      <w:bookmarkStart w:id="121" w:name="_Toc148616769"/>
      <w:r w:rsidRPr="003C7730">
        <w:t>Participant Withdrawal From the Study</w:t>
      </w:r>
      <w:bookmarkEnd w:id="121"/>
    </w:p>
    <w:p w14:paraId="5BCAA091" w14:textId="77777777" w:rsidR="0070334A" w:rsidRPr="00CF1AA7" w:rsidRDefault="006B7357" w:rsidP="00CF1AA7">
      <w:pPr>
        <w:pStyle w:val="Paragraph"/>
      </w:pPr>
      <w:r w:rsidRPr="00CF1AA7">
        <w:t>A participant must be withdrawn from the study if the participant or participant’s legally acceptable representative withdraws consent from the study.</w:t>
      </w:r>
    </w:p>
    <w:p w14:paraId="077EC920" w14:textId="77777777" w:rsidR="00FE75A9" w:rsidRDefault="006B7357" w:rsidP="00CF1AA7">
      <w:pPr>
        <w:pStyle w:val="Paragraph"/>
      </w:pPr>
      <w:r w:rsidRPr="00CF1AA7">
        <w:t>If a participant withdraws from the study, they will no longer receive study intervention or be followed at scheduled protocol visits.</w:t>
      </w:r>
    </w:p>
    <w:p w14:paraId="25F68587" w14:textId="77777777" w:rsidR="00521E1C" w:rsidRPr="00291280" w:rsidRDefault="00D344B4" w:rsidP="00571E03">
      <w:pPr>
        <w:pStyle w:val="Paragraph"/>
      </w:pPr>
      <w:r w:rsidRPr="00C90B65">
        <w:t>Specific details regarding procedures to be performed at the time of withdrawal from the study,</w:t>
      </w:r>
      <w:r w:rsidRPr="002838C8">
        <w:t xml:space="preserve"> </w:t>
      </w:r>
      <w:r w:rsidRPr="00650FB7">
        <w:t>are outlined in Section</w:t>
      </w:r>
      <w:r w:rsidR="002838C8" w:rsidRPr="00650FB7">
        <w:t> </w:t>
      </w:r>
      <w:r w:rsidRPr="00650FB7">
        <w:t>8.1.9</w:t>
      </w:r>
      <w:r w:rsidRPr="00C90B65">
        <w:t>.</w:t>
      </w:r>
      <w:r w:rsidR="00653F4A">
        <w:t xml:space="preserve"> </w:t>
      </w:r>
      <w:r w:rsidRPr="00C90B65">
        <w:t>The procedures to be performed should a participant repeatedly fail to return for scheduled visits and/or if the study site is unable to contact the participant are outlined in</w:t>
      </w:r>
      <w:r>
        <w:t xml:space="preserve"> </w:t>
      </w:r>
      <w:r w:rsidRPr="00650FB7">
        <w:t>Section</w:t>
      </w:r>
      <w:r w:rsidR="002838C8" w:rsidRPr="00650FB7">
        <w:t> </w:t>
      </w:r>
      <w:r w:rsidRPr="00650FB7">
        <w:t>7.3</w:t>
      </w:r>
      <w:r w:rsidRPr="00291280">
        <w:t>.</w:t>
      </w:r>
    </w:p>
    <w:p w14:paraId="7D6D48A8" w14:textId="77777777" w:rsidR="003C7730" w:rsidRDefault="006B7357" w:rsidP="00D95CC7">
      <w:pPr>
        <w:pStyle w:val="Heading2"/>
      </w:pPr>
      <w:bookmarkStart w:id="122" w:name="_Toc148616770"/>
      <w:r w:rsidRPr="00D95CC7">
        <w:t>Lost to Follow-up</w:t>
      </w:r>
      <w:bookmarkEnd w:id="122"/>
    </w:p>
    <w:p w14:paraId="64895335" w14:textId="77777777" w:rsidR="00F869D1" w:rsidRPr="00D03846" w:rsidRDefault="006B7357" w:rsidP="0076001F">
      <w:pPr>
        <w:pStyle w:val="Paragraph"/>
        <w:keepNext/>
      </w:pPr>
      <w:r w:rsidRPr="00D03846">
        <w:t>If a participant fails to return to the clinic for a required study visit and/or if the site is unable to contact the participant, the following procedures are to be performed:</w:t>
      </w:r>
    </w:p>
    <w:p w14:paraId="034A13F7" w14:textId="77777777" w:rsidR="00F869D1" w:rsidRPr="00D03846" w:rsidRDefault="006B7357" w:rsidP="006A56BD">
      <w:pPr>
        <w:pStyle w:val="ListBullet"/>
      </w:pPr>
      <w:r w:rsidRPr="00D03846">
        <w:t>The site must attempt to contact the participant and reschedule the missed visit. If the participant is contacted, the participant should be counseled on the importance of maintaining the protocol-specified visit schedule.</w:t>
      </w:r>
    </w:p>
    <w:p w14:paraId="4BEC99EF" w14:textId="77777777" w:rsidR="00F869D1" w:rsidRPr="00D03846" w:rsidRDefault="006B7357" w:rsidP="006A56BD">
      <w:pPr>
        <w:pStyle w:val="ListBullet"/>
      </w:pPr>
      <w:r w:rsidRPr="00D03846">
        <w:t>The investigator or designee must make every effort to regain contact with the participant at each missed visit (eg, telephone calls and/or a certified letter to the participant’s last known mailing address or locally equivalent methods). These contact attempts should be documented in the participant’s medical record.</w:t>
      </w:r>
    </w:p>
    <w:p w14:paraId="4EDA504D" w14:textId="77777777" w:rsidR="00F869D1" w:rsidRDefault="00F869D1" w:rsidP="00DD77E8">
      <w:pPr>
        <w:pStyle w:val="ListEnd"/>
      </w:pPr>
    </w:p>
    <w:p w14:paraId="56895760" w14:textId="77777777" w:rsidR="00D95CC7" w:rsidRDefault="006B7357" w:rsidP="00D95CC7">
      <w:pPr>
        <w:pStyle w:val="Heading1"/>
        <w:pageBreakBefore/>
        <w:ind w:left="475" w:hanging="475"/>
      </w:pPr>
      <w:bookmarkStart w:id="123" w:name="_Toc148616771"/>
      <w:r w:rsidRPr="00D95CC7">
        <w:lastRenderedPageBreak/>
        <w:t>STUDY ASSESSMENTS AND PROCEDURES</w:t>
      </w:r>
      <w:bookmarkEnd w:id="123"/>
    </w:p>
    <w:p w14:paraId="6DE9D35E" w14:textId="77777777" w:rsidR="00C674E5" w:rsidRDefault="006B7357" w:rsidP="00262991">
      <w:pPr>
        <w:pStyle w:val="ListBullet"/>
      </w:pPr>
      <w:r w:rsidRPr="008E6CC6">
        <w:t>Study procedures and their timing are summarized in the SoA.</w:t>
      </w:r>
    </w:p>
    <w:p w14:paraId="3E5EA0A7" w14:textId="77777777" w:rsidR="00C674E5" w:rsidRDefault="006B7357" w:rsidP="00262991">
      <w:pPr>
        <w:pStyle w:val="ListBullet"/>
      </w:pPr>
      <w:r w:rsidRPr="008E6CC6">
        <w:t>Adherence to the study design requirements, including those specified in the SoA, is essential and required for study conduct.</w:t>
      </w:r>
    </w:p>
    <w:p w14:paraId="4F4608E6" w14:textId="77777777" w:rsidR="00C674E5" w:rsidRPr="00A93E03" w:rsidRDefault="006B7357" w:rsidP="00262991">
      <w:pPr>
        <w:pStyle w:val="ListBullet"/>
      </w:pPr>
      <w:r w:rsidRPr="008E6CC6">
        <w:t>The investigator is responsible for ensuring that procedures are conducted by appropriately qualified (by education, training, and experience) staff. Delegation of study-site personnel responsibilities will be documented in the Investigator Trial File Binder (or equivalent).</w:t>
      </w:r>
    </w:p>
    <w:p w14:paraId="4CD03E6A" w14:textId="77777777" w:rsidR="00C674E5" w:rsidRDefault="006B7357" w:rsidP="00262991">
      <w:pPr>
        <w:pStyle w:val="ListBullet"/>
      </w:pPr>
      <w:r w:rsidRPr="008E6CC6">
        <w:t>All study-related medical</w:t>
      </w:r>
      <w:r>
        <w:t xml:space="preserve"> </w:t>
      </w:r>
      <w:r w:rsidRPr="008E6CC6">
        <w:t>(or dental) decisions must be made by an investigator who is a qualified physician (or dentist when appropriate)</w:t>
      </w:r>
      <w:r>
        <w:t>.</w:t>
      </w:r>
    </w:p>
    <w:p w14:paraId="6BF740B2" w14:textId="77777777" w:rsidR="00C674E5" w:rsidRDefault="006B7357" w:rsidP="00262991">
      <w:pPr>
        <w:pStyle w:val="ListBullet"/>
      </w:pPr>
      <w:r w:rsidRPr="008E6CC6">
        <w:t>All screening evaluations must be completed and reviewed to confirm that potential participants meet all eligibility criteria. The investigator will maintain a screening log to record details of all participants screened and to confirm eligibility or record reasons for screening failure, as applicable.</w:t>
      </w:r>
    </w:p>
    <w:p w14:paraId="0779E4DA" w14:textId="77777777" w:rsidR="00C674E5" w:rsidRDefault="006B7357" w:rsidP="00262991">
      <w:pPr>
        <w:pStyle w:val="ListBullet"/>
      </w:pPr>
      <w:r w:rsidRPr="008E6CC6">
        <w:t xml:space="preserve">Procedures conducted as part of the participant’s routine clinical management (eg, blood count) and obtained before </w:t>
      </w:r>
      <w:r>
        <w:t xml:space="preserve">providing documented informed consent </w:t>
      </w:r>
      <w:r w:rsidRPr="008E6CC6">
        <w:t>may be used for screening or baseline purposes provided the procedure</w:t>
      </w:r>
      <w:r>
        <w:t>s</w:t>
      </w:r>
      <w:r w:rsidRPr="008E6CC6">
        <w:t xml:space="preserve"> m</w:t>
      </w:r>
      <w:r>
        <w:t>e</w:t>
      </w:r>
      <w:r w:rsidRPr="008E6CC6">
        <w:t>et the protocol-specified criteria and were performed within the time frame defined in the SoA.</w:t>
      </w:r>
    </w:p>
    <w:p w14:paraId="6A4D4028" w14:textId="77777777" w:rsidR="00C674E5" w:rsidRPr="00F339AE" w:rsidRDefault="006B7357" w:rsidP="00262991">
      <w:pPr>
        <w:pStyle w:val="ListBullet"/>
      </w:pPr>
      <w:r w:rsidRPr="008E6CC6">
        <w:t>Additional evaluations/testing may be deemed necessary by the investigator and or the Sponsor for reasons related to participant safety. In some cases, such evaluation/testing may be potentially sensitive in nature (eg, HIV, hepatitis C), and thus local regulations may require that additional informed consent</w:t>
      </w:r>
      <w:r w:rsidRPr="00C016E2">
        <w:t xml:space="preserve"> </w:t>
      </w:r>
      <w:r w:rsidRPr="008E6CC6">
        <w:t>be obtained from the participant. In these cases, such evaluations/testing will be performed in accordance with those regulations.</w:t>
      </w:r>
    </w:p>
    <w:p w14:paraId="30A32AE1" w14:textId="77777777" w:rsidR="00C674E5" w:rsidRDefault="00C674E5" w:rsidP="00F14174">
      <w:pPr>
        <w:pStyle w:val="ListEnd"/>
      </w:pPr>
    </w:p>
    <w:p w14:paraId="6D554F89" w14:textId="77777777" w:rsidR="00DC5FA8" w:rsidRPr="00BF75A1" w:rsidRDefault="006B7357" w:rsidP="00BF75A1">
      <w:pPr>
        <w:pStyle w:val="Paragraph"/>
      </w:pPr>
      <w:r w:rsidRPr="00BF75A1">
        <w:t>The maximum amount of blood collected from each participant over the duration of the study will</w:t>
      </w:r>
      <w:r w:rsidR="00BF75A1" w:rsidRPr="00BF75A1">
        <w:t xml:space="preserve"> be provided in the Procedures Manual.</w:t>
      </w:r>
    </w:p>
    <w:p w14:paraId="7CD93965" w14:textId="77777777" w:rsidR="00521E1C" w:rsidRPr="00BF75A1" w:rsidRDefault="006B7357" w:rsidP="00BF75A1">
      <w:pPr>
        <w:pStyle w:val="Paragraph"/>
      </w:pPr>
      <w:r w:rsidRPr="00BF75A1">
        <w:t>Repeat or unscheduled samples may be taken for safety reasons or for technical issues with the samples.</w:t>
      </w:r>
    </w:p>
    <w:p w14:paraId="347BD6FF" w14:textId="77777777" w:rsidR="00D95CC7" w:rsidRDefault="006B7357" w:rsidP="00D95CC7">
      <w:pPr>
        <w:pStyle w:val="Heading2"/>
      </w:pPr>
      <w:bookmarkStart w:id="124" w:name="_Toc148616772"/>
      <w:r>
        <w:t>Administrative and General Procedures</w:t>
      </w:r>
      <w:bookmarkEnd w:id="124"/>
    </w:p>
    <w:p w14:paraId="0DF3BF7E" w14:textId="77777777" w:rsidR="00D95CC7" w:rsidRDefault="006B7357" w:rsidP="00D95CC7">
      <w:pPr>
        <w:pStyle w:val="Heading3"/>
      </w:pPr>
      <w:bookmarkStart w:id="125" w:name="_Toc148616773"/>
      <w:r>
        <w:t>Informed Consent</w:t>
      </w:r>
      <w:bookmarkEnd w:id="125"/>
    </w:p>
    <w:p w14:paraId="6B0AB47F" w14:textId="77777777" w:rsidR="00C674E5" w:rsidRDefault="006B7357" w:rsidP="00305C5E">
      <w:pPr>
        <w:pStyle w:val="Paragraph"/>
      </w:pPr>
      <w:r w:rsidRPr="00C22726">
        <w:t>The investigator or medically qualified designee (consistent with local requirements) must obtain documented informed consent from each potential participant (or their legally acceptable representative)</w:t>
      </w:r>
      <w:r>
        <w:t xml:space="preserve"> </w:t>
      </w:r>
      <w:r w:rsidRPr="00C22726">
        <w:t>prior to participating in this clinical study</w:t>
      </w:r>
      <w:r>
        <w:t xml:space="preserve"> </w:t>
      </w:r>
      <w:r w:rsidRPr="00C22726">
        <w:t>or FBR</w:t>
      </w:r>
      <w:r>
        <w:t xml:space="preserve">. </w:t>
      </w:r>
      <w:r w:rsidRPr="00C22726">
        <w:t>If there are changes to the participant’s status during the study (eg, health or age of majority requirements), the investigator or medically qualified designee must ensure the appropriate documented informed consent is in place.</w:t>
      </w:r>
    </w:p>
    <w:p w14:paraId="7591336A" w14:textId="77777777" w:rsidR="00BB5514" w:rsidRPr="00BB5514" w:rsidRDefault="006B7357" w:rsidP="00BB5514">
      <w:pPr>
        <w:pStyle w:val="Heading4"/>
      </w:pPr>
      <w:bookmarkStart w:id="126" w:name="_Toc148616774"/>
      <w:r w:rsidRPr="00BB5514">
        <w:lastRenderedPageBreak/>
        <w:t>General Informed Consent</w:t>
      </w:r>
      <w:bookmarkEnd w:id="126"/>
    </w:p>
    <w:p w14:paraId="0BF90D02" w14:textId="77777777" w:rsidR="002C1F27" w:rsidRPr="00C22726" w:rsidRDefault="002C1F27" w:rsidP="002C1F27">
      <w:pPr>
        <w:pStyle w:val="Paragraph"/>
      </w:pPr>
      <w:r w:rsidRPr="00C22726">
        <w:t>Informed consent given by the participant or their legally acceptable representative must be documented on a consent form. The form must include the study protocol number, study protocol title, dated signature, and agreement of the participant (or his/her legally acceptable representative) and of the person conducting the consent discussion.</w:t>
      </w:r>
    </w:p>
    <w:p w14:paraId="6C74B022" w14:textId="77777777" w:rsidR="002C1F27" w:rsidRPr="00C22726" w:rsidRDefault="002C1F27" w:rsidP="002C1F27">
      <w:pPr>
        <w:pStyle w:val="Paragraph"/>
      </w:pPr>
      <w:r w:rsidRPr="00C22726">
        <w:t>A copy of the signed and dated informed consent form should be given to the participant (or their legally acceptable representative) before participation in the study.</w:t>
      </w:r>
    </w:p>
    <w:p w14:paraId="53960136" w14:textId="77777777" w:rsidR="002C1F27" w:rsidRPr="00C22726" w:rsidRDefault="002C1F27" w:rsidP="002C1F27">
      <w:pPr>
        <w:pStyle w:val="Paragraph"/>
      </w:pPr>
      <w:r w:rsidRPr="00C22726">
        <w:t>The initial ICF, any subsequent revised ICF, and any written information provided to the participant must receive the IRB/IEC’s approval/favorable opinion in advance of use. The participant or his/her legally acceptable representative should be informed in a timely manner if new information becomes available that may be relevant to the participant’s willingness to continue participation in the study. The communication of this information will be provided and documented via a revised consent form or addendum to the original consent form that captures the participant’s or the participant’s legally acceptable representative’s dated signature.</w:t>
      </w:r>
    </w:p>
    <w:p w14:paraId="3CB94E02" w14:textId="77777777" w:rsidR="002C1F27" w:rsidRPr="00C22726" w:rsidRDefault="002C1F27" w:rsidP="002C1F27">
      <w:pPr>
        <w:pStyle w:val="Paragraph"/>
      </w:pPr>
      <w:r w:rsidRPr="00C22726">
        <w:t>If the investigator recommends continuation of study intervention beyond disease progression, the participant or their legally acceptable representative will be asked to provide documented informed consent.</w:t>
      </w:r>
    </w:p>
    <w:p w14:paraId="2BF270F4" w14:textId="77777777" w:rsidR="002C1F27" w:rsidRPr="00C22726" w:rsidRDefault="002C1F27" w:rsidP="002C1F27">
      <w:pPr>
        <w:pStyle w:val="Paragraph"/>
      </w:pPr>
      <w:r w:rsidRPr="00C22726">
        <w:t>Specifics about the study and the study population are to be included in the study informed consent form.</w:t>
      </w:r>
    </w:p>
    <w:p w14:paraId="0EE40C65" w14:textId="77777777" w:rsidR="002C1F27" w:rsidRDefault="002C1F27" w:rsidP="002C1F27">
      <w:pPr>
        <w:pStyle w:val="Paragraph"/>
      </w:pPr>
      <w:r w:rsidRPr="00C22726">
        <w:t>Informed consent will adhere to IRB/IEC requirements, applicable laws and regulations, and Sponsor requirements.</w:t>
      </w:r>
    </w:p>
    <w:p w14:paraId="67100981" w14:textId="77777777" w:rsidR="00BB5514" w:rsidRPr="00BB5514" w:rsidRDefault="006B7357" w:rsidP="00675EF5">
      <w:pPr>
        <w:pStyle w:val="Heading3"/>
      </w:pPr>
      <w:bookmarkStart w:id="127" w:name="_Toc148616775"/>
      <w:r w:rsidRPr="00BB5514">
        <w:t>Inclusion/Exclusion Criteria</w:t>
      </w:r>
      <w:bookmarkEnd w:id="127"/>
    </w:p>
    <w:p w14:paraId="6D49975E" w14:textId="77777777" w:rsidR="00567926" w:rsidRPr="00BF75A1" w:rsidRDefault="006B7357" w:rsidP="00AB78A1">
      <w:pPr>
        <w:pStyle w:val="Paragraph"/>
      </w:pPr>
      <w:r w:rsidRPr="00BF75A1">
        <w:t>All inclusion and exclusion criteria will be reviewed by the investigator, who is a qualified physician, to ensure that the participant qualifies for the study.</w:t>
      </w:r>
    </w:p>
    <w:p w14:paraId="3B40D481" w14:textId="77777777" w:rsidR="00BB5514" w:rsidRPr="00BB5514" w:rsidRDefault="006B7357" w:rsidP="001A748E">
      <w:pPr>
        <w:pStyle w:val="Heading3"/>
      </w:pPr>
      <w:bookmarkStart w:id="128" w:name="_Toc148616776"/>
      <w:r w:rsidRPr="00BB5514">
        <w:t>Participant Identification Card</w:t>
      </w:r>
      <w:bookmarkEnd w:id="128"/>
    </w:p>
    <w:p w14:paraId="41252D4F" w14:textId="77777777" w:rsidR="00521E1C" w:rsidRPr="00E00EE0" w:rsidRDefault="00D344B4" w:rsidP="003308DB">
      <w:pPr>
        <w:pStyle w:val="Paragraph"/>
      </w:pPr>
      <w:r w:rsidRPr="00724983">
        <w:t>All participants will be given a participant identification card identifying them as participants in a research study. The card will contain study-site contact information (including direct telephone numbers) to be used in the event of an emergency. The investigator or qualified designee will provide the participant with a participant identification card immediately after the participant provides documented informed consent. At the time of intervention</w:t>
      </w:r>
      <w:r w:rsidRPr="00E81A68">
        <w:t xml:space="preserve"> </w:t>
      </w:r>
      <w:r w:rsidRPr="00BF75A1">
        <w:t>randomization</w:t>
      </w:r>
      <w:r w:rsidRPr="00E81A68">
        <w:rPr>
          <w:rStyle w:val="SuggestedOptional"/>
        </w:rPr>
        <w:t>,</w:t>
      </w:r>
      <w:r w:rsidRPr="00E81A68">
        <w:t xml:space="preserve"> site personnel will add the treatment/randomization number to the participant identification card.</w:t>
      </w:r>
    </w:p>
    <w:p w14:paraId="4A47FE60" w14:textId="77777777" w:rsidR="00FE75A9" w:rsidRDefault="006B7357" w:rsidP="0038261F">
      <w:pPr>
        <w:pStyle w:val="Paragraph"/>
      </w:pPr>
      <w:r w:rsidRPr="00CF1AA7">
        <w:t>The participant ID card also contains contact information for the emergency unblinding call center so that a health care provider can obtain information about study intervention in emergency situations where the investigator is not available.</w:t>
      </w:r>
    </w:p>
    <w:p w14:paraId="46F67813" w14:textId="77777777" w:rsidR="00BB5514" w:rsidRDefault="006B7357" w:rsidP="00A12D1A">
      <w:pPr>
        <w:pStyle w:val="Heading3"/>
      </w:pPr>
      <w:bookmarkStart w:id="129" w:name="_Toc148616777"/>
      <w:r w:rsidRPr="00BB5514">
        <w:lastRenderedPageBreak/>
        <w:t>Medical History</w:t>
      </w:r>
      <w:bookmarkEnd w:id="129"/>
    </w:p>
    <w:p w14:paraId="7A5C8D14" w14:textId="77777777" w:rsidR="00BF5D6C" w:rsidRPr="00651FDE" w:rsidRDefault="006B7357" w:rsidP="00651FDE">
      <w:pPr>
        <w:pStyle w:val="Paragraph"/>
      </w:pPr>
      <w:r w:rsidRPr="00651FDE">
        <w:t>A medical history will be obtained by the investigator or qualified designee. The medical history will collect all active conditions and any condition diagnosed within the prior 10 years that the investigator considers to be clinically important. Details regarding the disease for which the participant has enrolled in this study will be recorded separately and not listed as medical history.</w:t>
      </w:r>
    </w:p>
    <w:p w14:paraId="4B9D4475" w14:textId="77777777" w:rsidR="00BF5D6C" w:rsidRPr="00651FDE" w:rsidRDefault="006B7357" w:rsidP="00651FDE">
      <w:pPr>
        <w:pStyle w:val="Paragraph"/>
      </w:pPr>
      <w:r w:rsidRPr="00651FDE">
        <w:t>If a medical condition is diagnosed at the time of screening due to the physical examination, laboratory tests, radiologic assessment, other assessment, and/or a combination of these evaluations, the medical condition is to be recorded as a baseline condition along with the participant’s other medical history unless due to any protocol-specified intervention (eg, procedure, washout</w:t>
      </w:r>
      <w:r w:rsidR="009D1CB1">
        <w:t>,</w:t>
      </w:r>
      <w:r w:rsidRPr="00651FDE">
        <w:t xml:space="preserve"> or run-in treatment including placebo run-in).</w:t>
      </w:r>
    </w:p>
    <w:p w14:paraId="6B5810A5" w14:textId="77777777" w:rsidR="00BB5514" w:rsidRPr="00BB5514" w:rsidRDefault="006B7357" w:rsidP="00A12D1A">
      <w:pPr>
        <w:pStyle w:val="Heading3"/>
      </w:pPr>
      <w:bookmarkStart w:id="130" w:name="_Toc148616778"/>
      <w:r w:rsidRPr="00BB5514">
        <w:t>Prior and Concomitant Medications Review</w:t>
      </w:r>
      <w:bookmarkEnd w:id="130"/>
    </w:p>
    <w:p w14:paraId="2C838979" w14:textId="77777777" w:rsidR="00BB5514" w:rsidRPr="00BB5514" w:rsidRDefault="006B7357" w:rsidP="00A12D1A">
      <w:pPr>
        <w:pStyle w:val="Heading4"/>
      </w:pPr>
      <w:bookmarkStart w:id="131" w:name="_Toc148616779"/>
      <w:r w:rsidRPr="00BB5514">
        <w:t>Prior Medications</w:t>
      </w:r>
      <w:bookmarkEnd w:id="131"/>
    </w:p>
    <w:p w14:paraId="4D3DA06D" w14:textId="77777777" w:rsidR="00A83C23" w:rsidRDefault="006B7357" w:rsidP="00A83C23">
      <w:pPr>
        <w:pStyle w:val="Paragraph"/>
      </w:pPr>
      <w:r>
        <w:t>The i</w:t>
      </w:r>
      <w:r w:rsidRPr="00EE16F0">
        <w:t xml:space="preserve">nvestigator or qualified designee will review prior medication use, including any protocol-specified washout requirement, and record prior medication taken by the participant within 28 days </w:t>
      </w:r>
      <w:r>
        <w:t>before the first dose of study intervention</w:t>
      </w:r>
      <w:r w:rsidRPr="00EE16F0">
        <w:t>. Treatment for the disease for which the participant has enrolled in this study will be recorded separately and</w:t>
      </w:r>
      <w:r>
        <w:t xml:space="preserve"> will</w:t>
      </w:r>
      <w:r w:rsidRPr="00EE16F0">
        <w:t xml:space="preserve"> not </w:t>
      </w:r>
      <w:r>
        <w:t xml:space="preserve">be </w:t>
      </w:r>
      <w:r w:rsidRPr="00EE16F0">
        <w:t>listed as a prior medication.</w:t>
      </w:r>
    </w:p>
    <w:p w14:paraId="50405BA6" w14:textId="77777777" w:rsidR="000E1DCB" w:rsidRDefault="006B7357" w:rsidP="00A83C23">
      <w:pPr>
        <w:pStyle w:val="Paragraph"/>
      </w:pPr>
      <w:r>
        <w:t xml:space="preserve">Medications taken 28 days before the first dose of </w:t>
      </w:r>
      <w:r w:rsidRPr="004628E0">
        <w:t xml:space="preserve">Second Course </w:t>
      </w:r>
      <w:r>
        <w:t>study intervention will be recorded.</w:t>
      </w:r>
    </w:p>
    <w:p w14:paraId="5008D847" w14:textId="77777777" w:rsidR="00BB5514" w:rsidRPr="00BB5514" w:rsidRDefault="006B7357" w:rsidP="00840DD7">
      <w:pPr>
        <w:pStyle w:val="Heading4"/>
      </w:pPr>
      <w:bookmarkStart w:id="132" w:name="_Toc148616780"/>
      <w:r w:rsidRPr="00BB5514">
        <w:t>Concomitant Medications</w:t>
      </w:r>
      <w:bookmarkEnd w:id="132"/>
    </w:p>
    <w:p w14:paraId="7E5E07FC" w14:textId="77777777" w:rsidR="003E032B" w:rsidRDefault="006C4FB0" w:rsidP="003E032B">
      <w:pPr>
        <w:pStyle w:val="Paragraph"/>
      </w:pPr>
      <w:r w:rsidRPr="00724983">
        <w:t>The investigator or qualified designee will record medication, if any, taken by the participant during the study through the Safety Follow-up Visit.</w:t>
      </w:r>
      <w:r w:rsidRPr="00735C33">
        <w:rPr>
          <w:rStyle w:val="SuggestedOptional"/>
        </w:rPr>
        <w:t xml:space="preserve"> </w:t>
      </w:r>
      <w:r w:rsidR="000F6980" w:rsidRPr="00BF75A1">
        <w:t>Concomitant medications will be recorded for 30 days after the last dose of study intervention.</w:t>
      </w:r>
    </w:p>
    <w:p w14:paraId="786559D6" w14:textId="77777777" w:rsidR="003E032B" w:rsidRPr="003E032B" w:rsidRDefault="006B7357" w:rsidP="003E032B">
      <w:pPr>
        <w:pStyle w:val="Paragraph"/>
      </w:pPr>
      <w:r w:rsidRPr="003E032B">
        <w:t>In addition, concomitant medications will be recorded during Second Course treatment, and for 30 days after the last dose of Second Course study intervention.</w:t>
      </w:r>
    </w:p>
    <w:p w14:paraId="6A7B3963" w14:textId="77777777" w:rsidR="00BB5514" w:rsidRPr="00BB5514" w:rsidRDefault="006B7357" w:rsidP="00840DD7">
      <w:pPr>
        <w:pStyle w:val="Heading3"/>
      </w:pPr>
      <w:bookmarkStart w:id="133" w:name="_Toc148616781"/>
      <w:r w:rsidRPr="00BB5514">
        <w:t>Assignment of Screening Number</w:t>
      </w:r>
      <w:bookmarkEnd w:id="133"/>
    </w:p>
    <w:p w14:paraId="14556D20" w14:textId="77777777" w:rsidR="00521E1C" w:rsidRDefault="00D344B4" w:rsidP="00E65911">
      <w:pPr>
        <w:pStyle w:val="Paragraph"/>
      </w:pPr>
      <w:r w:rsidRPr="007D2FB4">
        <w:t>All consented participants will be given a unique screening number that will be used to identify the participant for all procedures that occur before</w:t>
      </w:r>
      <w:r w:rsidRPr="009403D3">
        <w:rPr>
          <w:rStyle w:val="SuggestedOptional"/>
        </w:rPr>
        <w:t xml:space="preserve"> </w:t>
      </w:r>
      <w:r w:rsidRPr="00BF75A1">
        <w:t>randomization</w:t>
      </w:r>
      <w:r w:rsidR="00653F4A">
        <w:t xml:space="preserve">. </w:t>
      </w:r>
      <w:r w:rsidRPr="007D2FB4">
        <w:t>Each participant will be assigned only 1 screening number. Screening numbers must not be reused f</w:t>
      </w:r>
      <w:r w:rsidR="000F3FEE">
        <w:t>o</w:t>
      </w:r>
      <w:r w:rsidRPr="007D2FB4">
        <w:t>r different participants.</w:t>
      </w:r>
    </w:p>
    <w:p w14:paraId="1E79EA22" w14:textId="77777777" w:rsidR="00BF75A1" w:rsidRPr="00BF75A1" w:rsidRDefault="00CB56E8" w:rsidP="00BF75A1">
      <w:pPr>
        <w:pStyle w:val="Heading3"/>
        <w:rPr>
          <w:rStyle w:val="Instructions"/>
          <w:rFonts w:ascii="Times New Roman" w:hAnsi="Times New Roman"/>
          <w:vanish w:val="0"/>
          <w:color w:val="auto"/>
        </w:rPr>
      </w:pPr>
      <w:bookmarkStart w:id="134" w:name="_Toc148616782"/>
      <w:r w:rsidRPr="00BB5514">
        <w:t>Assignment of</w:t>
      </w:r>
      <w:r w:rsidR="00C370F9">
        <w:t xml:space="preserve"> </w:t>
      </w:r>
      <w:r w:rsidRPr="00BB5514">
        <w:t>Treatment/Randomization Number</w:t>
      </w:r>
      <w:bookmarkEnd w:id="134"/>
    </w:p>
    <w:p w14:paraId="4617DED6" w14:textId="77777777" w:rsidR="00BF75A1" w:rsidRPr="00230C1B" w:rsidRDefault="006B7357" w:rsidP="006D678C">
      <w:pPr>
        <w:pStyle w:val="Paragraph"/>
        <w:rPr>
          <w:shd w:val="clear" w:color="auto" w:fill="00FFFF"/>
        </w:rPr>
      </w:pPr>
      <w:r w:rsidRPr="006E74B0">
        <w:t xml:space="preserve">All eligible participants will be randomly allocated and will receive a randomization number. The randomization number identifies the participant for all procedures occurring after </w:t>
      </w:r>
      <w:r>
        <w:lastRenderedPageBreak/>
        <w:t>randomization</w:t>
      </w:r>
      <w:r w:rsidRPr="00B67D82">
        <w:t>. Once a randomization number is assigned to a participant, it can never be reassigned to another participant.</w:t>
      </w:r>
    </w:p>
    <w:p w14:paraId="1CCC9255" w14:textId="77777777" w:rsidR="00DF33BC" w:rsidRDefault="006B7357" w:rsidP="00175811">
      <w:pPr>
        <w:pStyle w:val="Paragraph"/>
      </w:pPr>
      <w:r w:rsidRPr="006E74B0">
        <w:t>A single participant cannot be assigned more than 1 randomization number.</w:t>
      </w:r>
    </w:p>
    <w:p w14:paraId="6F169181" w14:textId="77777777" w:rsidR="00BB5514" w:rsidRPr="001131BF" w:rsidRDefault="006B7357" w:rsidP="001131BF">
      <w:pPr>
        <w:pStyle w:val="Heading3"/>
      </w:pPr>
      <w:bookmarkStart w:id="135" w:name="_Toc148616783"/>
      <w:r w:rsidRPr="001131BF">
        <w:t>Study Intervention Administration</w:t>
      </w:r>
      <w:bookmarkEnd w:id="135"/>
    </w:p>
    <w:p w14:paraId="52B29D9D" w14:textId="77777777" w:rsidR="006E7D80" w:rsidRPr="00B01E4F" w:rsidRDefault="006B7357" w:rsidP="00350DB7">
      <w:pPr>
        <w:pStyle w:val="Paragraph"/>
      </w:pPr>
      <w:r w:rsidRPr="00B01E4F">
        <w:t>It is strongly preferred that participants receive the first dose of study intervention on the day of randomization. Study intervention should begin within 3 days of randomization.</w:t>
      </w:r>
    </w:p>
    <w:p w14:paraId="295565E8" w14:textId="77777777" w:rsidR="00C71A2E" w:rsidRPr="00AE2C76" w:rsidRDefault="006B7357" w:rsidP="001B2D7B">
      <w:pPr>
        <w:pStyle w:val="Paragraph"/>
        <w:rPr>
          <w:rStyle w:val="SuggestedOptional"/>
          <w:color w:val="auto"/>
        </w:rPr>
      </w:pPr>
      <w:r w:rsidRPr="006E7D80">
        <w:rPr>
          <w:b/>
          <w:bCs/>
        </w:rPr>
        <w:t>Pembrolizumab</w:t>
      </w:r>
      <w:r>
        <w:t xml:space="preserve">: </w:t>
      </w:r>
      <w:r w:rsidRPr="006E7D80">
        <w:t xml:space="preserve">Study intervention(s) will be administered by the investigator and/or </w:t>
      </w:r>
      <w:r>
        <w:t xml:space="preserve">study staff </w:t>
      </w:r>
      <w:r w:rsidRPr="006E7D80">
        <w:t>according to the specifications within the pharmacy manual.</w:t>
      </w:r>
    </w:p>
    <w:p w14:paraId="4C332EE7" w14:textId="77777777" w:rsidR="00C71A2E" w:rsidRDefault="006B7357" w:rsidP="00A730DD">
      <w:pPr>
        <w:pStyle w:val="Paragraph"/>
      </w:pPr>
      <w:r w:rsidRPr="006E7D80">
        <w:rPr>
          <w:b/>
          <w:bCs/>
        </w:rPr>
        <w:t>Lenvatinib/placebo</w:t>
      </w:r>
      <w:r w:rsidRPr="006E7D80">
        <w:t>:  Lenvatinib/placebo will be administered by the investigator and/or study staff in the clinic on Day 1 of each cycle, 0 to 4 hours after pembrolizumab. All other lenvatinib/placebo doses will be taken at home. Lenvatinib/placebo will be administered according to the specifications in the Pharmacy Manual. An extemporaneous suspension of lenvatinib capsules should be used for participants unable to swallow capsules, as detailed in the Pharmacy Manual. Please refer to Section 8.1.8.1 for further details.</w:t>
      </w:r>
    </w:p>
    <w:p w14:paraId="7462B23A" w14:textId="77777777" w:rsidR="00BB5514" w:rsidRPr="00BB5514" w:rsidRDefault="006B7357" w:rsidP="0005199C">
      <w:pPr>
        <w:pStyle w:val="Heading4"/>
      </w:pPr>
      <w:bookmarkStart w:id="136" w:name="_Toc148616784"/>
      <w:r w:rsidRPr="00BB5514">
        <w:t>Timing of Dose Administration</w:t>
      </w:r>
      <w:bookmarkEnd w:id="136"/>
    </w:p>
    <w:p w14:paraId="095C4805" w14:textId="77777777" w:rsidR="00B01E4F" w:rsidRDefault="006B7357" w:rsidP="00B01E4F">
      <w:pPr>
        <w:pStyle w:val="Paragraph"/>
      </w:pPr>
      <w:r w:rsidRPr="00B01E4F">
        <w:rPr>
          <w:b/>
          <w:bCs/>
        </w:rPr>
        <w:t>Pembrolizumab</w:t>
      </w:r>
      <w:r>
        <w:t>: Pembrolizumab will be administered as a 30-minute IV infusion on Day 1 of each 21-day cycle. Sites should make every effort to target infusion timing to be as close to 30 minutes as possible. However, given the variability of infusion pumps from site to site, a window of – 5 minutes to +10 minutes is permitted (ie, infusion time is 30 minutes: –5 min/+10 min).</w:t>
      </w:r>
    </w:p>
    <w:p w14:paraId="34439F7D" w14:textId="77777777" w:rsidR="00B01E4F" w:rsidRDefault="006B7357" w:rsidP="00B01E4F">
      <w:pPr>
        <w:pStyle w:val="Paragraph"/>
      </w:pPr>
      <w:r>
        <w:t>After Cycle 1 Day 1, pembrolizumab may be administered up to 3 days before or after the scheduled Day 1 of each subsequent cycle due to administrative reasons.</w:t>
      </w:r>
    </w:p>
    <w:p w14:paraId="214A56AE" w14:textId="77777777" w:rsidR="00B01E4F" w:rsidRDefault="006B7357" w:rsidP="00B01E4F">
      <w:pPr>
        <w:pStyle w:val="Paragraph"/>
      </w:pPr>
      <w:r w:rsidRPr="00B01E4F">
        <w:rPr>
          <w:b/>
          <w:bCs/>
        </w:rPr>
        <w:t>Lenvatinib/placebo</w:t>
      </w:r>
      <w:r>
        <w:t>: Lenvatinib 20 mg (two 10-mg capsules) or matching placebo will be taken orally with water (with or without food) once daily at approximately the same time each day in each 21-day cycle. Day 1 of each cycle will be dosed in the clinic, 0-4 hours after pembrolizumab.</w:t>
      </w:r>
    </w:p>
    <w:p w14:paraId="3BEC03A3" w14:textId="77777777" w:rsidR="00B01E4F" w:rsidRDefault="006B7357" w:rsidP="00B01E4F">
      <w:pPr>
        <w:pStyle w:val="Paragraph"/>
      </w:pPr>
      <w:r>
        <w:t>If a lenvatinib/placebo dose is missed and cannot be taken within 12 hours, then that dose will be skipped, and the next dose will be taken at the usual time of administration.</w:t>
      </w:r>
    </w:p>
    <w:p w14:paraId="6854676B" w14:textId="77777777" w:rsidR="00BB5514" w:rsidRDefault="006B7357" w:rsidP="00B01E4F">
      <w:pPr>
        <w:pStyle w:val="Paragraph"/>
      </w:pPr>
      <w:r>
        <w:t>Lenvatinib capsules should be swallowed whole. Alternatively, the capsules can be dissolved in a small glass of liquid (ie, water or apple juice) if a participant is unable to swallow or has a feeding tube. See the Pharmacy Manual for additional information.</w:t>
      </w:r>
    </w:p>
    <w:p w14:paraId="131B2B39" w14:textId="77777777" w:rsidR="000028F2" w:rsidRPr="00706254" w:rsidRDefault="006B7357" w:rsidP="00557C98">
      <w:pPr>
        <w:pStyle w:val="Heading4"/>
      </w:pPr>
      <w:bookmarkStart w:id="137" w:name="_Toc148616785"/>
      <w:r w:rsidRPr="00706254">
        <w:t>Compliance</w:t>
      </w:r>
      <w:bookmarkEnd w:id="137"/>
    </w:p>
    <w:p w14:paraId="1455E341" w14:textId="77777777" w:rsidR="000028F2" w:rsidRDefault="006B7357" w:rsidP="00A84EE8">
      <w:pPr>
        <w:pStyle w:val="Paragraph"/>
      </w:pPr>
      <w:r>
        <w:t xml:space="preserve">Lenvatinib compliance will be calculated by the Sponsor based on the drug accountability documented by the site staff and monitored by the Sponsor/designee. The objective is 100% </w:t>
      </w:r>
      <w:r>
        <w:lastRenderedPageBreak/>
        <w:t>compliance and investigators and their staff should evaluate compliance at each visit and take appropriate steps to optimize compliance.</w:t>
      </w:r>
    </w:p>
    <w:p w14:paraId="5D89A5F1" w14:textId="77777777" w:rsidR="00BB5514" w:rsidRPr="00BB5514" w:rsidRDefault="006B7357" w:rsidP="0005199C">
      <w:pPr>
        <w:pStyle w:val="Heading3"/>
      </w:pPr>
      <w:bookmarkStart w:id="138" w:name="_Toc148616786"/>
      <w:r w:rsidRPr="00BB5514">
        <w:t>Discontinuation and Withdrawal</w:t>
      </w:r>
      <w:bookmarkEnd w:id="138"/>
    </w:p>
    <w:p w14:paraId="04AFEFF6" w14:textId="77777777" w:rsidR="006C262D" w:rsidRPr="00DE5DA6" w:rsidRDefault="00D344B4" w:rsidP="006C262D">
      <w:pPr>
        <w:pStyle w:val="Paragraph"/>
      </w:pPr>
      <w:r w:rsidRPr="00724983">
        <w:t>Participants who discontinue study intervention before completion of the</w:t>
      </w:r>
      <w:r w:rsidR="00653F4A" w:rsidRPr="00724983">
        <w:t xml:space="preserve"> </w:t>
      </w:r>
      <w:r w:rsidRPr="00B01E4F">
        <w:t xml:space="preserve">treatment period </w:t>
      </w:r>
      <w:r w:rsidRPr="00EB7E14">
        <w:t>should be encouraged to continue to be followed for all remaining study visits</w:t>
      </w:r>
      <w:r w:rsidRPr="00A4359D">
        <w:t xml:space="preserve"> </w:t>
      </w:r>
      <w:r w:rsidRPr="00B01E4F">
        <w:t>as outlined in the SoA</w:t>
      </w:r>
      <w:r w:rsidRPr="001E56DF">
        <w:t>.</w:t>
      </w:r>
    </w:p>
    <w:p w14:paraId="6C9568F0" w14:textId="77777777" w:rsidR="00567926" w:rsidRPr="00E7797D" w:rsidRDefault="00D344B4" w:rsidP="006C262D">
      <w:pPr>
        <w:pStyle w:val="Paragraph"/>
      </w:pPr>
      <w:r w:rsidRPr="00C40C83">
        <w:t xml:space="preserve">Participants who withdraw from the study should be encouraged to complete all applicable activities scheduled for the </w:t>
      </w:r>
      <w:r w:rsidR="00B01E4F">
        <w:t>End-of-Treatment visit</w:t>
      </w:r>
      <w:r w:rsidRPr="00EB7E14">
        <w:rPr>
          <w:rStyle w:val="SuggestedOptional"/>
        </w:rPr>
        <w:t xml:space="preserve"> </w:t>
      </w:r>
      <w:r w:rsidRPr="00C40C83">
        <w:t>at the time of withdrawal. Any AEs that are present at the time of withdrawal should be followed in accordance with the safety requirements outlined in</w:t>
      </w:r>
      <w:r w:rsidR="00653F4A" w:rsidRPr="00B01E4F">
        <w:t xml:space="preserve"> </w:t>
      </w:r>
      <w:r w:rsidRPr="00B01E4F">
        <w:t>Section</w:t>
      </w:r>
      <w:r w:rsidR="002A233D" w:rsidRPr="00B01E4F">
        <w:t> </w:t>
      </w:r>
      <w:r w:rsidRPr="00B01E4F">
        <w:t>8.4</w:t>
      </w:r>
      <w:r w:rsidRPr="00E7797D">
        <w:t>.</w:t>
      </w:r>
    </w:p>
    <w:p w14:paraId="62B28A2E" w14:textId="77777777" w:rsidR="00BB5514" w:rsidRPr="00BB5514" w:rsidRDefault="006B7357" w:rsidP="00663EC3">
      <w:pPr>
        <w:pStyle w:val="Heading3"/>
      </w:pPr>
      <w:bookmarkStart w:id="139" w:name="_Toc148616787"/>
      <w:r w:rsidRPr="00BB5514">
        <w:t>Participant Blinding/Unblinding</w:t>
      </w:r>
      <w:bookmarkEnd w:id="139"/>
    </w:p>
    <w:p w14:paraId="766BFC58" w14:textId="77777777" w:rsidR="001445F7" w:rsidRDefault="006B7357" w:rsidP="00B30625">
      <w:pPr>
        <w:pStyle w:val="Paragraph"/>
      </w:pPr>
      <w:r>
        <w:t>After</w:t>
      </w:r>
      <w:r w:rsidR="0013773A">
        <w:t xml:space="preserve"> efficacy IA2, the study was unblinded</w:t>
      </w:r>
      <w:r w:rsidR="0040723A">
        <w:t xml:space="preserve"> on 16-Aug-2023</w:t>
      </w:r>
      <w:r w:rsidR="00704C1B">
        <w:t>.</w:t>
      </w:r>
      <w:r w:rsidR="0013773A">
        <w:t xml:space="preserve"> Original protocol text that is contained in this section has been retained for reference</w:t>
      </w:r>
      <w:r w:rsidR="00297A75">
        <w:t>.</w:t>
      </w:r>
    </w:p>
    <w:p w14:paraId="27BCC2EB" w14:textId="77777777" w:rsidR="00FE743A" w:rsidRPr="00B30625" w:rsidRDefault="006B7357" w:rsidP="00B30625">
      <w:pPr>
        <w:pStyle w:val="Paragraph"/>
      </w:pPr>
      <w:r w:rsidRPr="00B30625">
        <w:t>STUDY INTERVENTION IDENTIFICATION INFORMATION IS TO BE UNMASKED ONLY IF NECESSARY FOR THE WELFARE OF THE PARTICIPANT. EVERY EFFORT SHOULD BE MADE NOT TO UNBLIND.</w:t>
      </w:r>
    </w:p>
    <w:p w14:paraId="0F8E6A18" w14:textId="77777777" w:rsidR="00FE743A" w:rsidRPr="00B30625" w:rsidRDefault="000F6980" w:rsidP="00B30625">
      <w:pPr>
        <w:pStyle w:val="Paragraph"/>
      </w:pPr>
      <w:r w:rsidRPr="00B30625">
        <w:t>For emergency situations where the investigator or medically qualified designee (consistent with local requirements) needs to identify the intervention used by a participant and/or the dosage administered, he/she will contact the emergency unblinding call center by telephone and make a request for emergency unblinding. As requested by the investigator or medically qualified designee, the emergency unblinding call center will provide the information to him/her promptly and report unblinding to the Sponsor. Before contacting the emergency unblinding call center to request unblinding of a participant’s intervention assignment, the investigator who is a qualified physician should make reasonable attempts to enter the</w:t>
      </w:r>
      <w:r w:rsidRPr="009C3CD2">
        <w:t xml:space="preserve"> </w:t>
      </w:r>
      <w:r w:rsidRPr="00594F94">
        <w:t>toxicity grade</w:t>
      </w:r>
      <w:r w:rsidRPr="009C3CD2">
        <w:t xml:space="preserve"> of the AEs observed, the relation to study intervention, the reason thereof, etc, in the medical record. If it is not possible to record this assessment in the medical record before the unblinding, the unblinding should not be delayed.</w:t>
      </w:r>
    </w:p>
    <w:p w14:paraId="6588E173" w14:textId="77777777" w:rsidR="00FE743A" w:rsidRPr="00B30625" w:rsidRDefault="006B7357" w:rsidP="00B30625">
      <w:pPr>
        <w:pStyle w:val="Paragraph"/>
      </w:pPr>
      <w:r w:rsidRPr="00B30625">
        <w:t>If unblinding has occurred, the circumstances around the unblinding (eg, date, reason, and person performing the unblinding) must be documented promptly, and the Sponsor Clinical Director notified as soon as possible.</w:t>
      </w:r>
    </w:p>
    <w:p w14:paraId="4F3DE499" w14:textId="77777777" w:rsidR="00FE743A" w:rsidRPr="00B30625" w:rsidRDefault="000F6980" w:rsidP="00B30625">
      <w:pPr>
        <w:pStyle w:val="Paragraph"/>
      </w:pPr>
      <w:r w:rsidRPr="00B30625">
        <w:t>Once an emergency unblinding</w:t>
      </w:r>
      <w:r w:rsidRPr="009C3CD2">
        <w:t xml:space="preserve"> has taken place, the investigator, site personnel, and Sponsor personnel may be unblinded so that the appropriate follow-up medical care can be provided to the participant.</w:t>
      </w:r>
    </w:p>
    <w:p w14:paraId="1477AA09" w14:textId="77777777" w:rsidR="00594F94" w:rsidRPr="00594F94" w:rsidRDefault="006B7357" w:rsidP="00594F94">
      <w:pPr>
        <w:pStyle w:val="Paragraph"/>
        <w:rPr>
          <w:u w:val="single"/>
        </w:rPr>
      </w:pPr>
      <w:r w:rsidRPr="00594F94">
        <w:rPr>
          <w:u w:val="single"/>
        </w:rPr>
        <w:t>Nonemergency Unblinding</w:t>
      </w:r>
    </w:p>
    <w:p w14:paraId="4DC2D6B0" w14:textId="77777777" w:rsidR="00594F94" w:rsidRDefault="006B7357" w:rsidP="00594F94">
      <w:pPr>
        <w:pStyle w:val="Paragraph"/>
      </w:pPr>
      <w:r>
        <w:t xml:space="preserve">After Sponsor consultation, participants may be unblinded if knowledge of treatment arm is required to guide future treatment decisions for the participant. Participants must have </w:t>
      </w:r>
      <w:r>
        <w:lastRenderedPageBreak/>
        <w:t>centrally-verified PD and study intervention must be permanently discontinued for nonemergency unblinding to be considered.</w:t>
      </w:r>
    </w:p>
    <w:p w14:paraId="46B2F95A" w14:textId="77777777" w:rsidR="00594F94" w:rsidRDefault="006B7357" w:rsidP="00594F94">
      <w:pPr>
        <w:pStyle w:val="Paragraph"/>
      </w:pPr>
      <w:r>
        <w:t>For nonemergency unblinding (eg, after cases of centrally-verified PD and treatment discontinuation) IRT should be used to unblind the participant’s treatment assignment. The emergency unblinding call center should not be used for this purpose.</w:t>
      </w:r>
    </w:p>
    <w:p w14:paraId="5B14BC3F" w14:textId="77777777" w:rsidR="00FE743A" w:rsidRDefault="006B7357" w:rsidP="00594F94">
      <w:pPr>
        <w:pStyle w:val="Paragraph"/>
      </w:pPr>
      <w:r>
        <w:t>Participants whose treatment assignment has been unblinded for any reason will continue to be monitored in the study.</w:t>
      </w:r>
    </w:p>
    <w:p w14:paraId="63B5ADEC" w14:textId="77777777" w:rsidR="00BB5514" w:rsidRPr="00BB5514" w:rsidRDefault="006B7357" w:rsidP="00663EC3">
      <w:pPr>
        <w:pStyle w:val="Heading3"/>
      </w:pPr>
      <w:bookmarkStart w:id="140" w:name="_Toc148616788"/>
      <w:r w:rsidRPr="00BB5514">
        <w:t>Calibration of Equipment</w:t>
      </w:r>
      <w:bookmarkEnd w:id="140"/>
    </w:p>
    <w:p w14:paraId="4BDE191D" w14:textId="77777777" w:rsidR="004D1EFA" w:rsidRDefault="006B7357" w:rsidP="00F06861">
      <w:pPr>
        <w:pStyle w:val="Paragraph"/>
      </w:pPr>
      <w:r w:rsidRPr="00D03846">
        <w:t>The investigator or qualified designee has the responsibility to ensure that any device or instrument used for a clinical evaluation/test during a clinical study that provides information about inclusion/exclusion criteria and/or safety or efficacy parameters shall be suitably calibrated and/or maintained to ensure that the data obtained are reliable and/or reproducible. Documentation of equipment calibration must be retained as source documentation at the study site.</w:t>
      </w:r>
    </w:p>
    <w:p w14:paraId="31743ED4" w14:textId="77777777" w:rsidR="00594F94" w:rsidRPr="00C77521" w:rsidRDefault="000F6980" w:rsidP="00C77521">
      <w:pPr>
        <w:pStyle w:val="Heading3"/>
      </w:pPr>
      <w:bookmarkStart w:id="141" w:name="_Toc148616789"/>
      <w:r w:rsidRPr="00777F38">
        <w:t>Tumor Tissue for Biomarker Status</w:t>
      </w:r>
      <w:bookmarkEnd w:id="141"/>
    </w:p>
    <w:p w14:paraId="539B1D96" w14:textId="77777777" w:rsidR="00594F94" w:rsidRDefault="006B7357" w:rsidP="00135CA1">
      <w:pPr>
        <w:pStyle w:val="Paragraph"/>
        <w:keepNext/>
      </w:pPr>
      <w:r w:rsidRPr="00777F38">
        <w:t>During the screening period, a tumor sample for each participant is required and is to be:</w:t>
      </w:r>
    </w:p>
    <w:p w14:paraId="00CAE3C7" w14:textId="77777777" w:rsidR="00594F94" w:rsidRPr="00135CA1" w:rsidRDefault="000F6980" w:rsidP="00A02269">
      <w:pPr>
        <w:pStyle w:val="ListBullet"/>
        <w:rPr>
          <w:rFonts w:cs="Arial"/>
          <w:bCs/>
          <w:szCs w:val="48"/>
        </w:rPr>
      </w:pPr>
      <w:r w:rsidRPr="00777F38">
        <w:rPr>
          <w:rFonts w:cs="Arial"/>
          <w:bCs/>
          <w:szCs w:val="48"/>
        </w:rPr>
        <w:t>A newly obtained</w:t>
      </w:r>
      <w:r w:rsidRPr="00135CA1">
        <w:t xml:space="preserve"> </w:t>
      </w:r>
      <w:r w:rsidRPr="00C77521">
        <w:t>core</w:t>
      </w:r>
      <w:r w:rsidR="00C77521">
        <w:t xml:space="preserve"> or</w:t>
      </w:r>
      <w:r w:rsidRPr="00C77521">
        <w:t xml:space="preserve"> incisional</w:t>
      </w:r>
      <w:r w:rsidRPr="003B7A69">
        <w:t xml:space="preserve"> biopsy of a tumor lesion, which was not previously irradiated</w:t>
      </w:r>
    </w:p>
    <w:p w14:paraId="02910C6F" w14:textId="77777777" w:rsidR="00594F94" w:rsidRPr="00777F38" w:rsidRDefault="00594F94" w:rsidP="00135CA1">
      <w:pPr>
        <w:pStyle w:val="ListEnd"/>
      </w:pPr>
    </w:p>
    <w:p w14:paraId="1196A837" w14:textId="77777777" w:rsidR="00594F94" w:rsidRPr="00777F38" w:rsidRDefault="006B7357" w:rsidP="007D0FE5">
      <w:pPr>
        <w:pStyle w:val="Paragraph"/>
      </w:pPr>
      <w:r w:rsidRPr="00777F38">
        <w:t>Or</w:t>
      </w:r>
    </w:p>
    <w:p w14:paraId="5BBFF332" w14:textId="77777777" w:rsidR="00594F94" w:rsidRPr="00777F38" w:rsidRDefault="006B7357" w:rsidP="00A02269">
      <w:pPr>
        <w:pStyle w:val="ListBullet"/>
        <w:rPr>
          <w:rFonts w:cs="Arial"/>
          <w:bCs/>
          <w:szCs w:val="48"/>
        </w:rPr>
      </w:pPr>
      <w:r w:rsidRPr="00777F38">
        <w:rPr>
          <w:rFonts w:cs="Arial"/>
          <w:bCs/>
          <w:szCs w:val="48"/>
        </w:rPr>
        <w:t>An archival tumor tissue sample if a new biopsy is unavailable (depending on protocol requirements)</w:t>
      </w:r>
    </w:p>
    <w:p w14:paraId="6DE1B2F8" w14:textId="77777777" w:rsidR="00594F94" w:rsidRDefault="00594F94" w:rsidP="005F0BDA">
      <w:pPr>
        <w:pStyle w:val="ListEnd"/>
      </w:pPr>
    </w:p>
    <w:p w14:paraId="069BC889" w14:textId="77777777" w:rsidR="00594F94" w:rsidRDefault="006B7357" w:rsidP="00A02269">
      <w:pPr>
        <w:pStyle w:val="Paragraph"/>
      </w:pPr>
      <w:r w:rsidRPr="00777F38">
        <w:t>FFPE tissue blocks are preferred to slides. Newly obtained biopsies are preferred to archived tissue.</w:t>
      </w:r>
    </w:p>
    <w:p w14:paraId="2168EDBD" w14:textId="77777777" w:rsidR="00594F94" w:rsidRDefault="000F6980" w:rsidP="00A02269">
      <w:pPr>
        <w:pStyle w:val="Paragraph"/>
      </w:pPr>
      <w:r w:rsidRPr="00777F38">
        <w:t>Details pertaining to tumor tissue submission can be found in the</w:t>
      </w:r>
      <w:r w:rsidRPr="00135CA1">
        <w:t xml:space="preserve"> </w:t>
      </w:r>
      <w:r w:rsidRPr="00C77521">
        <w:t>Procedures</w:t>
      </w:r>
      <w:r>
        <w:t xml:space="preserve"> </w:t>
      </w:r>
      <w:r w:rsidRPr="00135CA1">
        <w:t>Manual</w:t>
      </w:r>
      <w:r w:rsidRPr="003B7A69">
        <w:t>.</w:t>
      </w:r>
    </w:p>
    <w:p w14:paraId="51752774" w14:textId="77777777" w:rsidR="00594F94" w:rsidRDefault="000F6980" w:rsidP="00A02269">
      <w:pPr>
        <w:pStyle w:val="Paragraph"/>
      </w:pPr>
      <w:r w:rsidRPr="00777F38">
        <w:t>The central laboratory will use the tissue sample to ascertain PD-L1 status using the PD-L1 IHC 22C3 pharmDx (Investigational Use Only) diagnostic kit. The diagnostic test is identical to the US FDA-approved PD-L1 IHC 22C3 pharmDx diagnostic kit except it is labeled IUO. The PD-L1 IHC 22C3 pharmDx assay kit is currently approved to</w:t>
      </w:r>
      <w:r w:rsidRPr="007533C0">
        <w:t xml:space="preserve"> </w:t>
      </w:r>
      <w:r w:rsidR="00C77521">
        <w:t>select participants with HNSCC</w:t>
      </w:r>
      <w:r w:rsidRPr="007835C1">
        <w:t xml:space="preserve"> for treatment with pembrolizumab.</w:t>
      </w:r>
    </w:p>
    <w:p w14:paraId="16776509" w14:textId="77777777" w:rsidR="00594F94" w:rsidRDefault="006B7357" w:rsidP="00A02269">
      <w:pPr>
        <w:pStyle w:val="Paragraph"/>
      </w:pPr>
      <w:r>
        <w:t>The PD-L1 CPS1 result will be unmasked to the site.</w:t>
      </w:r>
    </w:p>
    <w:p w14:paraId="29B9F5CB" w14:textId="77777777" w:rsidR="00BB5514" w:rsidRPr="00BB5514" w:rsidRDefault="00CB56E8" w:rsidP="00663EC3">
      <w:pPr>
        <w:pStyle w:val="Heading2"/>
      </w:pPr>
      <w:bookmarkStart w:id="142" w:name="_Toc148616790"/>
      <w:r w:rsidRPr="00BB5514">
        <w:lastRenderedPageBreak/>
        <w:t>Efficacy Assessments</w:t>
      </w:r>
      <w:bookmarkEnd w:id="142"/>
    </w:p>
    <w:p w14:paraId="3ACB5EE5" w14:textId="77777777" w:rsidR="00E424B5" w:rsidRDefault="000F6980" w:rsidP="00E424B5">
      <w:pPr>
        <w:pStyle w:val="Heading3"/>
      </w:pPr>
      <w:bookmarkStart w:id="143" w:name="_Toc148616791"/>
      <w:r w:rsidRPr="00E424B5">
        <w:t>Tumor Imaging and Assessment of Disease</w:t>
      </w:r>
      <w:bookmarkEnd w:id="143"/>
    </w:p>
    <w:p w14:paraId="27043DB3" w14:textId="77777777" w:rsidR="00B518FE" w:rsidRPr="001F1197" w:rsidRDefault="006B7357" w:rsidP="001F1197">
      <w:pPr>
        <w:pStyle w:val="Paragraph"/>
      </w:pPr>
      <w:r w:rsidRPr="001F1197">
        <w:t xml:space="preserve">Throughout this section, the term </w:t>
      </w:r>
      <w:r w:rsidR="003B54E6">
        <w:t>‘</w:t>
      </w:r>
      <w:r w:rsidRPr="001F1197">
        <w:t>scan</w:t>
      </w:r>
      <w:r w:rsidR="003B54E6">
        <w:t>’</w:t>
      </w:r>
      <w:r w:rsidRPr="001F1197">
        <w:t xml:space="preserve"> refers to any medical imaging data used to assess tumor burden and may include cross-sectional imaging (such as CT or MRI), medical photography, or other methods as specified in this protocol.</w:t>
      </w:r>
    </w:p>
    <w:p w14:paraId="68BFD2F1" w14:textId="77777777" w:rsidR="001445F7" w:rsidRDefault="006B7357" w:rsidP="001445F7">
      <w:pPr>
        <w:pStyle w:val="Paragraph"/>
      </w:pPr>
      <w:r>
        <w:t xml:space="preserve">As of Amendment 05: Central tumor response assessments will be discontinued. Imaging scans will no longer be submitted to the iCRO nor read by BICR. </w:t>
      </w:r>
      <w:r w:rsidR="00891F73" w:rsidRPr="0059057D">
        <w:rPr>
          <w:lang w:val="en-GB"/>
        </w:rPr>
        <w:t xml:space="preserve">Participants </w:t>
      </w:r>
      <w:r w:rsidR="0085485B">
        <w:rPr>
          <w:lang w:val="en-GB"/>
        </w:rPr>
        <w:t>s</w:t>
      </w:r>
      <w:r w:rsidR="00891F73" w:rsidRPr="0059057D">
        <w:rPr>
          <w:lang w:val="en-GB"/>
        </w:rPr>
        <w:t xml:space="preserve">till on study </w:t>
      </w:r>
      <w:r w:rsidR="0085485B">
        <w:rPr>
          <w:lang w:val="en-GB"/>
        </w:rPr>
        <w:t>intervention</w:t>
      </w:r>
      <w:r w:rsidR="00891F73" w:rsidRPr="0059057D">
        <w:rPr>
          <w:lang w:val="en-GB"/>
        </w:rPr>
        <w:t xml:space="preserve"> </w:t>
      </w:r>
      <w:r w:rsidR="00891F73">
        <w:rPr>
          <w:lang w:val="en-GB"/>
        </w:rPr>
        <w:t xml:space="preserve">and participants in Efficacy Follow-up </w:t>
      </w:r>
      <w:r w:rsidR="00891F73" w:rsidRPr="0059057D">
        <w:rPr>
          <w:lang w:val="en-GB"/>
        </w:rPr>
        <w:t>should continue tumor imaging</w:t>
      </w:r>
      <w:r w:rsidR="00891F73">
        <w:rPr>
          <w:lang w:val="en-GB"/>
        </w:rPr>
        <w:t xml:space="preserve"> and investigator assessments of imaging</w:t>
      </w:r>
      <w:r w:rsidR="00891F73" w:rsidRPr="0059057D">
        <w:rPr>
          <w:lang w:val="en-GB"/>
        </w:rPr>
        <w:t xml:space="preserve"> per protocol</w:t>
      </w:r>
      <w:r w:rsidR="00891F73">
        <w:rPr>
          <w:lang w:val="en-GB"/>
        </w:rPr>
        <w:t xml:space="preserve">. </w:t>
      </w:r>
      <w:r w:rsidR="00FA42A0">
        <w:t>(Note: participants in China will continue to have BICR tumor response assessments and will continue to submit scans to the iCRO.)</w:t>
      </w:r>
      <w:r w:rsidR="00BC49D7">
        <w:t xml:space="preserve"> </w:t>
      </w:r>
    </w:p>
    <w:p w14:paraId="220C5C5E" w14:textId="77777777" w:rsidR="00891F73" w:rsidRDefault="006B7357" w:rsidP="001445F7">
      <w:pPr>
        <w:pStyle w:val="Paragraph"/>
      </w:pPr>
      <w:r>
        <w:t>Original protocol text that is contained in this section has been retained for reference.</w:t>
      </w:r>
    </w:p>
    <w:p w14:paraId="4F403C71" w14:textId="77777777" w:rsidR="00B518FE" w:rsidRPr="001F1197" w:rsidRDefault="006B7357" w:rsidP="001F1197">
      <w:pPr>
        <w:pStyle w:val="Paragraph"/>
      </w:pPr>
      <w:r w:rsidRPr="001F1197">
        <w:t>In addition to survival, efficacy will be assessed based on evaluation of scan changes in tumor burden over time, until the participant is discontinued from the study or goes into survival follow-up. The process for scan collection and transmission to the iCRO can be found in the SIM. Tumor scans by CT are strongly preferred. For the abdomen and pelvis, contrast-enhanced MRI may be used when CT with iodinated contrast is contraindicated, or when mandated by local practice. The same scan technique should be used in a participant throughout the study to optimize the reproducibility of the assessment of existing and new tumor burden and improve the accuracy of the response assessment based on scans.</w:t>
      </w:r>
    </w:p>
    <w:p w14:paraId="6E5BA107" w14:textId="77777777" w:rsidR="00B518FE" w:rsidRPr="001F1197" w:rsidRDefault="006B7357" w:rsidP="001F1197">
      <w:pPr>
        <w:pStyle w:val="Paragraph"/>
      </w:pPr>
      <w:r w:rsidRPr="001F1197">
        <w:t xml:space="preserve">Note: For the purposes of assessing tumor scans, the term “investigator” refers to the local investigator at the site and/or the radiological reviewer at the site or at an offsite facility. </w:t>
      </w:r>
    </w:p>
    <w:p w14:paraId="4C3D6B8C" w14:textId="77777777" w:rsidR="00B518FE" w:rsidRPr="001F1197" w:rsidRDefault="006B7357" w:rsidP="001F1197">
      <w:pPr>
        <w:pStyle w:val="Paragraph"/>
      </w:pPr>
      <w:r w:rsidRPr="001F1197">
        <w:t>If brain scans are performed, magnetic resonance imaging is preferred; however, CT imaging will be acceptable, if MRI is medically contraindicated.</w:t>
      </w:r>
    </w:p>
    <w:p w14:paraId="6B53CA2D" w14:textId="77777777" w:rsidR="00B518FE" w:rsidRPr="001F1197" w:rsidRDefault="006B7357" w:rsidP="001F1197">
      <w:pPr>
        <w:pStyle w:val="Paragraph"/>
      </w:pPr>
      <w:r w:rsidRPr="001F1197">
        <w:t xml:space="preserve">Bone scans may be performed to evaluate bone metastases. Any supplemental scans performed to support a positive or negative bone scan, such as plain </w:t>
      </w:r>
      <w:r w:rsidR="004D1FE0">
        <w:t>x</w:t>
      </w:r>
      <w:r w:rsidRPr="001F1197">
        <w:t>-rays acquired for correlation, should also be submitted to the iCRO.</w:t>
      </w:r>
    </w:p>
    <w:p w14:paraId="088004E8" w14:textId="77777777" w:rsidR="00D17F00" w:rsidRPr="00877235" w:rsidRDefault="006B7357" w:rsidP="006537FA">
      <w:pPr>
        <w:pStyle w:val="Paragraph"/>
      </w:pPr>
      <w:r w:rsidRPr="00D17F00">
        <w:t>Expedited confirmation of measurable disease based on RECIST 1.1 by BICR at Screening will be used to determine participant eligibility. Confirmation by the BICR that the participant’s imaging shows at least 1 lesion that is appropriate for selection as a target lesion per RECIST 1.1 is required before participant randomization.</w:t>
      </w:r>
    </w:p>
    <w:p w14:paraId="3248E2C4" w14:textId="77777777" w:rsidR="001D5F97" w:rsidRPr="00877235" w:rsidRDefault="006B7357" w:rsidP="00877235">
      <w:pPr>
        <w:pStyle w:val="Paragraph"/>
        <w:rPr>
          <w:rStyle w:val="SuggestedOptional"/>
          <w:color w:val="auto"/>
        </w:rPr>
      </w:pPr>
      <w:r w:rsidRPr="00877235">
        <w:t>All scheduled scans for participants will be submitted to the iCRO. In addition, a scan that is obtained at an unscheduled time point, for any reason (including suspicion of progression or other clinical reason), should also be submitted to the iCRO if it shows disease progression, or if it is used to support a response assessment. All scans acquired within the protocol-specified window of time around a scheduled scan visit are to be classified as pertaining to that visit.</w:t>
      </w:r>
    </w:p>
    <w:p w14:paraId="313052AB" w14:textId="77777777" w:rsidR="00D17F00" w:rsidRDefault="006B7357" w:rsidP="0026495C">
      <w:pPr>
        <w:pStyle w:val="Paragraph"/>
      </w:pPr>
      <w:r w:rsidRPr="002F445F">
        <w:lastRenderedPageBreak/>
        <w:t>When the investigator identifies radiographic progression per RECIST 1.1, the iCRO will verify this progression and email the results to the study site and Sponsor. In clinically stable participants, imaging should continue until PD has been verified by BICR (if initial site-assessed PD was not verified by BICR, each subsequent scan must be submitted to iCRO with verification of PD request until PD has been verified by BICR).</w:t>
      </w:r>
    </w:p>
    <w:p w14:paraId="25E03F51" w14:textId="77777777" w:rsidR="00E424B5" w:rsidRDefault="000F6980" w:rsidP="008D627A">
      <w:pPr>
        <w:pStyle w:val="Heading4"/>
      </w:pPr>
      <w:bookmarkStart w:id="144" w:name="_Toc148616792"/>
      <w:r>
        <w:t>Initial Tumor Scans</w:t>
      </w:r>
      <w:bookmarkEnd w:id="144"/>
    </w:p>
    <w:p w14:paraId="26E9CE0F" w14:textId="77777777" w:rsidR="002E2942" w:rsidRDefault="006B7357" w:rsidP="00BA2627">
      <w:pPr>
        <w:pStyle w:val="Paragraph"/>
      </w:pPr>
      <w:r w:rsidRPr="002E2942">
        <w:t>Initial tumor scans at Screening must be performed within 28 days before the date of randomization. Any scan obtained after Cycle 1 Day 1 cannot be included in the screening assessment. The site must review the screening scans to confirm the participant has measurable disease per RECIST 1.1.</w:t>
      </w:r>
    </w:p>
    <w:p w14:paraId="7292E1CC" w14:textId="77777777" w:rsidR="0060330D" w:rsidRPr="00BA2627" w:rsidRDefault="006B7357" w:rsidP="00BA2627">
      <w:pPr>
        <w:pStyle w:val="Paragraph"/>
      </w:pPr>
      <w:r w:rsidRPr="00AE3C82">
        <w:t>The Screening scans must be submitted to the iCRO for confirmation of measurable disease per RECIST 1.1 for eligibility before</w:t>
      </w:r>
      <w:r w:rsidR="000F6980" w:rsidRPr="00BA2627">
        <w:t xml:space="preserve"> </w:t>
      </w:r>
      <w:r w:rsidR="002E2942">
        <w:t>randomization</w:t>
      </w:r>
      <w:r w:rsidR="000F6980" w:rsidRPr="00BA2627">
        <w:t>.</w:t>
      </w:r>
    </w:p>
    <w:p w14:paraId="07ED52D6" w14:textId="77777777" w:rsidR="0032384A" w:rsidRPr="009765F6" w:rsidRDefault="006B7357" w:rsidP="009765F6">
      <w:pPr>
        <w:pStyle w:val="Paragraph"/>
      </w:pPr>
      <w:r w:rsidRPr="00406E87">
        <w:t xml:space="preserve">Tumor </w:t>
      </w:r>
      <w:r>
        <w:t>scan</w:t>
      </w:r>
      <w:r w:rsidRPr="00406E87">
        <w:t xml:space="preserve"> performed as part of routine clinical management is acceptable for use as screening tumor </w:t>
      </w:r>
      <w:r>
        <w:t>scan</w:t>
      </w:r>
      <w:r w:rsidRPr="00406E87">
        <w:t xml:space="preserve"> if it is of diagnostic quality and performed within</w:t>
      </w:r>
      <w:r w:rsidR="000F6980" w:rsidRPr="009765F6">
        <w:t xml:space="preserve"> </w:t>
      </w:r>
      <w:r w:rsidR="0060330D" w:rsidRPr="0060330D">
        <w:t>28</w:t>
      </w:r>
      <w:r>
        <w:t xml:space="preserve"> days</w:t>
      </w:r>
      <w:r w:rsidR="000F6980" w:rsidRPr="009765F6">
        <w:t xml:space="preserve"> </w:t>
      </w:r>
      <w:r w:rsidR="0060330D">
        <w:t>before the date of randomization and can be assessed by the iCRO for confirmation of measurable disease.</w:t>
      </w:r>
    </w:p>
    <w:p w14:paraId="368F9BCF" w14:textId="77777777" w:rsidR="002F445F" w:rsidRPr="00827017" w:rsidRDefault="006B7357" w:rsidP="00827017">
      <w:pPr>
        <w:pStyle w:val="Paragraph"/>
      </w:pPr>
      <w:r w:rsidRPr="00827017">
        <w:t>If brain scans are required to document the stability of existing metastases, the brain scan should be acquired during screening. The specific methods permitted for this study are described in the SIM.</w:t>
      </w:r>
    </w:p>
    <w:p w14:paraId="7A45D579" w14:textId="77777777" w:rsidR="00E424B5" w:rsidRDefault="000F6980" w:rsidP="008D627A">
      <w:pPr>
        <w:pStyle w:val="Heading4"/>
      </w:pPr>
      <w:bookmarkStart w:id="145" w:name="_Toc148616793"/>
      <w:r>
        <w:t>Tumor Scans During the Study</w:t>
      </w:r>
      <w:bookmarkEnd w:id="145"/>
    </w:p>
    <w:p w14:paraId="641B69C2" w14:textId="77777777" w:rsidR="00BC5A89" w:rsidRDefault="006B7357" w:rsidP="00BC5A89">
      <w:pPr>
        <w:pStyle w:val="Paragraph"/>
      </w:pPr>
      <w:r>
        <w:t>The first on-study scan should be performed at Week 6 (42 to 49 days window) from the date of randomization. Subsequent tumor scans should be performed every 6 weeks (42 days ± 7 days) or more frequently if clinically indicated. After 48 weeks, participants who remain on treatment will have scans performed every 9 weeks (63 days ± 7 days). Scan timing should follow calendar days and should not be adjusted for delays in cycle starts. Scans should continue to be performed until disease progression is identified by the investigator and verified by the BICR, the start of new anticancer treatment, withdrawal of consent, or death, whichever occurs first.</w:t>
      </w:r>
    </w:p>
    <w:p w14:paraId="0AB51969" w14:textId="77777777" w:rsidR="00BC5A89" w:rsidRDefault="006B7357" w:rsidP="00BC5A89">
      <w:pPr>
        <w:pStyle w:val="Paragraph"/>
      </w:pPr>
      <w:r>
        <w:t>Treatment beyond centrally-verified PD per RECIST 1.1 may be permitted at the discretion of the investigator after consultation with the Sponsor and receiving signed informed consent. Participants who continue treatment beyond centrally-verified PD must continue tumor assessments as described in the SoA (Section 1.3.1). Investigator assessments are to be documented on the eCRF, but scans are not to be submitted to the iCRO. Further progression and discontinuation of study intervention are to be determined by the investigator.</w:t>
      </w:r>
    </w:p>
    <w:p w14:paraId="609C9421" w14:textId="77777777" w:rsidR="00BC5A89" w:rsidRDefault="006B7357" w:rsidP="00BC5A89">
      <w:pPr>
        <w:pStyle w:val="Paragraph"/>
      </w:pPr>
      <w:r>
        <w:t xml:space="preserve">Objective response should be confirmed by a repeat scan performed at least 4 weeks after the first indication of a response is observed. Participants will then return to the regular schedule scans, starting with the next scheduled scan time point. Participants who receive additional scan for confirmation do not need to undergo the next scheduled scan if it is fewer than 4 weeks later; scans may resume at the subsequent scheduled time point. </w:t>
      </w:r>
    </w:p>
    <w:p w14:paraId="71EB9EA9" w14:textId="77777777" w:rsidR="007348B1" w:rsidRDefault="006B7357" w:rsidP="00BC5A89">
      <w:pPr>
        <w:pStyle w:val="Paragraph"/>
      </w:pPr>
      <w:r>
        <w:lastRenderedPageBreak/>
        <w:t>On-study brain scan should be performed if clinically indicated or to confirm CR (if other lesions indicate CR and brain lesions existed at baseline).</w:t>
      </w:r>
    </w:p>
    <w:p w14:paraId="7732B014" w14:textId="77777777" w:rsidR="00E424B5" w:rsidRDefault="000F6980" w:rsidP="004F7F7E">
      <w:pPr>
        <w:pStyle w:val="Heading4"/>
      </w:pPr>
      <w:bookmarkStart w:id="146" w:name="_Toc148616794"/>
      <w:r>
        <w:t xml:space="preserve">End-of-treatment and </w:t>
      </w:r>
      <w:r w:rsidR="004F7F7E">
        <w:t>Follow-up Tumor Scans</w:t>
      </w:r>
      <w:bookmarkEnd w:id="146"/>
    </w:p>
    <w:p w14:paraId="6E99E4AD" w14:textId="77777777" w:rsidR="001445F7" w:rsidRDefault="006B7357" w:rsidP="001445F7">
      <w:pPr>
        <w:pStyle w:val="Paragraph"/>
      </w:pPr>
      <w:r>
        <w:t xml:space="preserve">As of Amendment 05: follow-up tumor imaging is </w:t>
      </w:r>
      <w:r w:rsidRPr="00266B9B">
        <w:t>only required for participants who are candidates for Second Course treatment</w:t>
      </w:r>
      <w:r w:rsidRPr="009B092E">
        <w:t>.</w:t>
      </w:r>
      <w:r w:rsidRPr="00266B9B">
        <w:t xml:space="preserve"> </w:t>
      </w:r>
      <w:r w:rsidR="009B092E">
        <w:t xml:space="preserve">Imaging scans will no longer be submitted to the iCRO nor read by BICR. </w:t>
      </w:r>
      <w:r w:rsidRPr="00266B9B">
        <w:t>Original</w:t>
      </w:r>
      <w:r>
        <w:t xml:space="preserve"> protocol text that is contained in this section has been retained for reference.</w:t>
      </w:r>
      <w:r w:rsidR="001D20A8" w:rsidRPr="001D20A8">
        <w:t xml:space="preserve"> </w:t>
      </w:r>
      <w:r w:rsidR="001D20A8">
        <w:t>(Note: participants in China will continue to have BICR tumor response assessments and will continue to submit scans to the iCRO.)</w:t>
      </w:r>
    </w:p>
    <w:p w14:paraId="20E6B2F7" w14:textId="77777777" w:rsidR="0014577B" w:rsidRPr="0012472F" w:rsidRDefault="006C4FB0" w:rsidP="0014577B">
      <w:pPr>
        <w:pStyle w:val="Paragraph"/>
      </w:pPr>
      <w:r w:rsidRPr="00C06E52">
        <w:t xml:space="preserve">If participants discontinue study intervention without documented disease progression, every effort is to be made to monitor disease status by acquiring tumor scans using the same schedule calculated from the date of </w:t>
      </w:r>
      <w:r w:rsidRPr="00BC5A89">
        <w:t>randomization, refer to Section</w:t>
      </w:r>
      <w:r w:rsidR="00AF2BA8" w:rsidRPr="00BC5A89">
        <w:t> </w:t>
      </w:r>
      <w:r w:rsidRPr="00BC5A89">
        <w:t>8.2.1.2</w:t>
      </w:r>
      <w:r w:rsidRPr="00C06E52">
        <w:t>.</w:t>
      </w:r>
    </w:p>
    <w:p w14:paraId="4D6C79C8" w14:textId="77777777" w:rsidR="0014577B" w:rsidRPr="00C06E52" w:rsidRDefault="006B7357" w:rsidP="00AF2BA8">
      <w:pPr>
        <w:pStyle w:val="Paragraph"/>
        <w:keepNext/>
      </w:pPr>
      <w:r w:rsidRPr="00C06E52">
        <w:t>Scans are to be continued until one of the following conditions are met:</w:t>
      </w:r>
    </w:p>
    <w:p w14:paraId="5588D582" w14:textId="77777777" w:rsidR="0014577B" w:rsidRPr="001F1859" w:rsidRDefault="006C4FB0" w:rsidP="0014577B">
      <w:pPr>
        <w:pStyle w:val="ListBullet"/>
      </w:pPr>
      <w:r w:rsidRPr="00C06E52">
        <w:t>disease progression as defined by RECIST 1.1</w:t>
      </w:r>
      <w:r>
        <w:t xml:space="preserve"> </w:t>
      </w:r>
      <w:r w:rsidRPr="00BC5A89">
        <w:t>verified by BICR</w:t>
      </w:r>
    </w:p>
    <w:p w14:paraId="7D73AC9F" w14:textId="77777777" w:rsidR="0014577B" w:rsidRPr="00BC5A89" w:rsidRDefault="006B7357" w:rsidP="0014577B">
      <w:pPr>
        <w:pStyle w:val="ListBullet"/>
      </w:pPr>
      <w:r w:rsidRPr="00BC5A89">
        <w:t>the start of a new anticancer treatment</w:t>
      </w:r>
    </w:p>
    <w:p w14:paraId="59B24C24" w14:textId="77777777" w:rsidR="0014577B" w:rsidRPr="00C06E52" w:rsidRDefault="006B7357" w:rsidP="00C06E52">
      <w:pPr>
        <w:pStyle w:val="ListBullet"/>
      </w:pPr>
      <w:r w:rsidRPr="00C06E52">
        <w:t>pregnancy</w:t>
      </w:r>
    </w:p>
    <w:p w14:paraId="281FEF00" w14:textId="77777777" w:rsidR="0014577B" w:rsidRPr="00C06E52" w:rsidRDefault="006B7357" w:rsidP="00C06E52">
      <w:pPr>
        <w:pStyle w:val="ListBullet"/>
      </w:pPr>
      <w:r w:rsidRPr="00C06E52">
        <w:t>death</w:t>
      </w:r>
    </w:p>
    <w:p w14:paraId="6C209862" w14:textId="77777777" w:rsidR="0014577B" w:rsidRPr="00C06E52" w:rsidRDefault="006B7357" w:rsidP="00C06E52">
      <w:pPr>
        <w:pStyle w:val="ListBullet"/>
      </w:pPr>
      <w:r w:rsidRPr="00C06E52">
        <w:t>withdrawal of consent</w:t>
      </w:r>
    </w:p>
    <w:p w14:paraId="3982C916" w14:textId="77777777" w:rsidR="0014577B" w:rsidRDefault="006B7357" w:rsidP="00C06E52">
      <w:pPr>
        <w:pStyle w:val="ListBullet"/>
      </w:pPr>
      <w:r w:rsidRPr="00C06E52">
        <w:t>the end of the study</w:t>
      </w:r>
    </w:p>
    <w:p w14:paraId="6969109B" w14:textId="77777777" w:rsidR="00705D6D" w:rsidRPr="00C06E52" w:rsidRDefault="00705D6D" w:rsidP="00960ECF">
      <w:pPr>
        <w:pStyle w:val="ListEnd"/>
      </w:pPr>
    </w:p>
    <w:p w14:paraId="7EAEEC50" w14:textId="77777777" w:rsidR="00E424B5" w:rsidRPr="004F7F7E" w:rsidRDefault="000F6980" w:rsidP="004F7F7E">
      <w:pPr>
        <w:pStyle w:val="Heading4"/>
      </w:pPr>
      <w:bookmarkStart w:id="147" w:name="_Toc148616795"/>
      <w:r>
        <w:t>Second Course (Retreatment) Tumor Scans</w:t>
      </w:r>
      <w:bookmarkEnd w:id="147"/>
    </w:p>
    <w:p w14:paraId="17ACA962" w14:textId="77777777" w:rsidR="00AC13DB" w:rsidRPr="00F600DD" w:rsidRDefault="006C4FB0" w:rsidP="00F600DD">
      <w:pPr>
        <w:pStyle w:val="Paragraph"/>
      </w:pPr>
      <w:r w:rsidRPr="00F600DD">
        <w:t xml:space="preserve">Tumor scans must be performed within </w:t>
      </w:r>
      <w:r w:rsidR="00BC5A89">
        <w:t>28 days</w:t>
      </w:r>
      <w:r w:rsidRPr="00F600DD">
        <w:t xml:space="preserve"> before restarting study intervention with </w:t>
      </w:r>
      <w:r w:rsidRPr="00BC5A89">
        <w:t>pembrolizumab</w:t>
      </w:r>
      <w:r w:rsidRPr="00F600DD">
        <w:t>.</w:t>
      </w:r>
    </w:p>
    <w:p w14:paraId="55EAD2DE" w14:textId="77777777" w:rsidR="00BC5A89" w:rsidRDefault="006B7357" w:rsidP="000423A6">
      <w:pPr>
        <w:pStyle w:val="Paragraph"/>
      </w:pPr>
      <w:r>
        <w:t>If disease progression has been verified by BICR for the First Course, the Second Course may be initiated. The disease progression scan may be used as the Second Course baseline scan if performed within 4 weeks prior to dosing and meets scan standards.</w:t>
      </w:r>
    </w:p>
    <w:p w14:paraId="2CA86651" w14:textId="77777777" w:rsidR="00BC5A89" w:rsidRDefault="000F6980" w:rsidP="000423A6">
      <w:pPr>
        <w:pStyle w:val="Paragraph"/>
      </w:pPr>
      <w:r>
        <w:t xml:space="preserve">The first scan should be performed at </w:t>
      </w:r>
      <w:r w:rsidR="0071656A" w:rsidRPr="0071656A">
        <w:t>6</w:t>
      </w:r>
      <w:r>
        <w:t xml:space="preserve"> weeks (</w:t>
      </w:r>
      <w:r w:rsidR="0071656A" w:rsidRPr="0071656A">
        <w:t>42-49 days</w:t>
      </w:r>
      <w:r w:rsidRPr="000423A6">
        <w:t>) after restarting study intervention. Subsequent tumor scans are to be performed every</w:t>
      </w:r>
      <w:r>
        <w:t xml:space="preserve"> </w:t>
      </w:r>
      <w:r w:rsidR="0071656A">
        <w:t>6</w:t>
      </w:r>
      <w:r>
        <w:t xml:space="preserve"> weeks (</w:t>
      </w:r>
      <w:r w:rsidR="0071656A" w:rsidRPr="0071656A">
        <w:t>42</w:t>
      </w:r>
      <w:r w:rsidRPr="0071656A">
        <w:t xml:space="preserve"> days ±7 days</w:t>
      </w:r>
      <w:r w:rsidRPr="000423A6">
        <w:t>) or more frequently, if clinically indicated.</w:t>
      </w:r>
      <w:r w:rsidR="0071656A">
        <w:t xml:space="preserve"> After 48 weeks, scans are to be performed every 9 weeks (</w:t>
      </w:r>
      <w:r w:rsidR="0071656A" w:rsidRPr="0071656A">
        <w:t>±7 days</w:t>
      </w:r>
      <w:r w:rsidR="0071656A">
        <w:t>) or more frequently, if clinically indicated.</w:t>
      </w:r>
    </w:p>
    <w:p w14:paraId="5369F8D5" w14:textId="77777777" w:rsidR="00BC5A89" w:rsidRDefault="006B7357" w:rsidP="000423A6">
      <w:pPr>
        <w:pStyle w:val="Paragraph"/>
      </w:pPr>
      <w:r>
        <w:t>Scans are to be performed until:</w:t>
      </w:r>
    </w:p>
    <w:p w14:paraId="237BE131" w14:textId="77777777" w:rsidR="00BC5A89" w:rsidRDefault="006B7357" w:rsidP="000423A6">
      <w:pPr>
        <w:pStyle w:val="ListBullet"/>
      </w:pPr>
      <w:r>
        <w:t>disease progression</w:t>
      </w:r>
    </w:p>
    <w:p w14:paraId="627AD829" w14:textId="77777777" w:rsidR="00BC5A89" w:rsidRDefault="006B7357" w:rsidP="000423A6">
      <w:pPr>
        <w:pStyle w:val="ListBullet"/>
      </w:pPr>
      <w:r>
        <w:t>the start of a new anticancer treatment</w:t>
      </w:r>
    </w:p>
    <w:p w14:paraId="1DC3820D" w14:textId="77777777" w:rsidR="00BC5A89" w:rsidRDefault="006B7357" w:rsidP="000423A6">
      <w:pPr>
        <w:pStyle w:val="ListBullet"/>
      </w:pPr>
      <w:r>
        <w:t>withdrawal of consent</w:t>
      </w:r>
    </w:p>
    <w:p w14:paraId="7060E870" w14:textId="77777777" w:rsidR="00BC5A89" w:rsidRDefault="006B7357" w:rsidP="000423A6">
      <w:pPr>
        <w:pStyle w:val="ListBullet"/>
      </w:pPr>
      <w:r>
        <w:lastRenderedPageBreak/>
        <w:t>death</w:t>
      </w:r>
    </w:p>
    <w:p w14:paraId="50C207F9" w14:textId="77777777" w:rsidR="00BC5A89" w:rsidRDefault="006B7357" w:rsidP="000423A6">
      <w:pPr>
        <w:pStyle w:val="ListBullet"/>
      </w:pPr>
      <w:r>
        <w:t>completion of Second Course</w:t>
      </w:r>
    </w:p>
    <w:p w14:paraId="3EB8BBE4" w14:textId="77777777" w:rsidR="00BC5A89" w:rsidRDefault="006B7357" w:rsidP="000423A6">
      <w:pPr>
        <w:pStyle w:val="ListBullet"/>
      </w:pPr>
      <w:r>
        <w:t>or notification by the Sponsor, whichever occurs first</w:t>
      </w:r>
    </w:p>
    <w:p w14:paraId="500CEAE6" w14:textId="77777777" w:rsidR="00BC5A89" w:rsidRDefault="00BC5A89" w:rsidP="00FC6060">
      <w:pPr>
        <w:pStyle w:val="ListEnd"/>
      </w:pPr>
    </w:p>
    <w:p w14:paraId="1A9C67ED" w14:textId="77777777" w:rsidR="0071656A" w:rsidRPr="0071656A" w:rsidRDefault="006B7357" w:rsidP="0071656A">
      <w:pPr>
        <w:pStyle w:val="Paragraph"/>
      </w:pPr>
      <w:r w:rsidRPr="0071656A">
        <w:t>If participants discontinue study intervention, tumor scans are to be performed at discontinuation (±4-week window) unless previous scans were obtained within 4 weeks of discontinuation. If participants discontinue study intervention due to documented disease progression, this is the final required tumor scan.</w:t>
      </w:r>
    </w:p>
    <w:p w14:paraId="7D4BB7ED" w14:textId="77777777" w:rsidR="00BC5A89" w:rsidRDefault="006B7357" w:rsidP="0071656A">
      <w:pPr>
        <w:pStyle w:val="Paragraph"/>
      </w:pPr>
      <w:r w:rsidRPr="0071656A">
        <w:t>If participants discontinue study intervention without documented disease progression, every effort is to be made to monitor disease status by acquiring tumor scans every 6 weeks (42 days [±7 days]) until the start of a new anticancer treatment, disease progression, death, or the end of the study, whichever occurs first.</w:t>
      </w:r>
    </w:p>
    <w:p w14:paraId="5CDBEE37" w14:textId="77777777" w:rsidR="00E424B5" w:rsidRDefault="000F6980" w:rsidP="004F7F7E">
      <w:pPr>
        <w:pStyle w:val="Heading4"/>
      </w:pPr>
      <w:bookmarkStart w:id="148" w:name="_Toc148616796"/>
      <w:r>
        <w:t>RECIST 1.1 Assessment of Disease</w:t>
      </w:r>
      <w:bookmarkEnd w:id="148"/>
    </w:p>
    <w:p w14:paraId="7C4E9C34" w14:textId="77777777" w:rsidR="006F4530" w:rsidRDefault="006B7357" w:rsidP="00B129CD">
      <w:pPr>
        <w:pStyle w:val="Paragraph"/>
      </w:pPr>
      <w:r w:rsidRPr="005A54B9">
        <w:t>As of Amendment 05: Central tumor response assessments will be discontinued. Imaging scans will no longer be submitted to the iCRO nor read by BICR.</w:t>
      </w:r>
      <w:r>
        <w:t xml:space="preserve"> </w:t>
      </w:r>
      <w:r w:rsidR="00254578">
        <w:t>How</w:t>
      </w:r>
      <w:r w:rsidR="0085019D" w:rsidRPr="0085019D">
        <w:t>e</w:t>
      </w:r>
      <w:r w:rsidR="00254578">
        <w:t xml:space="preserve">ver, </w:t>
      </w:r>
      <w:r w:rsidR="00254578" w:rsidRPr="00254578">
        <w:t>participants in China will continue to have BICR tumor response assessments and will continue to submit scans to the iCRO</w:t>
      </w:r>
      <w:r w:rsidR="0085019D" w:rsidRPr="0085019D">
        <w:t>.</w:t>
      </w:r>
    </w:p>
    <w:p w14:paraId="6ECB6A21" w14:textId="77777777" w:rsidR="0071656A" w:rsidRDefault="006B7357" w:rsidP="00B129CD">
      <w:pPr>
        <w:pStyle w:val="Paragraph"/>
      </w:pPr>
      <w:r w:rsidRPr="00AB510D">
        <w:t>RECIST 1.1 will be used as the primary measure for assessment of tumor response, date of disease progression, and as a basis for all protocol guidelines related to disease status (eg, discontinuation of study intervention). Although RECIST 1.1 references a maximum of 5 target lesions in total and 2 per organ, this protocol allows a maximum of 10 target lesions in total and 5 per organ, if clinically relevant to enable a broader sampling of tumor burden.</w:t>
      </w:r>
    </w:p>
    <w:p w14:paraId="0CB35BEB" w14:textId="77777777" w:rsidR="0071656A" w:rsidRPr="00A00173" w:rsidRDefault="000F6980" w:rsidP="00B129CD">
      <w:pPr>
        <w:pStyle w:val="Paragraph"/>
      </w:pPr>
      <w:r w:rsidRPr="00AB510D">
        <w:t>Upon investigator-assessed disease progression, the indicative</w:t>
      </w:r>
      <w:r>
        <w:t xml:space="preserve"> </w:t>
      </w:r>
      <w:r w:rsidRPr="00B16DBC">
        <w:t>scan(s) is/are</w:t>
      </w:r>
      <w:r w:rsidRPr="00A00173">
        <w:t xml:space="preserve"> </w:t>
      </w:r>
      <w:r w:rsidRPr="00AB510D">
        <w:t>to be submitted immediately to iCRO for BICR verification of progression. After submission of scan(s), the iCRO will email the assessment to the site and Sponsor.</w:t>
      </w:r>
    </w:p>
    <w:p w14:paraId="57D9F773" w14:textId="77777777" w:rsidR="0071656A" w:rsidRPr="00AB510D" w:rsidRDefault="006B7357" w:rsidP="00B129CD">
      <w:pPr>
        <w:pStyle w:val="Paragraph"/>
      </w:pPr>
      <w:r w:rsidRPr="00AB510D">
        <w:t>If disease progression is not verified, the process continues as follows:</w:t>
      </w:r>
    </w:p>
    <w:p w14:paraId="5FF6CFA4" w14:textId="77777777" w:rsidR="0071656A" w:rsidRPr="00FF5A21" w:rsidRDefault="006B7357" w:rsidP="00FF5A21">
      <w:pPr>
        <w:pStyle w:val="ListBullet"/>
      </w:pPr>
      <w:r w:rsidRPr="00FF5A21">
        <w:t>If participant is clinically stable, continue study intervention per protocol</w:t>
      </w:r>
    </w:p>
    <w:p w14:paraId="1A88B0C1" w14:textId="77777777" w:rsidR="0071656A" w:rsidRPr="00FF5A21" w:rsidRDefault="006B7357" w:rsidP="00A330B4">
      <w:pPr>
        <w:pStyle w:val="ListBullet2"/>
      </w:pPr>
      <w:r w:rsidRPr="00FF5A21">
        <w:t>continue scans per protocol schedule (the next scheduled scan should be ≥4 weeks from most recent scan acquired)</w:t>
      </w:r>
    </w:p>
    <w:p w14:paraId="08F19E5B" w14:textId="77777777" w:rsidR="0071656A" w:rsidRPr="00FF5A21" w:rsidRDefault="006B7357" w:rsidP="00796512">
      <w:pPr>
        <w:pStyle w:val="ListBullet2"/>
      </w:pPr>
      <w:r w:rsidRPr="00FF5A21">
        <w:t>send scans to iCRO</w:t>
      </w:r>
    </w:p>
    <w:p w14:paraId="3854AC0D" w14:textId="77777777" w:rsidR="0071656A" w:rsidRPr="00FF5A21" w:rsidRDefault="006B7357" w:rsidP="00796512">
      <w:pPr>
        <w:pStyle w:val="ListBullet2"/>
      </w:pPr>
      <w:r w:rsidRPr="00FF5A21">
        <w:t>continue local assessment</w:t>
      </w:r>
    </w:p>
    <w:p w14:paraId="235941E5" w14:textId="77777777" w:rsidR="0071656A" w:rsidRPr="00FF5A21" w:rsidRDefault="006B7357" w:rsidP="00796512">
      <w:pPr>
        <w:pStyle w:val="ListBullet2"/>
      </w:pPr>
      <w:r w:rsidRPr="00FF5A21">
        <w:t>do not change investigator assessment of progression</w:t>
      </w:r>
    </w:p>
    <w:p w14:paraId="3241B97F" w14:textId="77777777" w:rsidR="0071656A" w:rsidRPr="00FF5A21" w:rsidRDefault="006B7357" w:rsidP="00796512">
      <w:pPr>
        <w:pStyle w:val="ListBullet2"/>
      </w:pPr>
      <w:r w:rsidRPr="00FF5A21">
        <w:t>if subsequent scan(s) indicate progression, request verification from iCRO</w:t>
      </w:r>
    </w:p>
    <w:p w14:paraId="1E7605AB" w14:textId="13A4599A" w:rsidR="0071656A" w:rsidRDefault="006B7357" w:rsidP="00FF5A21">
      <w:pPr>
        <w:pStyle w:val="ListBullet"/>
      </w:pPr>
      <w:r w:rsidRPr="00FF5A21">
        <w:t>If the participant is not clinically stable, best medical practice is to be applied</w:t>
      </w:r>
    </w:p>
    <w:p w14:paraId="230E2437" w14:textId="77777777" w:rsidR="00960ECF" w:rsidRPr="00FF5A21" w:rsidRDefault="00960ECF" w:rsidP="00960ECF">
      <w:pPr>
        <w:pStyle w:val="ListEnd"/>
      </w:pPr>
    </w:p>
    <w:p w14:paraId="30C4445E" w14:textId="77777777" w:rsidR="0071656A" w:rsidRDefault="006B7357" w:rsidP="009838C2">
      <w:pPr>
        <w:pStyle w:val="ParagraphBold"/>
        <w:rPr>
          <w:bCs/>
        </w:rPr>
      </w:pPr>
      <w:r w:rsidRPr="00F15989">
        <w:t>Before stopping study intervention or imaging or starting new anticancer therapy in a participant who is clinically stable, communication with the Sponsor is required.</w:t>
      </w:r>
    </w:p>
    <w:p w14:paraId="747F9C6B" w14:textId="77777777" w:rsidR="0071656A" w:rsidRPr="00BA5A85" w:rsidRDefault="006B7357" w:rsidP="00B129CD">
      <w:pPr>
        <w:pStyle w:val="Paragraph"/>
      </w:pPr>
      <w:r w:rsidRPr="00AB510D">
        <w:lastRenderedPageBreak/>
        <w:t>If disease progression is verified, the process continues as follows:</w:t>
      </w:r>
    </w:p>
    <w:p w14:paraId="5EA09FA4" w14:textId="77777777" w:rsidR="0071656A" w:rsidRPr="00AB510D" w:rsidRDefault="006B7357" w:rsidP="00A330B4">
      <w:pPr>
        <w:pStyle w:val="ListBullet"/>
      </w:pPr>
      <w:r w:rsidRPr="00AB510D">
        <w:t>investigator judgment will determine action</w:t>
      </w:r>
    </w:p>
    <w:p w14:paraId="531950A3" w14:textId="77777777" w:rsidR="0071656A" w:rsidRPr="00AB510D" w:rsidRDefault="006B7357" w:rsidP="00B129CD">
      <w:pPr>
        <w:pStyle w:val="ListBullet"/>
        <w:rPr>
          <w:rFonts w:cs="Arial"/>
          <w:bCs/>
          <w:szCs w:val="48"/>
        </w:rPr>
      </w:pPr>
      <w:r w:rsidRPr="00AB510D">
        <w:rPr>
          <w:rFonts w:cs="Arial"/>
          <w:bCs/>
          <w:szCs w:val="48"/>
        </w:rPr>
        <w:t xml:space="preserve">if the participant is clinically stable and study intervention is to continue, communication with the </w:t>
      </w:r>
      <w:r>
        <w:rPr>
          <w:rFonts w:cs="Arial"/>
          <w:bCs/>
          <w:szCs w:val="48"/>
        </w:rPr>
        <w:t>S</w:t>
      </w:r>
      <w:r w:rsidRPr="00AB510D">
        <w:rPr>
          <w:rFonts w:cs="Arial"/>
          <w:bCs/>
          <w:szCs w:val="48"/>
        </w:rPr>
        <w:t>ponsor is required and a reconsent addendum must be signed</w:t>
      </w:r>
    </w:p>
    <w:p w14:paraId="0D3752F0" w14:textId="77777777" w:rsidR="0071656A" w:rsidRPr="00AB510D" w:rsidRDefault="006B7357" w:rsidP="00B129CD">
      <w:pPr>
        <w:pStyle w:val="ListBullet"/>
        <w:rPr>
          <w:rFonts w:cs="Arial"/>
          <w:bCs/>
          <w:szCs w:val="48"/>
        </w:rPr>
      </w:pPr>
      <w:r w:rsidRPr="00AB510D">
        <w:rPr>
          <w:rFonts w:cs="Arial"/>
          <w:bCs/>
          <w:szCs w:val="48"/>
        </w:rPr>
        <w:t>obtain scans locally per original protocol schedule</w:t>
      </w:r>
    </w:p>
    <w:p w14:paraId="1E756CE0" w14:textId="77777777" w:rsidR="0071656A" w:rsidRDefault="006B7357" w:rsidP="00B129CD">
      <w:pPr>
        <w:pStyle w:val="ListBullet"/>
        <w:rPr>
          <w:rFonts w:cs="Arial"/>
          <w:bCs/>
          <w:szCs w:val="48"/>
        </w:rPr>
      </w:pPr>
      <w:r w:rsidRPr="00AB510D">
        <w:rPr>
          <w:rFonts w:cs="Arial"/>
          <w:bCs/>
          <w:szCs w:val="48"/>
        </w:rPr>
        <w:t>do not send scans to iCRO</w:t>
      </w:r>
    </w:p>
    <w:p w14:paraId="19DE7CE2" w14:textId="77777777" w:rsidR="0071656A" w:rsidRPr="00AB510D" w:rsidRDefault="0071656A" w:rsidP="005E5BC4">
      <w:pPr>
        <w:pStyle w:val="ListEnd"/>
        <w:rPr>
          <w:rFonts w:cs="Arial"/>
          <w:szCs w:val="48"/>
        </w:rPr>
      </w:pPr>
    </w:p>
    <w:p w14:paraId="0769A3BA" w14:textId="2AB400B8" w:rsidR="0071656A" w:rsidRPr="00AB510D" w:rsidRDefault="00A237C0" w:rsidP="00B129CD">
      <w:pPr>
        <w:pStyle w:val="Paragraph"/>
      </w:pPr>
      <w:r>
        <w:fldChar w:fldCharType="begin"/>
      </w:r>
      <w:r>
        <w:instrText xml:space="preserve"> REF _Ref148596764 \h </w:instrText>
      </w:r>
      <w:r>
        <w:fldChar w:fldCharType="separate"/>
      </w:r>
      <w:r w:rsidR="00ED62FE">
        <w:t xml:space="preserve">Figure </w:t>
      </w:r>
      <w:r w:rsidR="00ED62FE">
        <w:rPr>
          <w:noProof/>
        </w:rPr>
        <w:t>5</w:t>
      </w:r>
      <w:r>
        <w:fldChar w:fldCharType="end"/>
      </w:r>
      <w:r w:rsidR="00AC1A99">
        <w:t xml:space="preserve"> </w:t>
      </w:r>
      <w:r w:rsidR="006B7357" w:rsidRPr="00AB510D">
        <w:t>illustrates the study intervention decision process involving verification of disease progression for participants.</w:t>
      </w:r>
    </w:p>
    <w:p w14:paraId="7ABABDD4" w14:textId="77777777" w:rsidR="0071656A" w:rsidRPr="009428B0" w:rsidRDefault="006B7357" w:rsidP="00B129CD">
      <w:pPr>
        <w:pStyle w:val="ListBullet"/>
        <w:rPr>
          <w:rFonts w:cs="Arial"/>
          <w:bCs/>
          <w:szCs w:val="48"/>
        </w:rPr>
      </w:pPr>
      <w:r w:rsidRPr="009428B0">
        <w:rPr>
          <w:rFonts w:cs="Arial"/>
          <w:bCs/>
          <w:szCs w:val="48"/>
        </w:rPr>
        <w:t>For the purpose of this decision process, lack of clinical stability is defined as:</w:t>
      </w:r>
    </w:p>
    <w:p w14:paraId="6911751C" w14:textId="77777777" w:rsidR="0071656A" w:rsidRPr="009428B0" w:rsidRDefault="006B7357" w:rsidP="00B129CD">
      <w:pPr>
        <w:pStyle w:val="ListBullet2"/>
      </w:pPr>
      <w:r w:rsidRPr="009428B0">
        <w:t>unacceptable toxicity</w:t>
      </w:r>
    </w:p>
    <w:p w14:paraId="5DC6A031" w14:textId="77777777" w:rsidR="0071656A" w:rsidRPr="009428B0" w:rsidRDefault="006B7357" w:rsidP="00B129CD">
      <w:pPr>
        <w:pStyle w:val="ListBullet2"/>
      </w:pPr>
      <w:r w:rsidRPr="009428B0">
        <w:t>clinical signs or symptoms indicating clinically significant disease progression</w:t>
      </w:r>
    </w:p>
    <w:p w14:paraId="27FC5CA8" w14:textId="77777777" w:rsidR="0071656A" w:rsidRPr="009428B0" w:rsidRDefault="006B7357" w:rsidP="00B129CD">
      <w:pPr>
        <w:pStyle w:val="ListBullet2"/>
      </w:pPr>
      <w:r w:rsidRPr="009428B0">
        <w:t>decline in performance status</w:t>
      </w:r>
    </w:p>
    <w:p w14:paraId="177B5F3E" w14:textId="77777777" w:rsidR="0071656A" w:rsidRDefault="006B7357" w:rsidP="00B129CD">
      <w:pPr>
        <w:pStyle w:val="ListBullet2"/>
      </w:pPr>
      <w:r w:rsidRPr="009428B0">
        <w:t>rapid disease progression or threat to vital organs or critical anatomical sites (eg, CNS metastasis, respiratory failure due to tumor compression, spinal cord compression) requiring urgent alternative medical intervention</w:t>
      </w:r>
    </w:p>
    <w:p w14:paraId="73018890" w14:textId="77777777" w:rsidR="0071656A" w:rsidRPr="009428B0" w:rsidRDefault="0071656A" w:rsidP="00FC6060">
      <w:pPr>
        <w:pStyle w:val="ListEnd"/>
      </w:pPr>
    </w:p>
    <w:p w14:paraId="1CE1019D" w14:textId="30620150" w:rsidR="00995993" w:rsidRPr="004636D0" w:rsidRDefault="006B7357" w:rsidP="00960ECF">
      <w:pPr>
        <w:pStyle w:val="Caption"/>
      </w:pPr>
      <w:bookmarkStart w:id="149" w:name="_Ref148596764"/>
      <w:bookmarkStart w:id="150" w:name="_Toc148616936"/>
      <w:r>
        <w:t xml:space="preserve">Figure </w:t>
      </w:r>
      <w:r w:rsidR="00AC1A99">
        <w:fldChar w:fldCharType="begin"/>
      </w:r>
      <w:r>
        <w:instrText xml:space="preserve"> SEQ Figure \* ARABIC </w:instrText>
      </w:r>
      <w:r w:rsidR="00AC1A99">
        <w:fldChar w:fldCharType="separate"/>
      </w:r>
      <w:r w:rsidR="00ED62FE">
        <w:rPr>
          <w:noProof/>
        </w:rPr>
        <w:t>5</w:t>
      </w:r>
      <w:r w:rsidR="00AC1A99">
        <w:rPr>
          <w:noProof/>
        </w:rPr>
        <w:fldChar w:fldCharType="end"/>
      </w:r>
      <w:bookmarkEnd w:id="149"/>
      <w:r>
        <w:tab/>
      </w:r>
      <w:r w:rsidR="00AC1A99">
        <w:t>Study Intervention Decision Making Process When Progression per RECIST 1.1 is Observed by Investigator (PFS endpoint)</w:t>
      </w:r>
      <w:bookmarkEnd w:id="150"/>
    </w:p>
    <w:p w14:paraId="7F079CE7" w14:textId="77777777" w:rsidR="0071656A" w:rsidRDefault="006B7357" w:rsidP="006C070B">
      <w:pPr>
        <w:pStyle w:val="Paragraph"/>
      </w:pPr>
      <w:r>
        <w:rPr>
          <w:noProof/>
        </w:rPr>
        <w:drawing>
          <wp:inline distT="0" distB="0" distL="0" distR="0" wp14:anchorId="3161A19B" wp14:editId="76C609FC">
            <wp:extent cx="5695950" cy="3235616"/>
            <wp:effectExtent l="0" t="0" r="0" b="3175"/>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21"/>
                    <a:stretch>
                      <a:fillRect/>
                    </a:stretch>
                  </pic:blipFill>
                  <pic:spPr>
                    <a:xfrm>
                      <a:off x="0" y="0"/>
                      <a:ext cx="5710269" cy="3243750"/>
                    </a:xfrm>
                    <a:prstGeom prst="rect">
                      <a:avLst/>
                    </a:prstGeom>
                  </pic:spPr>
                </pic:pic>
              </a:graphicData>
            </a:graphic>
          </wp:inline>
        </w:drawing>
      </w:r>
    </w:p>
    <w:p w14:paraId="4B310202" w14:textId="77777777" w:rsidR="00BC0395" w:rsidRPr="00B61516" w:rsidRDefault="006B7357" w:rsidP="00E15E99">
      <w:pPr>
        <w:pStyle w:val="Heading3"/>
        <w:rPr>
          <w:rStyle w:val="SuggestedOptional"/>
          <w:color w:val="auto"/>
        </w:rPr>
      </w:pPr>
      <w:bookmarkStart w:id="151" w:name="_Toc148616797"/>
      <w:r w:rsidRPr="00E15E99">
        <w:lastRenderedPageBreak/>
        <w:t>Patient-reported Outcomes</w:t>
      </w:r>
      <w:bookmarkEnd w:id="151"/>
    </w:p>
    <w:p w14:paraId="3226D780" w14:textId="77777777" w:rsidR="00A430A0" w:rsidRDefault="006B7357" w:rsidP="00510E93">
      <w:pPr>
        <w:pStyle w:val="Paragraph"/>
      </w:pPr>
      <w:r>
        <w:t>As of Amendment 05: ePRO</w:t>
      </w:r>
      <w:r w:rsidR="00406AC2">
        <w:t xml:space="preserve"> assessments will be discontinued.  Original protocol text that is contained in this section has been retained for reference.</w:t>
      </w:r>
      <w:r>
        <w:t xml:space="preserve"> </w:t>
      </w:r>
    </w:p>
    <w:p w14:paraId="17261C00" w14:textId="77777777" w:rsidR="00510E93" w:rsidRPr="00510E93" w:rsidRDefault="006B7357" w:rsidP="00510E93">
      <w:pPr>
        <w:pStyle w:val="Paragraph"/>
      </w:pPr>
      <w:r w:rsidRPr="00510E93">
        <w:t xml:space="preserve">It is a best practice and strongly recommended that ePROs are administered before any other visit procedures and in the order listed in the SoA, starting with EuroQoL EQ-5D-5L. </w:t>
      </w:r>
    </w:p>
    <w:p w14:paraId="2C0CDEF4" w14:textId="77777777" w:rsidR="00510E93" w:rsidRPr="00510E93" w:rsidRDefault="006B7357" w:rsidP="00510E93">
      <w:pPr>
        <w:pStyle w:val="Paragraph"/>
      </w:pPr>
      <w:r w:rsidRPr="00510E93">
        <w:t xml:space="preserve">Collection begins at C1 and continues until C35 or treatment discontinuation, whichever occurs first. </w:t>
      </w:r>
    </w:p>
    <w:p w14:paraId="04D1FDE7" w14:textId="77777777" w:rsidR="00510E93" w:rsidRDefault="006B7357" w:rsidP="00510E93">
      <w:pPr>
        <w:pStyle w:val="Paragraph"/>
      </w:pPr>
      <w:r w:rsidRPr="00510E93">
        <w:t>The PRO questionnaires will be administered:</w:t>
      </w:r>
    </w:p>
    <w:p w14:paraId="0706306F" w14:textId="77777777" w:rsidR="00510E93" w:rsidRDefault="006B7357" w:rsidP="00510E93">
      <w:pPr>
        <w:pStyle w:val="ListBullet"/>
      </w:pPr>
      <w:r>
        <w:t xml:space="preserve">Before dosing at Day1, Cycle 1, and then  </w:t>
      </w:r>
    </w:p>
    <w:p w14:paraId="137CB791" w14:textId="77777777" w:rsidR="00510E93" w:rsidRDefault="006B7357" w:rsidP="00510E93">
      <w:pPr>
        <w:pStyle w:val="ListBullet"/>
      </w:pPr>
      <w:r>
        <w:t xml:space="preserve">Day 1 of every cycle from Cycle 1 through Cycle 9, then </w:t>
      </w:r>
    </w:p>
    <w:p w14:paraId="329AF3B8" w14:textId="77777777" w:rsidR="00510E93" w:rsidRDefault="006B7357" w:rsidP="00510E93">
      <w:pPr>
        <w:pStyle w:val="ListBullet"/>
      </w:pPr>
      <w:r>
        <w:t xml:space="preserve">Day 1 of every other cycle through Cycle 17 (C11, C13, C15, C17), then </w:t>
      </w:r>
    </w:p>
    <w:p w14:paraId="7D849C9A" w14:textId="77777777" w:rsidR="00510E93" w:rsidRDefault="006B7357" w:rsidP="00510E93">
      <w:pPr>
        <w:pStyle w:val="ListBullet"/>
      </w:pPr>
      <w:r>
        <w:t xml:space="preserve">Every 3 cycles through Cycle 35 (C20, C23, C26, C29, C32, C35). </w:t>
      </w:r>
    </w:p>
    <w:p w14:paraId="6378BA14" w14:textId="77777777" w:rsidR="00510E93" w:rsidRDefault="006B7357" w:rsidP="00510E93">
      <w:pPr>
        <w:pStyle w:val="ListBullet"/>
      </w:pPr>
      <w:r>
        <w:t>Obtain at EOT and Safety FU (if EOT and Safety FU occur before C35).</w:t>
      </w:r>
    </w:p>
    <w:p w14:paraId="29876E1A" w14:textId="77777777" w:rsidR="00510E93" w:rsidRDefault="00510E93" w:rsidP="00510E93">
      <w:pPr>
        <w:pStyle w:val="ListEnd"/>
      </w:pPr>
    </w:p>
    <w:p w14:paraId="4B97B74F" w14:textId="77777777" w:rsidR="00510E93" w:rsidRDefault="006B7357" w:rsidP="00510E93">
      <w:pPr>
        <w:pStyle w:val="Paragraph"/>
      </w:pPr>
      <w:r>
        <w:t>If the EOT visit happens before the end of the study, PROs will be administered at EOT visit.</w:t>
      </w:r>
    </w:p>
    <w:p w14:paraId="16601FB4" w14:textId="77777777" w:rsidR="00510E93" w:rsidRPr="00510E93" w:rsidRDefault="006B7357" w:rsidP="00510E93">
      <w:pPr>
        <w:pStyle w:val="Paragraph"/>
      </w:pPr>
      <w:r>
        <w:t>PROs will also be administered at the 30-day Safety Follow-up visit. In the event the EOT visit is combined with the 30-day Safety Follow-up visit, only the PRO assessments for the EOT visit will be completed.</w:t>
      </w:r>
    </w:p>
    <w:p w14:paraId="00ACF33E" w14:textId="77777777" w:rsidR="0052323E" w:rsidRPr="001404E1" w:rsidRDefault="006B7357" w:rsidP="001404E1">
      <w:pPr>
        <w:pStyle w:val="Paragraph"/>
      </w:pPr>
      <w:r w:rsidRPr="001404E1">
        <w:t>It is best practice and strongly recommended that ePROs are administered to randomized participants before drug administration, AE evaluation, and disease status notification. If the participant does not complete the ePROs at a scheduled time point, the MISS</w:t>
      </w:r>
      <w:r w:rsidR="00BA55E3">
        <w:t>_</w:t>
      </w:r>
      <w:r w:rsidRPr="001404E1">
        <w:t>MODE form must be completed to capture the reason the assessment was not performed.</w:t>
      </w:r>
    </w:p>
    <w:p w14:paraId="05FC4381" w14:textId="77777777" w:rsidR="00D95CC7" w:rsidRDefault="006B7357" w:rsidP="007131B3">
      <w:pPr>
        <w:pStyle w:val="Heading2"/>
      </w:pPr>
      <w:bookmarkStart w:id="152" w:name="_Toc148616798"/>
      <w:r w:rsidRPr="00BB5514">
        <w:t>Safety Assessments</w:t>
      </w:r>
      <w:bookmarkEnd w:id="152"/>
    </w:p>
    <w:p w14:paraId="39B66543" w14:textId="77777777" w:rsidR="00521E1C" w:rsidRPr="00510E93" w:rsidRDefault="006B7357" w:rsidP="0084085E">
      <w:pPr>
        <w:pStyle w:val="Paragraph"/>
      </w:pPr>
      <w:r w:rsidRPr="00510E93">
        <w:t>The total amount of blood/tissue to be drawn/collected over the course of the study (from pre study to poststudy visits), including approximate blood/tissue volumes drawn/collected by visit and by sample type per participant, can be found in the laboratory or study procedures manual.</w:t>
      </w:r>
    </w:p>
    <w:p w14:paraId="25577F8F" w14:textId="77777777" w:rsidR="00BD53DC" w:rsidRDefault="006B7357" w:rsidP="0084085E">
      <w:pPr>
        <w:pStyle w:val="Paragraph"/>
      </w:pPr>
      <w:r>
        <w:t>Planned time points for all safety assessments are provided in the SoA.</w:t>
      </w:r>
    </w:p>
    <w:p w14:paraId="28C55EBA" w14:textId="77777777" w:rsidR="00EE328F" w:rsidRPr="00510E93" w:rsidRDefault="006B7357" w:rsidP="009661A6">
      <w:pPr>
        <w:pStyle w:val="Heading3"/>
      </w:pPr>
      <w:bookmarkStart w:id="153" w:name="_Toc148616799"/>
      <w:r w:rsidRPr="00510E93">
        <w:t>Physical Examinations</w:t>
      </w:r>
      <w:bookmarkEnd w:id="153"/>
    </w:p>
    <w:p w14:paraId="36CFCDE1" w14:textId="77777777" w:rsidR="00D94CFF" w:rsidRPr="00510E93" w:rsidRDefault="006B7357" w:rsidP="00D94CFF">
      <w:pPr>
        <w:pStyle w:val="Paragraph"/>
      </w:pPr>
      <w:r w:rsidRPr="00510E93">
        <w:t>A complete physical examination will be conducted by an investigator or medically qualified designee (consistent with local requirements) per institutional standard. Height and weight will also be measured and recorded.</w:t>
      </w:r>
    </w:p>
    <w:p w14:paraId="5D19EF14" w14:textId="77777777" w:rsidR="00D94CFF" w:rsidRPr="00510E93" w:rsidRDefault="006B7357" w:rsidP="00D94CFF">
      <w:pPr>
        <w:pStyle w:val="Paragraph"/>
      </w:pPr>
      <w:r w:rsidRPr="00510E93">
        <w:lastRenderedPageBreak/>
        <w:t>A brief directed physical examination will be conducted by an investigator or medically qualified designee (consistent with local requirements) per institutional standard.</w:t>
      </w:r>
    </w:p>
    <w:p w14:paraId="46F5B0E6" w14:textId="77777777" w:rsidR="00521E1C" w:rsidRPr="00510E93" w:rsidRDefault="006B7357" w:rsidP="00D94CFF">
      <w:pPr>
        <w:pStyle w:val="Paragraph"/>
      </w:pPr>
      <w:r w:rsidRPr="00510E93">
        <w:t>Investigators should pay special attention to clinical signs related to previous serious illnesses.</w:t>
      </w:r>
    </w:p>
    <w:p w14:paraId="6D881613" w14:textId="77777777" w:rsidR="00212015" w:rsidRDefault="006B7357" w:rsidP="004637C6">
      <w:pPr>
        <w:pStyle w:val="Heading4"/>
      </w:pPr>
      <w:bookmarkStart w:id="154" w:name="_Toc148616800"/>
      <w:r w:rsidRPr="004637C6">
        <w:t>Full Physical Examination</w:t>
      </w:r>
      <w:bookmarkEnd w:id="154"/>
    </w:p>
    <w:p w14:paraId="18C3BD1B" w14:textId="77777777" w:rsidR="00212015" w:rsidRPr="00F94F98" w:rsidRDefault="006C4FB0" w:rsidP="00F94F98">
      <w:pPr>
        <w:pStyle w:val="Paragraph"/>
      </w:pPr>
      <w:r w:rsidRPr="00F94F98">
        <w:t>The investigator or qualified designee will perform a complete physical exam</w:t>
      </w:r>
      <w:r w:rsidR="000B6129">
        <w:t>ination</w:t>
      </w:r>
      <w:r w:rsidRPr="00F94F98">
        <w:t xml:space="preserve"> during the Screening period. Clinically significant abnormal findings should be recorded as medical history. The time points for full physical exams are described in </w:t>
      </w:r>
      <w:r w:rsidRPr="00510E93">
        <w:t>Section 1.3</w:t>
      </w:r>
      <w:r w:rsidR="00510E93">
        <w:t xml:space="preserve">. </w:t>
      </w:r>
      <w:r w:rsidR="00510E93" w:rsidRPr="00510E93">
        <w:t>After the first dose of study intervention, new clinically significant abnormal findings and changes from Screening physical examination findings will be recorded as AEs.</w:t>
      </w:r>
    </w:p>
    <w:p w14:paraId="283A855C" w14:textId="77777777" w:rsidR="00212015" w:rsidRPr="00B61516" w:rsidRDefault="006B7357" w:rsidP="00F94F98">
      <w:pPr>
        <w:pStyle w:val="Paragraph"/>
        <w:rPr>
          <w:rStyle w:val="SuggestedOptional"/>
          <w:color w:val="auto"/>
        </w:rPr>
      </w:pPr>
      <w:r w:rsidRPr="00F94F98">
        <w:t>Investigators should pay special attention to clinical signs related to previous serious illnesses.</w:t>
      </w:r>
    </w:p>
    <w:p w14:paraId="681AD803" w14:textId="77777777" w:rsidR="00212015" w:rsidRDefault="006B7357" w:rsidP="004637C6">
      <w:pPr>
        <w:pStyle w:val="Heading4"/>
      </w:pPr>
      <w:bookmarkStart w:id="155" w:name="_Toc148616801"/>
      <w:r w:rsidRPr="004637C6">
        <w:t>Directed Physical Examination</w:t>
      </w:r>
      <w:bookmarkEnd w:id="155"/>
    </w:p>
    <w:p w14:paraId="68DDD0C4" w14:textId="77777777" w:rsidR="00212015" w:rsidRPr="001D4FAD" w:rsidRDefault="006C4FB0" w:rsidP="004637C6">
      <w:pPr>
        <w:pStyle w:val="Paragraph"/>
      </w:pPr>
      <w:r w:rsidRPr="00A372A1">
        <w:t>For cycles that do not required a full physical exam</w:t>
      </w:r>
      <w:r w:rsidR="000B6129">
        <w:t>ination</w:t>
      </w:r>
      <w:r w:rsidRPr="00A372A1">
        <w:t xml:space="preserve"> as defined in</w:t>
      </w:r>
      <w:r w:rsidRPr="004637C6">
        <w:rPr>
          <w:rStyle w:val="SuggestedOptional"/>
        </w:rPr>
        <w:t xml:space="preserve"> </w:t>
      </w:r>
      <w:r w:rsidRPr="00510E93">
        <w:t>Section 1.3</w:t>
      </w:r>
      <w:r w:rsidRPr="00876DC5">
        <w:t>, the investigator or qualified designee will perform a directed physical exam</w:t>
      </w:r>
      <w:r w:rsidR="000B6129">
        <w:t>ination</w:t>
      </w:r>
      <w:r w:rsidRPr="00876DC5">
        <w:t xml:space="preserve"> as clinically indicated prior to study intervention administration. New clinically significant abnormal findings should be recorded as AEs.</w:t>
      </w:r>
    </w:p>
    <w:p w14:paraId="095F3C78" w14:textId="77777777" w:rsidR="00EE328F" w:rsidRPr="00510E93" w:rsidRDefault="006B7357" w:rsidP="00EE328F">
      <w:pPr>
        <w:pStyle w:val="Heading3"/>
      </w:pPr>
      <w:bookmarkStart w:id="156" w:name="_Toc148616802"/>
      <w:r w:rsidRPr="00510E93">
        <w:t>Vital Signs</w:t>
      </w:r>
      <w:bookmarkEnd w:id="156"/>
    </w:p>
    <w:p w14:paraId="259F844A" w14:textId="77777777" w:rsidR="00510E93" w:rsidRPr="00510E93" w:rsidRDefault="006B7357" w:rsidP="00510E93">
      <w:pPr>
        <w:pStyle w:val="Paragraph"/>
      </w:pPr>
      <w:r w:rsidRPr="00510E93">
        <w:t xml:space="preserve">The investigator or qualified designee will take vital signs at Screening, before the administration of each dose of trial treatment and during the Safety Follow-up visit, as specified in the SoA (Section 1.3). </w:t>
      </w:r>
    </w:p>
    <w:p w14:paraId="73A2C34D" w14:textId="77777777" w:rsidR="00510E93" w:rsidRPr="00510E93" w:rsidRDefault="006B7357" w:rsidP="00510E93">
      <w:pPr>
        <w:pStyle w:val="Paragraph"/>
      </w:pPr>
      <w:r w:rsidRPr="00510E93">
        <w:t xml:space="preserve">Vital signs include temperature, heart rate, respiratory rate, weight, and blood pressure. </w:t>
      </w:r>
    </w:p>
    <w:p w14:paraId="462B588F" w14:textId="77777777" w:rsidR="00510E93" w:rsidRPr="00510E93" w:rsidRDefault="006B7357" w:rsidP="00510E93">
      <w:pPr>
        <w:pStyle w:val="Paragraph"/>
      </w:pPr>
      <w:r w:rsidRPr="00510E93">
        <w:t>Height will be measured at Screening only.</w:t>
      </w:r>
    </w:p>
    <w:p w14:paraId="07F13BE5" w14:textId="77777777" w:rsidR="00510E93" w:rsidRPr="00510E93" w:rsidRDefault="006B7357" w:rsidP="00510E93">
      <w:pPr>
        <w:pStyle w:val="ListBullet"/>
      </w:pPr>
      <w:r w:rsidRPr="00510E93">
        <w:t xml:space="preserve">BP and heart rate will be measured after the participant has been resting for 5 minutes. All BP measurements should be performed on the same arm, preferably by the same person. </w:t>
      </w:r>
    </w:p>
    <w:p w14:paraId="4C9380C7" w14:textId="77777777" w:rsidR="00510E93" w:rsidRPr="00510E93" w:rsidRDefault="006B7357" w:rsidP="00510E93">
      <w:pPr>
        <w:pStyle w:val="ListBullet"/>
      </w:pPr>
      <w:r w:rsidRPr="00510E93">
        <w:t xml:space="preserve">Only 1 BP measurement is needed for participants with systolic BP &lt;140 mm Hg and diastolic BR &lt;90 mm Hg. If the participant’s initial BP is elevated (ie, systolic BP ≥140 mm Hg or diastolic BP ≥90 mm Hg), the BP measurement should be repeated at least 5 minutes later. One BP assessment is defined as the mean value of 2 measurements at least 5 minutes apart. If the BP assessment (ie, the mean of the 2 BP measurements obtained at least 5 minutes apart) shows an elevated BP (systolic BP ≥140 mm Hg or diastolic BP ≥90 mm Hg), a confirmatory assessment should be obtained at least 30 minutes later by performing 2 measurements (at least 5 minutes apart) to yield a mean value. </w:t>
      </w:r>
    </w:p>
    <w:p w14:paraId="51C04229" w14:textId="77777777" w:rsidR="00510E93" w:rsidRPr="00510E93" w:rsidRDefault="006B7357" w:rsidP="00510E93">
      <w:pPr>
        <w:pStyle w:val="ListBullet"/>
      </w:pPr>
      <w:r w:rsidRPr="00510E93">
        <w:lastRenderedPageBreak/>
        <w:t xml:space="preserve">Under exceptional circumstances, participants will have the option of having BP measured between visits obtained locally by a health care professional. A diary will be provided as a tool to aid the participant in collecting BP evaluations between study visits. </w:t>
      </w:r>
    </w:p>
    <w:p w14:paraId="57B70000" w14:textId="77777777" w:rsidR="00510E93" w:rsidRPr="00510E93" w:rsidRDefault="00510E93" w:rsidP="00510E93">
      <w:pPr>
        <w:pStyle w:val="ListEnd"/>
      </w:pPr>
    </w:p>
    <w:p w14:paraId="5312C3E0" w14:textId="77777777" w:rsidR="00EE328F" w:rsidRPr="00510E93" w:rsidRDefault="006B7357" w:rsidP="00EE328F">
      <w:pPr>
        <w:pStyle w:val="Heading3"/>
      </w:pPr>
      <w:bookmarkStart w:id="157" w:name="_Toc148616803"/>
      <w:r w:rsidRPr="00510E93">
        <w:t>Electrocardiograms</w:t>
      </w:r>
      <w:bookmarkEnd w:id="157"/>
    </w:p>
    <w:p w14:paraId="733A9EF9" w14:textId="77777777" w:rsidR="00510E93" w:rsidRDefault="006B7357" w:rsidP="00F93E8B">
      <w:pPr>
        <w:pStyle w:val="Paragraph"/>
      </w:pPr>
      <w:r w:rsidRPr="00E953FB">
        <w:t>Electrocardiograms will be obtained as designated in the SoA (Section 1.3). Complete, standardized, 12-lead ECG recordings that permit all 12 leads to be displayed on a single page with an accompanying lead II rhythm strip below the customary 3 × 4 lead format are to be used. In addition to a rhythm strip, a minimum of 3 full complexes should be recorded from each lead simultaneously. Participants must be in the recumbent position for a period of 5 minutes prior to the ECG</w:t>
      </w:r>
      <w:r w:rsidRPr="00777F47">
        <w:rPr>
          <w:rStyle w:val="SuggestedOptional"/>
        </w:rPr>
        <w:t>.</w:t>
      </w:r>
      <w:r>
        <w:t xml:space="preserve"> The Fridericia correction method for calculating QTc will be used.</w:t>
      </w:r>
    </w:p>
    <w:p w14:paraId="2AF1A4FA" w14:textId="77777777" w:rsidR="00510E93" w:rsidRPr="00E953FB" w:rsidRDefault="006B7357" w:rsidP="00F93E8B">
      <w:pPr>
        <w:pStyle w:val="Paragraph"/>
      </w:pPr>
      <w:r w:rsidRPr="00E953FB">
        <w:t>An ECG abnormality may meet the criteria of an AE as described in this protocol (see Appendix 3) and the CRF Completion Guidelines. In these instances, the AE corresponding to the ECG abnormality will be recorded on the appropriate CRF.</w:t>
      </w:r>
    </w:p>
    <w:p w14:paraId="1352E1AA" w14:textId="77777777" w:rsidR="00510E93" w:rsidRDefault="006B7357" w:rsidP="00F93E8B">
      <w:pPr>
        <w:pStyle w:val="Paragraph"/>
      </w:pPr>
      <w:r>
        <w:t>QTc prolongation has been seen in some lenvatinib studies. Monitor electrocardiograms every cycle (as specified in the Schedule of Assessments) in patients with congenital long QT syndrome, congestive heart failure, bradyarrhythmias, or those who are taking drugs known to prolong the QT interval, including Class Ia and III antiarrhythmics. Refer to the lenvatinib IB.</w:t>
      </w:r>
    </w:p>
    <w:p w14:paraId="6DA7FE3D" w14:textId="77777777" w:rsidR="00510E93" w:rsidRDefault="006B7357" w:rsidP="00F93E8B">
      <w:pPr>
        <w:pStyle w:val="Heading3"/>
      </w:pPr>
      <w:bookmarkStart w:id="158" w:name="_Toc148616804"/>
      <w:r>
        <w:t>Echocardiogram or Multiple Gated Acquisition Scan</w:t>
      </w:r>
      <w:bookmarkEnd w:id="158"/>
    </w:p>
    <w:p w14:paraId="60D14EF0" w14:textId="77777777" w:rsidR="00510E93" w:rsidRDefault="000F6980" w:rsidP="00F93E8B">
      <w:pPr>
        <w:pStyle w:val="Paragraph"/>
      </w:pPr>
      <w:r>
        <w:t>A MUGA scan (using technetium-based tracer) or an echocardiogram will be performed to assess LVEF as designated in the SoA (</w:t>
      </w:r>
      <w:r w:rsidRPr="00E953FB">
        <w:t>Section</w:t>
      </w:r>
      <w:r w:rsidRPr="00777F47">
        <w:rPr>
          <w:rStyle w:val="SuggestedOptional"/>
        </w:rPr>
        <w:t xml:space="preserve"> </w:t>
      </w:r>
      <w:r w:rsidRPr="00E953FB">
        <w:t>1.3</w:t>
      </w:r>
      <w:r>
        <w:t>). MUGA or echocardiogram scans should be performed locally in accordance with the institution’s standard practice. MUGA scans are the preferred modality; however, whichever modality is used for an individual participant at baseline should be repeated for all subsequent LVEF assessments for that participant. LVEFs as assessed by the institution will be entered onto the CRF. Investigator assessment will be based upon institutional reports.</w:t>
      </w:r>
    </w:p>
    <w:p w14:paraId="58CE32DD" w14:textId="77777777" w:rsidR="00487343" w:rsidRDefault="006B7357" w:rsidP="00F93E8B">
      <w:pPr>
        <w:pStyle w:val="Paragraph"/>
      </w:pPr>
      <w:r>
        <w:t>Refer to Appendix 7 for country-specific requirements.</w:t>
      </w:r>
    </w:p>
    <w:p w14:paraId="798234C7" w14:textId="77777777" w:rsidR="00EE328F" w:rsidRPr="00E953FB" w:rsidRDefault="006B7357" w:rsidP="00EE328F">
      <w:pPr>
        <w:pStyle w:val="Heading3"/>
      </w:pPr>
      <w:bookmarkStart w:id="159" w:name="_Toc148616805"/>
      <w:r w:rsidRPr="00E953FB">
        <w:t>Clinical Safety Laboratory Assessments</w:t>
      </w:r>
      <w:bookmarkEnd w:id="159"/>
    </w:p>
    <w:p w14:paraId="132FB719" w14:textId="77777777" w:rsidR="00C46A44" w:rsidRDefault="00D344B4" w:rsidP="00C46A44">
      <w:pPr>
        <w:pStyle w:val="Paragraph"/>
      </w:pPr>
      <w:r w:rsidRPr="00724983">
        <w:t>Refer to</w:t>
      </w:r>
      <w:r>
        <w:t xml:space="preserve"> </w:t>
      </w:r>
      <w:r w:rsidRPr="00E953FB">
        <w:t>Appendix 2</w:t>
      </w:r>
      <w:r>
        <w:t xml:space="preserve"> </w:t>
      </w:r>
      <w:r w:rsidRPr="00FB5C06">
        <w:t>for the list of clinical laboratory tests to be performed and to the SoA for the timing and frequency.</w:t>
      </w:r>
    </w:p>
    <w:p w14:paraId="288FF6DA" w14:textId="77777777" w:rsidR="00C46A44" w:rsidRPr="00AA15BF" w:rsidRDefault="006B7357" w:rsidP="00AA15BF">
      <w:pPr>
        <w:pStyle w:val="ListBullet"/>
      </w:pPr>
      <w:r w:rsidRPr="00AA15BF">
        <w:t>The investigator or medically qualified designee (consistent with local requirements) must review the laboratory report, document this review, and record any clinically relevant changes occurring during the study in the AE section of the CRF. The laboratory reports must be filed with the source documents. Clinically significant abnormal laboratory findings are those which are not associated with the underlying disease, unless judged by the investigator to be more severe than expected for the participant’s condition.</w:t>
      </w:r>
    </w:p>
    <w:p w14:paraId="35FDC896" w14:textId="77777777" w:rsidR="00C46A44" w:rsidRDefault="00D344B4" w:rsidP="00C46A44">
      <w:pPr>
        <w:pStyle w:val="ListBullet"/>
      </w:pPr>
      <w:r w:rsidRPr="00023C20">
        <w:lastRenderedPageBreak/>
        <w:t>All protocol-required laboratory assessments, as defined in</w:t>
      </w:r>
      <w:r>
        <w:t xml:space="preserve"> </w:t>
      </w:r>
      <w:r w:rsidRPr="00E953FB">
        <w:t>Appendix 2</w:t>
      </w:r>
      <w:r w:rsidRPr="00023C20">
        <w:t>, must be conducted in accordance with</w:t>
      </w:r>
      <w:r>
        <w:t xml:space="preserve"> </w:t>
      </w:r>
      <w:r w:rsidRPr="002F3C3B">
        <w:t xml:space="preserve">the laboratory </w:t>
      </w:r>
      <w:r w:rsidR="002F3C3B">
        <w:t xml:space="preserve">or study procedures </w:t>
      </w:r>
      <w:r w:rsidRPr="002F3C3B">
        <w:t>manual and the SoA</w:t>
      </w:r>
      <w:r w:rsidRPr="00AA15BF">
        <w:t>.</w:t>
      </w:r>
    </w:p>
    <w:p w14:paraId="6404EF97" w14:textId="77777777" w:rsidR="00C46A44" w:rsidRPr="00023C20" w:rsidRDefault="006B7357" w:rsidP="00023C20">
      <w:pPr>
        <w:pStyle w:val="ListBullet"/>
      </w:pPr>
      <w:r w:rsidRPr="00023C20">
        <w:t>If laboratory values from nonprotocol-specified laboratory assessments performed at the institution’s local laboratory require a change in study participant management or are considered clinically significant by the investigator (eg, SAE or AE or dose modification), then the results must be recorded in the appropriate CRF (eg, SLAB).</w:t>
      </w:r>
    </w:p>
    <w:p w14:paraId="2C68708A" w14:textId="13885D69" w:rsidR="00567926" w:rsidRPr="00960ECF" w:rsidRDefault="00D344B4" w:rsidP="00C46A44">
      <w:pPr>
        <w:pStyle w:val="ListBullet"/>
        <w:rPr>
          <w:rStyle w:val="SuggestedOptional"/>
          <w:color w:val="auto"/>
        </w:rPr>
      </w:pPr>
      <w:r w:rsidRPr="00177B25">
        <w:t xml:space="preserve">For any laboratory tests with values considered clinically significantly abnormal during participation </w:t>
      </w:r>
      <w:r w:rsidR="000F3FEE">
        <w:t>I</w:t>
      </w:r>
      <w:r w:rsidRPr="00177B25">
        <w:t>n the study or within</w:t>
      </w:r>
      <w:r>
        <w:t xml:space="preserve"> </w:t>
      </w:r>
      <w:r w:rsidR="002F3C3B" w:rsidRPr="002F3C3B">
        <w:t>30</w:t>
      </w:r>
      <w:r w:rsidR="006E0A34" w:rsidRPr="002F3C3B">
        <w:t> </w:t>
      </w:r>
      <w:r w:rsidRPr="002F3C3B">
        <w:t>days</w:t>
      </w:r>
      <w:r>
        <w:t xml:space="preserve"> </w:t>
      </w:r>
      <w:r w:rsidRPr="00177B25">
        <w:t>after the last dose of study intervention, every attempt should be made to perform repeat assessments until the values return to normal or baseline or if a new baseline is established as determined by the investigator</w:t>
      </w:r>
      <w:r w:rsidRPr="00177B25">
        <w:rPr>
          <w:rStyle w:val="SuggestedOptional"/>
        </w:rPr>
        <w:t>.</w:t>
      </w:r>
    </w:p>
    <w:p w14:paraId="7174456E" w14:textId="77777777" w:rsidR="00960ECF" w:rsidRDefault="00960ECF" w:rsidP="00960ECF">
      <w:pPr>
        <w:pStyle w:val="ListEnd"/>
      </w:pPr>
    </w:p>
    <w:p w14:paraId="3DB21B33" w14:textId="77777777" w:rsidR="00391C59" w:rsidRDefault="000F6980" w:rsidP="00D16A4D">
      <w:pPr>
        <w:pStyle w:val="Paragraph"/>
      </w:pPr>
      <w:r w:rsidRPr="00121096">
        <w:t>Details regarding specific laboratory procedures/assessments to be performed in this study are provided below. The total amount of blood/tissue to be drawn/collected over the course of the study (from prestudy to poststudy visits), including approximate blood/tissue volumes drawn/collected by visit and by sample type per participant can be found in the</w:t>
      </w:r>
      <w:r w:rsidRPr="00D16A4D">
        <w:rPr>
          <w:rStyle w:val="SuggestedOptional"/>
        </w:rPr>
        <w:t xml:space="preserve"> </w:t>
      </w:r>
      <w:r w:rsidRPr="00E00274">
        <w:t>Procedures Manual</w:t>
      </w:r>
      <w:r w:rsidR="00C0180A">
        <w:t>.</w:t>
      </w:r>
    </w:p>
    <w:p w14:paraId="74CA4EC9" w14:textId="77777777" w:rsidR="00E00274" w:rsidRPr="00121096" w:rsidRDefault="001911CD" w:rsidP="00D16A4D">
      <w:pPr>
        <w:pStyle w:val="Paragraph"/>
      </w:pPr>
      <w:r w:rsidRPr="001911CD">
        <w:t>Refer to the SoA (Section 1.3) for the timing of laboratory assessments</w:t>
      </w:r>
    </w:p>
    <w:p w14:paraId="103D7E5E" w14:textId="77777777" w:rsidR="00292987" w:rsidRPr="00E00274" w:rsidRDefault="006B7357" w:rsidP="00292987">
      <w:pPr>
        <w:pStyle w:val="Heading4"/>
      </w:pPr>
      <w:bookmarkStart w:id="160" w:name="_Toc148616806"/>
      <w:r w:rsidRPr="00E00274">
        <w:t>Laboratory Safety Evaluations (Hematology, Chemistry and Urinalysis)</w:t>
      </w:r>
      <w:bookmarkEnd w:id="160"/>
    </w:p>
    <w:p w14:paraId="4C075290" w14:textId="77777777" w:rsidR="008E19C4" w:rsidRDefault="006C4FB0" w:rsidP="008E19C4">
      <w:pPr>
        <w:pStyle w:val="Paragraph"/>
      </w:pPr>
      <w:r w:rsidRPr="00C345E2">
        <w:t xml:space="preserve">Laboratory tests for hematology, chemistry, and urinalysis are specified in </w:t>
      </w:r>
      <w:r w:rsidRPr="00E00274">
        <w:t>Appendix 2</w:t>
      </w:r>
      <w:r w:rsidRPr="00C345E2">
        <w:t>.</w:t>
      </w:r>
      <w:r w:rsidR="00E00274">
        <w:t xml:space="preserve"> Refer to Section 6.6 for required dose modifications for drug-related laboratory AEs.</w:t>
      </w:r>
    </w:p>
    <w:p w14:paraId="15B9022A" w14:textId="77777777" w:rsidR="003355CB" w:rsidRDefault="006B7357" w:rsidP="003355CB">
      <w:pPr>
        <w:pStyle w:val="Heading5"/>
      </w:pPr>
      <w:bookmarkStart w:id="161" w:name="_Toc148616807"/>
      <w:r>
        <w:t>Hematology and Clinical Chemistry</w:t>
      </w:r>
      <w:bookmarkEnd w:id="161"/>
    </w:p>
    <w:p w14:paraId="7594B057" w14:textId="77777777" w:rsidR="003355CB" w:rsidRDefault="006B7357" w:rsidP="003355CB">
      <w:pPr>
        <w:pStyle w:val="Paragraph"/>
      </w:pPr>
      <w:r>
        <w:t>Hematology (CBC with differential) and clinical chemistry will be performed within 7 days before the first dose of study intervention. Results from Screening laboratory tests must be reviewed before randomization to confirm eligibility. Labs obtained and reviewed on C1D1 before randomization may also be used as the screening value to determine eligibility.</w:t>
      </w:r>
    </w:p>
    <w:p w14:paraId="643DE474" w14:textId="77777777" w:rsidR="003355CB" w:rsidRDefault="006B7357" w:rsidP="003355CB">
      <w:pPr>
        <w:pStyle w:val="Paragraph"/>
      </w:pPr>
      <w:r>
        <w:t>In subsequent cycles, hematology and clinical chemistry will be performed within 3 days before dosing, and results must be reviewed before administration of study intervention.</w:t>
      </w:r>
    </w:p>
    <w:p w14:paraId="357210E1" w14:textId="77777777" w:rsidR="003355CB" w:rsidRDefault="006B7357" w:rsidP="003355CB">
      <w:pPr>
        <w:pStyle w:val="Paragraph"/>
      </w:pPr>
      <w:r>
        <w:t>For sites not able to test lipase locally, lipase testing will be performed using central laboratory and within 3 days of each subsequent cycle. Participants may be dosed while lipase test results are pending, however the results must be reviewed by the investigator when available.</w:t>
      </w:r>
    </w:p>
    <w:p w14:paraId="73FE604D" w14:textId="77777777" w:rsidR="003355CB" w:rsidRDefault="006B7357" w:rsidP="003355CB">
      <w:pPr>
        <w:pStyle w:val="Heading5"/>
      </w:pPr>
      <w:bookmarkStart w:id="162" w:name="_Toc148616808"/>
      <w:r>
        <w:t>Urine Dipstick Testing/Urinalysis</w:t>
      </w:r>
      <w:bookmarkEnd w:id="162"/>
    </w:p>
    <w:p w14:paraId="00C15EA4" w14:textId="77777777" w:rsidR="003355CB" w:rsidRDefault="006B7357" w:rsidP="003355CB">
      <w:pPr>
        <w:pStyle w:val="Paragraph"/>
      </w:pPr>
      <w:r>
        <w:t>Urine dipstick testing and urinalysis will be performed locally within 7 days before the start of study intervention. Results must be reviewed before randomization to confirm eligibility.</w:t>
      </w:r>
    </w:p>
    <w:p w14:paraId="15586603" w14:textId="77777777" w:rsidR="003355CB" w:rsidRDefault="006B7357" w:rsidP="003355CB">
      <w:pPr>
        <w:pStyle w:val="Paragraph"/>
      </w:pPr>
      <w:r>
        <w:t xml:space="preserve">Urinalysis obtained and reviewed on C1D1 before randomization may also be used as the screening value to determine eligibility. If 24-hour urine collection for quantitative </w:t>
      </w:r>
      <w:r>
        <w:lastRenderedPageBreak/>
        <w:t xml:space="preserve">assessment of proteinuria is required, randomization and C1D1 is postponed to after proteinuria result </w:t>
      </w:r>
      <w:r w:rsidR="00B17981">
        <w:t xml:space="preserve">is </w:t>
      </w:r>
      <w:r>
        <w:t>available</w:t>
      </w:r>
      <w:r w:rsidR="00B17981">
        <w:t>.</w:t>
      </w:r>
    </w:p>
    <w:p w14:paraId="7B4E4FEA" w14:textId="77777777" w:rsidR="003355CB" w:rsidRDefault="006B7357" w:rsidP="003355CB">
      <w:pPr>
        <w:pStyle w:val="Paragraph"/>
      </w:pPr>
      <w:r>
        <w:t xml:space="preserve">After Screening, urine dipstick testing will be performed within 3 days before Day 1 of every cycle while participants are taking lenvatinib/placebo. Refer to Section 6.6.2.2 for additional testing and monitoring requirements if proteinuria is detected. </w:t>
      </w:r>
    </w:p>
    <w:p w14:paraId="065CACA6" w14:textId="77777777" w:rsidR="003355CB" w:rsidRDefault="006B7357" w:rsidP="003355CB">
      <w:pPr>
        <w:pStyle w:val="Paragraph"/>
      </w:pPr>
      <w:r>
        <w:t>Urinalysis will be performed for all participants according to the SoA. For cycles where urinalysis is required, urinalysis will be performed within 3 days before dosing, and results must be reviewed before administration of study intervention.</w:t>
      </w:r>
    </w:p>
    <w:p w14:paraId="2C581613" w14:textId="77777777" w:rsidR="003355CB" w:rsidRDefault="006B7357" w:rsidP="003355CB">
      <w:pPr>
        <w:pStyle w:val="Heading5"/>
      </w:pPr>
      <w:bookmarkStart w:id="163" w:name="_Toc148616809"/>
      <w:r>
        <w:t>Thyroid Function Testing</w:t>
      </w:r>
      <w:bookmarkEnd w:id="163"/>
    </w:p>
    <w:p w14:paraId="4A53B277" w14:textId="77777777" w:rsidR="003355CB" w:rsidRDefault="006B7357" w:rsidP="003355CB">
      <w:pPr>
        <w:pStyle w:val="Paragraph"/>
      </w:pPr>
      <w:r>
        <w:t>The screening blood sample for thyroid function testing will be obtained within 7 days before the first dose of study intervention. Labs obtained and reviewed on C1D1 before randomization may also be used as the screening value to determine eligibility.</w:t>
      </w:r>
    </w:p>
    <w:p w14:paraId="07F257B9" w14:textId="77777777" w:rsidR="00E00274" w:rsidRPr="00C345E2" w:rsidRDefault="006B7357" w:rsidP="003355CB">
      <w:pPr>
        <w:pStyle w:val="Paragraph"/>
      </w:pPr>
      <w:r>
        <w:t>Thyroid function testing will be performed within 3 days of each subsequent cycle. Participants may be dosed while thyroid function test results are pending, however the results must be reviewed by the investigator when available.</w:t>
      </w:r>
    </w:p>
    <w:p w14:paraId="771C1B89" w14:textId="77777777" w:rsidR="00357E31" w:rsidRDefault="000F6980" w:rsidP="00357E31">
      <w:pPr>
        <w:pStyle w:val="Heading4"/>
      </w:pPr>
      <w:bookmarkStart w:id="164" w:name="_Toc148616810"/>
      <w:r w:rsidRPr="00EE328F">
        <w:t>Pregnancy Testing</w:t>
      </w:r>
      <w:bookmarkEnd w:id="164"/>
    </w:p>
    <w:p w14:paraId="0C5953FA" w14:textId="77777777" w:rsidR="00332DAF" w:rsidRPr="00332DAF" w:rsidRDefault="006B7357" w:rsidP="00332DAF">
      <w:pPr>
        <w:pStyle w:val="Paragraph"/>
        <w:rPr>
          <w:szCs w:val="20"/>
        </w:rPr>
      </w:pPr>
      <w:r w:rsidRPr="003C2005">
        <w:t>All women who are being considered for participation in the study, and who are not surgically sterilized or postmenopausal, must be tested for pregnancy within</w:t>
      </w:r>
      <w:r>
        <w:t xml:space="preserve"> 24</w:t>
      </w:r>
      <w:r w:rsidRPr="003C2005">
        <w:t xml:space="preserve"> hours o</w:t>
      </w:r>
      <w:r>
        <w:t xml:space="preserve">f the first dose </w:t>
      </w:r>
      <w:r w:rsidRPr="003C2005">
        <w:t>of study intervention</w:t>
      </w:r>
      <w:r>
        <w:t xml:space="preserve">. </w:t>
      </w:r>
      <w:r w:rsidRPr="003C2005">
        <w:t>If a urine test is positive or not evaluable, a serum test will be required. Participants must be excluded/discontinued from the study in the event of a positive test result.</w:t>
      </w:r>
      <w:r>
        <w:t xml:space="preserve"> Repeated pregnancy test (such as monthly testing) may be conducted if required by local regulation.</w:t>
      </w:r>
    </w:p>
    <w:p w14:paraId="59F76560" w14:textId="77777777" w:rsidR="0089047F" w:rsidRPr="00073EA7" w:rsidRDefault="006B7357" w:rsidP="00600B4E">
      <w:pPr>
        <w:pStyle w:val="ListBullet"/>
        <w:keepNext/>
      </w:pPr>
      <w:r w:rsidRPr="00073EA7">
        <w:t>Pregnancy testing:</w:t>
      </w:r>
    </w:p>
    <w:p w14:paraId="02F8FFA0" w14:textId="77777777" w:rsidR="0089047F" w:rsidRPr="00073EA7" w:rsidRDefault="006B7357" w:rsidP="000B487C">
      <w:pPr>
        <w:pStyle w:val="ListBullet2"/>
      </w:pPr>
      <w:r w:rsidRPr="00073EA7">
        <w:t>Pregnancy testing requirements for study inclusion are described in</w:t>
      </w:r>
      <w:r>
        <w:t xml:space="preserve"> </w:t>
      </w:r>
      <w:r w:rsidRPr="00B61516">
        <w:rPr>
          <w:rStyle w:val="SuggestedOptional"/>
          <w:color w:val="auto"/>
        </w:rPr>
        <w:t>Section 5.1</w:t>
      </w:r>
      <w:r w:rsidRPr="00B61516">
        <w:t>.</w:t>
      </w:r>
    </w:p>
    <w:p w14:paraId="2573583F" w14:textId="77777777" w:rsidR="0089047F" w:rsidRPr="00073EA7" w:rsidRDefault="006B7357" w:rsidP="000B487C">
      <w:pPr>
        <w:pStyle w:val="ListBullet2"/>
      </w:pPr>
      <w:r w:rsidRPr="00073EA7">
        <w:t>Pregnancy testing</w:t>
      </w:r>
      <w:r>
        <w:t xml:space="preserve"> (urine or serum) </w:t>
      </w:r>
      <w:r w:rsidRPr="00073EA7">
        <w:t>should be conducted at every protocol</w:t>
      </w:r>
      <w:r>
        <w:t xml:space="preserve"> </w:t>
      </w:r>
      <w:r w:rsidRPr="00B61516">
        <w:rPr>
          <w:rStyle w:val="SuggestedOptional"/>
          <w:color w:val="auto"/>
        </w:rPr>
        <w:t xml:space="preserve">treatment cycle </w:t>
      </w:r>
      <w:r>
        <w:t>,</w:t>
      </w:r>
      <w:r w:rsidRPr="00073EA7">
        <w:t xml:space="preserve"> as per SoA.</w:t>
      </w:r>
    </w:p>
    <w:p w14:paraId="550D286D" w14:textId="77777777" w:rsidR="0089047F" w:rsidRPr="00073EA7" w:rsidRDefault="006B7357" w:rsidP="000B487C">
      <w:pPr>
        <w:pStyle w:val="ListBullet2"/>
      </w:pPr>
      <w:r w:rsidRPr="00073EA7">
        <w:t>Pregnancy testing</w:t>
      </w:r>
      <w:r>
        <w:t xml:space="preserve"> (urine or serum) </w:t>
      </w:r>
      <w:r w:rsidRPr="00073EA7">
        <w:t>should be conducted for the time required to eliminate systemic exposure after the last dose of each study intervention</w:t>
      </w:r>
      <w:r>
        <w:t xml:space="preserve"> and should correspond with the time frame for the participant’s contraception,</w:t>
      </w:r>
      <w:r w:rsidRPr="00073EA7">
        <w:t xml:space="preserve"> as noted in</w:t>
      </w:r>
      <w:r>
        <w:t xml:space="preserve"> </w:t>
      </w:r>
      <w:r w:rsidRPr="00B61516">
        <w:rPr>
          <w:rStyle w:val="SuggestedOptional"/>
          <w:color w:val="auto"/>
        </w:rPr>
        <w:t>Section</w:t>
      </w:r>
      <w:r w:rsidRPr="000B487C">
        <w:rPr>
          <w:rStyle w:val="SuggestedOptional"/>
        </w:rPr>
        <w:t xml:space="preserve"> </w:t>
      </w:r>
      <w:r w:rsidRPr="00B61516">
        <w:rPr>
          <w:rStyle w:val="SuggestedOptional"/>
          <w:color w:val="auto"/>
        </w:rPr>
        <w:t>5.1</w:t>
      </w:r>
      <w:r w:rsidRPr="00073EA7">
        <w:t>. The length of time required to continue pregnancy testing for each study intervention is:</w:t>
      </w:r>
    </w:p>
    <w:p w14:paraId="74D4CFA3" w14:textId="77777777" w:rsidR="0089047F" w:rsidRPr="00B61516" w:rsidRDefault="0089047F" w:rsidP="00960ECF">
      <w:pPr>
        <w:pStyle w:val="ListEnd"/>
        <w:rPr>
          <w:rStyle w:val="SuggestedOptional"/>
          <w:color w:val="auto"/>
        </w:rPr>
      </w:pPr>
    </w:p>
    <w:p w14:paraId="232E8B97" w14:textId="77777777" w:rsidR="0089047F" w:rsidRPr="00B61516" w:rsidRDefault="006B7357" w:rsidP="000B487C">
      <w:pPr>
        <w:pStyle w:val="ListBullet3"/>
        <w:rPr>
          <w:rStyle w:val="SuggestedOptional"/>
          <w:color w:val="auto"/>
        </w:rPr>
      </w:pPr>
      <w:r w:rsidRPr="00B61516">
        <w:rPr>
          <w:rStyle w:val="SuggestedOptional"/>
          <w:color w:val="auto"/>
        </w:rPr>
        <w:t>120 days after the last dose of pembrolizumab</w:t>
      </w:r>
    </w:p>
    <w:p w14:paraId="4BADDE92" w14:textId="77777777" w:rsidR="0089047F" w:rsidRPr="00B61516" w:rsidRDefault="006B7357" w:rsidP="005E4C68">
      <w:pPr>
        <w:pStyle w:val="ListBullet3"/>
        <w:rPr>
          <w:rStyle w:val="SuggestedOptional"/>
          <w:color w:val="auto"/>
        </w:rPr>
      </w:pPr>
      <w:r w:rsidRPr="00B61516">
        <w:rPr>
          <w:rStyle w:val="SuggestedOptional"/>
          <w:color w:val="auto"/>
        </w:rPr>
        <w:t>30 days after the last dose of lenvatinib/placebo</w:t>
      </w:r>
    </w:p>
    <w:p w14:paraId="68406226" w14:textId="77777777" w:rsidR="0089047F" w:rsidRDefault="006B7357" w:rsidP="005E4C68">
      <w:pPr>
        <w:pStyle w:val="ListBullet2"/>
      </w:pPr>
      <w:r w:rsidRPr="00073EA7">
        <w:t>Additional serum or urine pregnancy tests may be performed, as determined necessary by the investigator or required by local regulation, to establish the absence of pregnancy at any time during the participant’s participation in the study.</w:t>
      </w:r>
    </w:p>
    <w:p w14:paraId="09024737" w14:textId="77777777" w:rsidR="0089047F" w:rsidRPr="00F26E49" w:rsidRDefault="0089047F" w:rsidP="00F26E49">
      <w:pPr>
        <w:pStyle w:val="ListEnd"/>
        <w:rPr>
          <w:rFonts w:eastAsia="MS Gothic"/>
        </w:rPr>
      </w:pPr>
    </w:p>
    <w:p w14:paraId="392C3AAA" w14:textId="77777777" w:rsidR="00013812" w:rsidRPr="00DF7CB0" w:rsidRDefault="006B7357" w:rsidP="00013812">
      <w:pPr>
        <w:pStyle w:val="Heading3"/>
      </w:pPr>
      <w:bookmarkStart w:id="165" w:name="_Toc148616811"/>
      <w:r w:rsidRPr="00DF7CB0">
        <w:lastRenderedPageBreak/>
        <w:t>Performance Assessments</w:t>
      </w:r>
      <w:bookmarkEnd w:id="165"/>
    </w:p>
    <w:p w14:paraId="70D352B6" w14:textId="77777777" w:rsidR="00013812" w:rsidRPr="00B61516" w:rsidRDefault="006B7357" w:rsidP="00DF7CB0">
      <w:pPr>
        <w:pStyle w:val="Heading4"/>
        <w:rPr>
          <w:rStyle w:val="SuggestedOptional"/>
          <w:color w:val="auto"/>
        </w:rPr>
      </w:pPr>
      <w:bookmarkStart w:id="166" w:name="_Toc148616812"/>
      <w:r w:rsidRPr="00DF7CB0">
        <w:t>Eastern Cooperative Oncology Group Performance Status</w:t>
      </w:r>
      <w:bookmarkEnd w:id="166"/>
    </w:p>
    <w:p w14:paraId="761910D7" w14:textId="77777777" w:rsidR="00013812" w:rsidRPr="00B61516" w:rsidRDefault="006B7357" w:rsidP="00DF7CB0">
      <w:pPr>
        <w:pStyle w:val="Paragraph"/>
        <w:rPr>
          <w:rStyle w:val="SuggestedOptional"/>
          <w:color w:val="auto"/>
        </w:rPr>
      </w:pPr>
      <w:r w:rsidRPr="00DF7CB0">
        <w:t>The ECOG Performance Status is standardized criteria to measure how cancer impacts level of functioning (performance status) in terms of ability to care for oneself, daily activity, and physical ability (walking, working, etc) with grades 0 to 5.</w:t>
      </w:r>
    </w:p>
    <w:p w14:paraId="3AA80AB5" w14:textId="77777777" w:rsidR="00BC5C6A" w:rsidRPr="005F0024" w:rsidRDefault="006C4FB0" w:rsidP="005F0024">
      <w:pPr>
        <w:pStyle w:val="Paragraph"/>
        <w:rPr>
          <w:rFonts w:eastAsiaTheme="minorHAnsi"/>
        </w:rPr>
      </w:pPr>
      <w:r w:rsidRPr="00DF7CB0">
        <w:t>The investigator or qualified designee will assess ECOG status (see</w:t>
      </w:r>
      <w:r w:rsidRPr="00DF3B8C">
        <w:rPr>
          <w:rStyle w:val="SuggestedOptional"/>
        </w:rPr>
        <w:t xml:space="preserve"> </w:t>
      </w:r>
      <w:r w:rsidRPr="00581CD1">
        <w:t xml:space="preserve">Appendix </w:t>
      </w:r>
      <w:r w:rsidR="00581CD1">
        <w:t>9</w:t>
      </w:r>
      <w:r w:rsidRPr="006E4519">
        <w:t>) at screening, before the administration of each dose of study intervention and during the follow</w:t>
      </w:r>
      <w:r w:rsidR="00566BD5">
        <w:noBreakHyphen/>
      </w:r>
      <w:r w:rsidRPr="006E4519">
        <w:t>up period as specified in the SoA (Section 1.3).</w:t>
      </w:r>
    </w:p>
    <w:p w14:paraId="5BAF8C4E" w14:textId="77777777" w:rsidR="00EE328F" w:rsidRPr="00EE328F" w:rsidRDefault="006B7357" w:rsidP="00EE328F">
      <w:pPr>
        <w:pStyle w:val="Heading2"/>
      </w:pPr>
      <w:bookmarkStart w:id="167" w:name="_Toc148616813"/>
      <w:r w:rsidRPr="00EE328F">
        <w:t>Adverse Events, Serious Adverse Events, and Other Reportable Safety Events</w:t>
      </w:r>
      <w:bookmarkEnd w:id="167"/>
    </w:p>
    <w:p w14:paraId="78A68245" w14:textId="77777777" w:rsidR="00521E1C" w:rsidRDefault="00D344B4" w:rsidP="00BE0CB7">
      <w:pPr>
        <w:pStyle w:val="Paragraph"/>
      </w:pPr>
      <w:r w:rsidRPr="00A372A1">
        <w:t>The definitions of an AE or SAE, as well as the method of recording, evaluating, and assessing causality of AE and SAE and the procedures for completing and transmitting AE, SAE, and other reportable safety event reports can be found in</w:t>
      </w:r>
      <w:r w:rsidRPr="00F22980">
        <w:t xml:space="preserve"> </w:t>
      </w:r>
      <w:r w:rsidRPr="0075778C">
        <w:t>Appendix 3</w:t>
      </w:r>
      <w:r w:rsidRPr="00D344B4">
        <w:t>.</w:t>
      </w:r>
    </w:p>
    <w:p w14:paraId="26E08D86" w14:textId="77777777" w:rsidR="0075778C" w:rsidRPr="00DF31E5" w:rsidRDefault="000F6980" w:rsidP="00DF31E5">
      <w:pPr>
        <w:pStyle w:val="Paragraph"/>
      </w:pPr>
      <w:r w:rsidRPr="00DF31E5">
        <w:t xml:space="preserve">Progression of the cancer under study is not considered an AE as described in </w:t>
      </w:r>
      <w:r w:rsidRPr="008D42C7">
        <w:t>Section 8.4.6</w:t>
      </w:r>
      <w:r w:rsidRPr="00DF31E5">
        <w:t xml:space="preserve"> and </w:t>
      </w:r>
      <w:r w:rsidRPr="008D42C7">
        <w:t>Appendix 3</w:t>
      </w:r>
      <w:r w:rsidRPr="00DF31E5">
        <w:t>.</w:t>
      </w:r>
    </w:p>
    <w:p w14:paraId="0FA21C48" w14:textId="77777777" w:rsidR="00523D6E" w:rsidRDefault="006B7357" w:rsidP="00523D6E">
      <w:pPr>
        <w:pStyle w:val="Paragraph"/>
      </w:pPr>
      <w:r>
        <w:t>Adverse events, SAEs, and other reportable safety events will be reported by the participant (or, when appropriate, by a caregiver, surrogate, or the participant</w:t>
      </w:r>
      <w:r w:rsidR="002906DB">
        <w:t>’</w:t>
      </w:r>
      <w:r>
        <w:t>s legally authorized representative).</w:t>
      </w:r>
    </w:p>
    <w:p w14:paraId="5923BE63" w14:textId="77777777" w:rsidR="00E62376" w:rsidRDefault="006B7357" w:rsidP="00523D6E">
      <w:pPr>
        <w:pStyle w:val="Paragraph"/>
      </w:pPr>
      <w:r>
        <w:t xml:space="preserve">The investigator and any designees are responsible for detecting, documenting, and reporting events that meet the definition of an AE or SAE as well as other reportable safety events. </w:t>
      </w:r>
      <w:r w:rsidRPr="00E62376">
        <w:t>Investigators need to document if an SAE was associated with a medication error, misuse, or abuse.</w:t>
      </w:r>
    </w:p>
    <w:p w14:paraId="4B4BB9B3" w14:textId="77777777" w:rsidR="00523D6E" w:rsidRDefault="00653F4A" w:rsidP="00523D6E">
      <w:pPr>
        <w:pStyle w:val="Paragraph"/>
      </w:pPr>
      <w:r>
        <w:t xml:space="preserve">Investigators remain responsible for following up AEs, SAEs, and other reportable safety events for outcome according to </w:t>
      </w:r>
      <w:r w:rsidRPr="008D42C7">
        <w:t>Section 8.4.3</w:t>
      </w:r>
      <w:r w:rsidR="00802BCD">
        <w:t xml:space="preserve">. </w:t>
      </w:r>
      <w:r w:rsidR="0073407A">
        <w:t>The investigator, who is a qualified physician, will assess events that meet the definition of an AE or SAE as well as other reportable safety events with respect to seriousness, intensity/toxicity</w:t>
      </w:r>
      <w:r w:rsidR="009C3DC7">
        <w:t>,</w:t>
      </w:r>
      <w:r w:rsidR="0073407A">
        <w:t xml:space="preserve"> and causality.</w:t>
      </w:r>
    </w:p>
    <w:p w14:paraId="331FEAC9" w14:textId="77777777" w:rsidR="008D42C7" w:rsidRPr="00E33713" w:rsidRDefault="006B7357" w:rsidP="00985BD7">
      <w:pPr>
        <w:pStyle w:val="Paragraph"/>
      </w:pPr>
      <w:r w:rsidRPr="00E33713">
        <w:t>Adverse events will not be collected for participants during the prescreening period (for determination of archival tissue status) as long as that participant has not undergone any protocol-specified procedure or intervention. If the participant requires a blood draw, fresh tumor biopsy, etc, the participant is first required to provide consent to the main study, and AEs will be captured according to guidelines for standard AE reporting.</w:t>
      </w:r>
    </w:p>
    <w:p w14:paraId="20FB032B" w14:textId="77777777" w:rsidR="00EE328F" w:rsidRPr="00EE328F" w:rsidRDefault="006B7357" w:rsidP="0064358E">
      <w:pPr>
        <w:pStyle w:val="Heading3"/>
      </w:pPr>
      <w:bookmarkStart w:id="168" w:name="_Toc148616814"/>
      <w:r w:rsidRPr="00EE328F">
        <w:t>Time Period and Frequency for Collecting AE, SAE, and Other Reportable Safety Event Information</w:t>
      </w:r>
      <w:bookmarkEnd w:id="168"/>
    </w:p>
    <w:p w14:paraId="58B55D10" w14:textId="77777777" w:rsidR="004647D7" w:rsidRPr="009C4D4A" w:rsidRDefault="006C4FB0" w:rsidP="005D30B0">
      <w:pPr>
        <w:pStyle w:val="Paragraph"/>
        <w:keepNext/>
      </w:pPr>
      <w:bookmarkStart w:id="169" w:name="_Hlk494468258"/>
      <w:bookmarkEnd w:id="169"/>
      <w:r w:rsidRPr="009C4D4A">
        <w:t xml:space="preserve">All AEs, SAEs, and other reportable safety events that occur after the participant provides documented informed consent, but before intervention </w:t>
      </w:r>
      <w:r w:rsidRPr="007B01A5">
        <w:t>allocation/randomization</w:t>
      </w:r>
      <w:r w:rsidRPr="00132600">
        <w:t xml:space="preserve">, must be reported by the investigator if the participant is receiving placebo run-in or other run-in treatment, if the event cause the participant to be excluded from the study, or is the result of a </w:t>
      </w:r>
      <w:r w:rsidRPr="00132600">
        <w:lastRenderedPageBreak/>
        <w:t>protocol-specified intervention, including, but not limited to washout or discontinuation of usual therapy, diet, or a procedure.</w:t>
      </w:r>
    </w:p>
    <w:p w14:paraId="40C023DA" w14:textId="77777777" w:rsidR="00456F3B" w:rsidRDefault="000F6980" w:rsidP="00D45CFE">
      <w:pPr>
        <w:pStyle w:val="ListBullet"/>
      </w:pPr>
      <w:r w:rsidRPr="00921F4C">
        <w:t>All AEs</w:t>
      </w:r>
      <w:r>
        <w:t xml:space="preserve"> from the time of intervention </w:t>
      </w:r>
      <w:r w:rsidRPr="0088351D">
        <w:t>randomization</w:t>
      </w:r>
      <w:r>
        <w:t xml:space="preserve"> through 30 days following cessation of study intervention must be reported by the investigator.</w:t>
      </w:r>
    </w:p>
    <w:p w14:paraId="262C3165" w14:textId="77777777" w:rsidR="00456F3B" w:rsidRDefault="000F6980" w:rsidP="00D45CFE">
      <w:pPr>
        <w:pStyle w:val="ListBullet"/>
      </w:pPr>
      <w:r>
        <w:t xml:space="preserve">All AEs meeting serious criteria, from the time of intervention </w:t>
      </w:r>
      <w:r w:rsidRPr="0088351D">
        <w:t>allocation</w:t>
      </w:r>
      <w:r w:rsidR="0088351D" w:rsidRPr="0088351D">
        <w:t>/</w:t>
      </w:r>
      <w:r w:rsidRPr="0088351D">
        <w:t>randomization</w:t>
      </w:r>
      <w:r>
        <w:t xml:space="preserve"> through 90 days following cessation of study intervention or 30 days following cessation of study intervention if the participant initiates new anticancer therapy, whichever is earlier, must be reported by the investigator.</w:t>
      </w:r>
    </w:p>
    <w:p w14:paraId="086FC94F" w14:textId="77777777" w:rsidR="00456F3B" w:rsidRDefault="000F6980" w:rsidP="00D45CFE">
      <w:pPr>
        <w:pStyle w:val="ListBullet"/>
      </w:pPr>
      <w:r>
        <w:t xml:space="preserve">All pregnancies and exposure during breastfeeding, from the time of treatment </w:t>
      </w:r>
      <w:r w:rsidRPr="0088351D">
        <w:t>allocation</w:t>
      </w:r>
      <w:r w:rsidR="0088351D" w:rsidRPr="0088351D">
        <w:t>/</w:t>
      </w:r>
      <w:r w:rsidRPr="0088351D">
        <w:t>randomization</w:t>
      </w:r>
      <w:r>
        <w:t xml:space="preserve"> through 120 days following pembrolizumab or 30 days following cessation of lenvatinib/placebo, whichever occurs last, must be reported by the investigator. If the participant initiates new anticancer therapy following discontinuation of study intervention, the time period for reporting pregnancies and exposure during breastfeeding is reduced to 30 days following cessation of study intervention.</w:t>
      </w:r>
    </w:p>
    <w:p w14:paraId="438A9877" w14:textId="516EBA85" w:rsidR="00456F3B" w:rsidRDefault="006B7357" w:rsidP="00D45CFE">
      <w:pPr>
        <w:pStyle w:val="ListBullet"/>
      </w:pPr>
      <w:r>
        <w:t>Additionally, any SAE brought to the attention of an investigator at any time outside of the time period specified above must be reported immediately to the Sponsor if the event is considered related to study intervention.</w:t>
      </w:r>
    </w:p>
    <w:p w14:paraId="1FF665FF" w14:textId="77777777" w:rsidR="00960ECF" w:rsidRDefault="00960ECF" w:rsidP="00960ECF">
      <w:pPr>
        <w:pStyle w:val="ListEnd"/>
      </w:pPr>
    </w:p>
    <w:p w14:paraId="3707F2FC" w14:textId="77777777" w:rsidR="00A002F2" w:rsidRPr="00CA7B01" w:rsidRDefault="006B7357" w:rsidP="00B96A25">
      <w:pPr>
        <w:pStyle w:val="Paragraph"/>
      </w:pPr>
      <w:r w:rsidRPr="00CA7B01">
        <w:t xml:space="preserve">Investigators are not obligated to actively seek AEs or SAEs or other reportable safety events in former study participants. However, if the investigator learns of any SAE, including a death, at any time after a participant has been discharged from the study, and </w:t>
      </w:r>
      <w:r w:rsidR="00F64FB1">
        <w:t xml:space="preserve">the investigator </w:t>
      </w:r>
      <w:r w:rsidRPr="00CA7B01">
        <w:t>considers the event to be reasonably related to the study intervention or study participation, the investigator must promptly notify the Sponsor.</w:t>
      </w:r>
    </w:p>
    <w:p w14:paraId="1ECB08A0" w14:textId="0EC223FA" w:rsidR="00A002F2" w:rsidRPr="00CA7B01" w:rsidRDefault="000B1D66" w:rsidP="00A375DD">
      <w:pPr>
        <w:pStyle w:val="Paragraph"/>
      </w:pPr>
      <w:r w:rsidRPr="00CA7B01">
        <w:t>All initial and follow-up AEs, SAEs, and other reportable safety events will be recorded and reported to the Spons</w:t>
      </w:r>
      <w:r w:rsidR="000F3FEE">
        <w:t>o</w:t>
      </w:r>
      <w:r w:rsidRPr="00CA7B01">
        <w:t>r or designee within the time frames as indicated in</w:t>
      </w:r>
      <w:r w:rsidR="00960ECF">
        <w:t xml:space="preserve"> </w:t>
      </w:r>
      <w:r w:rsidR="00960ECF">
        <w:fldChar w:fldCharType="begin"/>
      </w:r>
      <w:r w:rsidR="00960ECF">
        <w:instrText xml:space="preserve"> REF _Ref103675800 \h </w:instrText>
      </w:r>
      <w:r w:rsidR="00A375DD">
        <w:instrText xml:space="preserve"> \* MERGEFORMAT </w:instrText>
      </w:r>
      <w:r w:rsidR="00960ECF">
        <w:fldChar w:fldCharType="separate"/>
      </w:r>
      <w:r w:rsidR="00ED62FE" w:rsidRPr="0088351D">
        <w:t>Table </w:t>
      </w:r>
      <w:r w:rsidR="00ED62FE">
        <w:t>8</w:t>
      </w:r>
      <w:r w:rsidR="00960ECF">
        <w:fldChar w:fldCharType="end"/>
      </w:r>
      <w:r w:rsidR="00960ECF">
        <w:t>.</w:t>
      </w:r>
    </w:p>
    <w:p w14:paraId="6E169F30" w14:textId="15025856" w:rsidR="00B6144A" w:rsidRDefault="006B7357" w:rsidP="00B96A25">
      <w:pPr>
        <w:pStyle w:val="Paragraph"/>
      </w:pPr>
      <w:r w:rsidRPr="00CA7B01">
        <w:t xml:space="preserve">Exception: A positive pregnancy test at the time of initial screening is not a reportable event unless the </w:t>
      </w:r>
      <w:r w:rsidR="000F3FEE">
        <w:t>participant</w:t>
      </w:r>
      <w:r w:rsidRPr="00CA7B01">
        <w:t xml:space="preserve"> has received study intervention.</w:t>
      </w:r>
    </w:p>
    <w:p w14:paraId="16039205" w14:textId="77777777" w:rsidR="00B6144A" w:rsidRDefault="00B6144A">
      <w:pPr>
        <w:rPr>
          <w:rFonts w:eastAsia="MS Gothic"/>
        </w:rPr>
      </w:pPr>
      <w:r>
        <w:br w:type="page"/>
      </w:r>
    </w:p>
    <w:p w14:paraId="351DA6F2" w14:textId="403A273D" w:rsidR="00D2717A" w:rsidRPr="0088351D" w:rsidRDefault="006B7357" w:rsidP="00B227B0">
      <w:pPr>
        <w:pStyle w:val="Caption"/>
        <w:keepNext/>
      </w:pPr>
      <w:bookmarkStart w:id="170" w:name="_Ref103675800"/>
      <w:bookmarkStart w:id="171" w:name="_Toc148616922"/>
      <w:r w:rsidRPr="0088351D">
        <w:lastRenderedPageBreak/>
        <w:t>Table </w:t>
      </w:r>
      <w:r w:rsidR="003B0043">
        <w:fldChar w:fldCharType="begin"/>
      </w:r>
      <w:r>
        <w:instrText xml:space="preserve"> SEQ Table \* ARABIC </w:instrText>
      </w:r>
      <w:r w:rsidR="003B0043">
        <w:fldChar w:fldCharType="separate"/>
      </w:r>
      <w:r w:rsidR="00ED62FE">
        <w:rPr>
          <w:noProof/>
        </w:rPr>
        <w:t>8</w:t>
      </w:r>
      <w:r w:rsidR="003B0043">
        <w:rPr>
          <w:noProof/>
        </w:rPr>
        <w:fldChar w:fldCharType="end"/>
      </w:r>
      <w:bookmarkEnd w:id="170"/>
      <w:r w:rsidR="009C1069" w:rsidRPr="0088351D">
        <w:tab/>
        <w:t>Reporting Periods and Time Frames for Adverse Events and Other Reportable Safety Events</w:t>
      </w:r>
      <w:bookmarkEnd w:id="171"/>
    </w:p>
    <w:p w14:paraId="3430CA4F" w14:textId="77777777" w:rsidR="001738F1" w:rsidRPr="00B02208" w:rsidRDefault="001738F1" w:rsidP="00B02208">
      <w:pPr>
        <w:pStyle w:val="Paragraph"/>
        <w:keepNext/>
        <w:spacing w:before="0" w:after="0" w:line="20" w:lineRule="exact"/>
        <w:rPr>
          <w:sz w:val="2"/>
          <w:szCs w:val="2"/>
        </w:rPr>
      </w:pPr>
    </w:p>
    <w:tbl>
      <w:tblPr>
        <w:tblStyle w:val="TableGrid"/>
        <w:tblW w:w="4894" w:type="pct"/>
        <w:tblLook w:val="04A0" w:firstRow="1" w:lastRow="0" w:firstColumn="1" w:lastColumn="0" w:noHBand="0" w:noVBand="1"/>
      </w:tblPr>
      <w:tblGrid>
        <w:gridCol w:w="1606"/>
        <w:gridCol w:w="2150"/>
        <w:gridCol w:w="1818"/>
        <w:gridCol w:w="1890"/>
        <w:gridCol w:w="1335"/>
      </w:tblGrid>
      <w:tr w:rsidR="000121B5" w14:paraId="5D83DC71" w14:textId="77777777" w:rsidTr="008E19C4">
        <w:trPr>
          <w:tblHeader/>
        </w:trPr>
        <w:tc>
          <w:tcPr>
            <w:tcW w:w="1606" w:type="dxa"/>
            <w:tcBorders>
              <w:bottom w:val="single" w:sz="4" w:space="0" w:color="auto"/>
            </w:tcBorders>
            <w:vAlign w:val="center"/>
          </w:tcPr>
          <w:p w14:paraId="4ECE0AE5" w14:textId="77777777" w:rsidR="00821B40" w:rsidRPr="00936F72" w:rsidRDefault="006B7357" w:rsidP="007764D3">
            <w:pPr>
              <w:pStyle w:val="TableText"/>
              <w:keepNext w:val="0"/>
              <w:spacing w:before="40" w:after="40"/>
              <w:rPr>
                <w:b/>
                <w:sz w:val="20"/>
              </w:rPr>
            </w:pPr>
            <w:r w:rsidRPr="00936F72">
              <w:rPr>
                <w:b/>
                <w:sz w:val="20"/>
              </w:rPr>
              <w:t>Type of Event</w:t>
            </w:r>
          </w:p>
        </w:tc>
        <w:tc>
          <w:tcPr>
            <w:tcW w:w="2150" w:type="dxa"/>
            <w:tcBorders>
              <w:bottom w:val="single" w:sz="4" w:space="0" w:color="auto"/>
            </w:tcBorders>
            <w:vAlign w:val="center"/>
          </w:tcPr>
          <w:p w14:paraId="5184D6FF" w14:textId="77777777" w:rsidR="00821B40" w:rsidRPr="00936F72" w:rsidRDefault="006B7357" w:rsidP="007764D3">
            <w:pPr>
              <w:pStyle w:val="TableText"/>
              <w:keepNext w:val="0"/>
              <w:spacing w:before="40" w:after="40"/>
              <w:rPr>
                <w:b/>
                <w:sz w:val="20"/>
                <w:u w:val="single"/>
              </w:rPr>
            </w:pPr>
            <w:r w:rsidRPr="00936F72">
              <w:rPr>
                <w:b/>
                <w:sz w:val="20"/>
                <w:u w:val="single"/>
              </w:rPr>
              <w:t>Reporting Time Period:</w:t>
            </w:r>
          </w:p>
          <w:p w14:paraId="7038CC60" w14:textId="77777777" w:rsidR="00821B40" w:rsidRPr="00936F72" w:rsidRDefault="006B7357" w:rsidP="007764D3">
            <w:pPr>
              <w:pStyle w:val="TableText"/>
              <w:keepNext w:val="0"/>
              <w:spacing w:before="40" w:after="40"/>
              <w:rPr>
                <w:b/>
                <w:sz w:val="20"/>
              </w:rPr>
            </w:pPr>
            <w:r w:rsidRPr="00936F72">
              <w:rPr>
                <w:b/>
                <w:sz w:val="20"/>
              </w:rPr>
              <w:t>Consent to Randomization/ Allocation</w:t>
            </w:r>
          </w:p>
        </w:tc>
        <w:tc>
          <w:tcPr>
            <w:tcW w:w="1818" w:type="dxa"/>
            <w:tcBorders>
              <w:bottom w:val="single" w:sz="4" w:space="0" w:color="auto"/>
            </w:tcBorders>
            <w:vAlign w:val="center"/>
          </w:tcPr>
          <w:p w14:paraId="4E05739D" w14:textId="77777777" w:rsidR="00821B40" w:rsidRPr="00936F72" w:rsidRDefault="006B7357" w:rsidP="007764D3">
            <w:pPr>
              <w:pStyle w:val="TableText"/>
              <w:keepNext w:val="0"/>
              <w:spacing w:before="40" w:after="40"/>
              <w:rPr>
                <w:b/>
                <w:sz w:val="20"/>
                <w:u w:val="single"/>
              </w:rPr>
            </w:pPr>
            <w:r w:rsidRPr="00936F72">
              <w:rPr>
                <w:b/>
                <w:sz w:val="20"/>
                <w:u w:val="single"/>
              </w:rPr>
              <w:t>Reporting Time Period:</w:t>
            </w:r>
          </w:p>
          <w:p w14:paraId="423127E0" w14:textId="77777777" w:rsidR="00821B40" w:rsidRPr="00936F72" w:rsidRDefault="006B7357" w:rsidP="007764D3">
            <w:pPr>
              <w:pStyle w:val="TableText"/>
              <w:keepNext w:val="0"/>
              <w:spacing w:before="40" w:after="40"/>
              <w:rPr>
                <w:b/>
                <w:sz w:val="20"/>
              </w:rPr>
            </w:pPr>
            <w:r w:rsidRPr="00936F72">
              <w:rPr>
                <w:b/>
                <w:sz w:val="20"/>
              </w:rPr>
              <w:t>Randomization/ Allocation through Protocol-specified Follow-up Period</w:t>
            </w:r>
          </w:p>
        </w:tc>
        <w:tc>
          <w:tcPr>
            <w:tcW w:w="1890" w:type="dxa"/>
            <w:tcBorders>
              <w:bottom w:val="single" w:sz="4" w:space="0" w:color="auto"/>
            </w:tcBorders>
            <w:vAlign w:val="center"/>
          </w:tcPr>
          <w:p w14:paraId="72D38E0B" w14:textId="77777777" w:rsidR="00821B40" w:rsidRPr="00936F72" w:rsidRDefault="006B7357" w:rsidP="007764D3">
            <w:pPr>
              <w:pStyle w:val="TableText"/>
              <w:keepNext w:val="0"/>
              <w:spacing w:before="40" w:after="40"/>
              <w:rPr>
                <w:b/>
                <w:sz w:val="20"/>
                <w:u w:val="single"/>
              </w:rPr>
            </w:pPr>
            <w:r w:rsidRPr="00936F72">
              <w:rPr>
                <w:b/>
                <w:sz w:val="20"/>
                <w:u w:val="single"/>
              </w:rPr>
              <w:t>Reporting Time Period:</w:t>
            </w:r>
          </w:p>
          <w:p w14:paraId="38FD3BC0" w14:textId="77777777" w:rsidR="00821B40" w:rsidRPr="00936F72" w:rsidRDefault="006B7357" w:rsidP="007764D3">
            <w:pPr>
              <w:pStyle w:val="TableText"/>
              <w:keepNext w:val="0"/>
              <w:spacing w:before="40" w:after="40"/>
              <w:rPr>
                <w:b/>
                <w:sz w:val="20"/>
              </w:rPr>
            </w:pPr>
            <w:r w:rsidRPr="00936F72">
              <w:rPr>
                <w:b/>
                <w:sz w:val="20"/>
              </w:rPr>
              <w:t>After the Protocol-specified Follow-up Period</w:t>
            </w:r>
          </w:p>
        </w:tc>
        <w:tc>
          <w:tcPr>
            <w:tcW w:w="1335" w:type="dxa"/>
            <w:tcBorders>
              <w:bottom w:val="single" w:sz="4" w:space="0" w:color="auto"/>
            </w:tcBorders>
            <w:vAlign w:val="center"/>
          </w:tcPr>
          <w:p w14:paraId="65EA030C" w14:textId="77777777" w:rsidR="00821B40" w:rsidRPr="00936F72" w:rsidRDefault="006B7357" w:rsidP="007764D3">
            <w:pPr>
              <w:pStyle w:val="TableText"/>
              <w:keepNext w:val="0"/>
              <w:spacing w:before="40" w:after="40"/>
              <w:rPr>
                <w:b/>
                <w:sz w:val="20"/>
              </w:rPr>
            </w:pPr>
            <w:r w:rsidRPr="00936F72">
              <w:rPr>
                <w:b/>
                <w:sz w:val="20"/>
              </w:rPr>
              <w:t>Time Frame to Report Event and Follow-up Information to Sponsor:</w:t>
            </w:r>
          </w:p>
        </w:tc>
      </w:tr>
      <w:tr w:rsidR="000121B5" w14:paraId="43B5F2A2" w14:textId="77777777" w:rsidTr="008E19C4">
        <w:tc>
          <w:tcPr>
            <w:tcW w:w="1606" w:type="dxa"/>
            <w:tcBorders>
              <w:bottom w:val="single" w:sz="4" w:space="0" w:color="auto"/>
            </w:tcBorders>
          </w:tcPr>
          <w:p w14:paraId="26ACC946" w14:textId="77777777" w:rsidR="00821B40" w:rsidRPr="00936F72" w:rsidRDefault="006B7357" w:rsidP="007764D3">
            <w:pPr>
              <w:pStyle w:val="TableText"/>
              <w:keepNext w:val="0"/>
              <w:spacing w:before="40" w:after="40"/>
              <w:rPr>
                <w:sz w:val="20"/>
              </w:rPr>
            </w:pPr>
            <w:r w:rsidRPr="00936F72">
              <w:rPr>
                <w:sz w:val="20"/>
              </w:rPr>
              <w:t xml:space="preserve">Nonserious Adverse Event (NSAE) </w:t>
            </w:r>
          </w:p>
        </w:tc>
        <w:tc>
          <w:tcPr>
            <w:tcW w:w="2150" w:type="dxa"/>
            <w:tcBorders>
              <w:bottom w:val="single" w:sz="4" w:space="0" w:color="auto"/>
            </w:tcBorders>
          </w:tcPr>
          <w:p w14:paraId="4DB23D53" w14:textId="77777777" w:rsidR="00821B40" w:rsidRPr="00936F72" w:rsidRDefault="006B7357" w:rsidP="007764D3">
            <w:pPr>
              <w:pStyle w:val="TableText"/>
              <w:keepNext w:val="0"/>
              <w:spacing w:before="40" w:after="40"/>
              <w:rPr>
                <w:sz w:val="20"/>
              </w:rPr>
            </w:pPr>
            <w:r w:rsidRPr="00936F72">
              <w:rPr>
                <w:sz w:val="20"/>
              </w:rPr>
              <w:t>Report if:</w:t>
            </w:r>
            <w:r w:rsidRPr="00936F72">
              <w:rPr>
                <w:sz w:val="20"/>
              </w:rPr>
              <w:br/>
              <w:t>- due to protocol-specified intervention</w:t>
            </w:r>
            <w:r w:rsidRPr="00936F72">
              <w:rPr>
                <w:sz w:val="20"/>
              </w:rPr>
              <w:br/>
              <w:t>- causes exclusion</w:t>
            </w:r>
            <w:r w:rsidRPr="00936F72">
              <w:rPr>
                <w:sz w:val="20"/>
              </w:rPr>
              <w:br/>
              <w:t>- participant is receiving placebo run-in or other run-in treatment</w:t>
            </w:r>
          </w:p>
        </w:tc>
        <w:tc>
          <w:tcPr>
            <w:tcW w:w="1818" w:type="dxa"/>
            <w:tcBorders>
              <w:bottom w:val="single" w:sz="4" w:space="0" w:color="auto"/>
            </w:tcBorders>
          </w:tcPr>
          <w:p w14:paraId="49E76A26" w14:textId="77777777" w:rsidR="00821B40" w:rsidRPr="00936F72" w:rsidRDefault="006B7357" w:rsidP="007764D3">
            <w:pPr>
              <w:pStyle w:val="TableText"/>
              <w:keepNext w:val="0"/>
              <w:spacing w:before="40" w:after="40"/>
              <w:rPr>
                <w:sz w:val="20"/>
              </w:rPr>
            </w:pPr>
            <w:r w:rsidRPr="00936F72">
              <w:rPr>
                <w:sz w:val="20"/>
              </w:rPr>
              <w:t>Report all</w:t>
            </w:r>
          </w:p>
        </w:tc>
        <w:tc>
          <w:tcPr>
            <w:tcW w:w="1890" w:type="dxa"/>
            <w:tcBorders>
              <w:bottom w:val="single" w:sz="4" w:space="0" w:color="auto"/>
            </w:tcBorders>
          </w:tcPr>
          <w:p w14:paraId="4DE01B35" w14:textId="77777777" w:rsidR="00821B40" w:rsidRPr="00936F72" w:rsidRDefault="006B7357" w:rsidP="007764D3">
            <w:pPr>
              <w:pStyle w:val="TableText"/>
              <w:keepNext w:val="0"/>
              <w:spacing w:before="40" w:after="40"/>
              <w:rPr>
                <w:sz w:val="20"/>
              </w:rPr>
            </w:pPr>
            <w:r w:rsidRPr="00936F72">
              <w:rPr>
                <w:sz w:val="20"/>
              </w:rPr>
              <w:t>Not required</w:t>
            </w:r>
          </w:p>
        </w:tc>
        <w:tc>
          <w:tcPr>
            <w:tcW w:w="1335" w:type="dxa"/>
            <w:tcBorders>
              <w:bottom w:val="single" w:sz="4" w:space="0" w:color="auto"/>
            </w:tcBorders>
          </w:tcPr>
          <w:p w14:paraId="29808D35" w14:textId="77777777" w:rsidR="00821B40" w:rsidRPr="00936F72" w:rsidRDefault="006B7357" w:rsidP="007764D3">
            <w:pPr>
              <w:pStyle w:val="TableText"/>
              <w:keepNext w:val="0"/>
              <w:spacing w:before="40" w:after="40"/>
              <w:rPr>
                <w:sz w:val="20"/>
              </w:rPr>
            </w:pPr>
            <w:r w:rsidRPr="00936F72">
              <w:rPr>
                <w:sz w:val="20"/>
              </w:rPr>
              <w:t>Per data entry guidelines</w:t>
            </w:r>
          </w:p>
        </w:tc>
      </w:tr>
      <w:tr w:rsidR="000121B5" w14:paraId="66820A99" w14:textId="77777777" w:rsidTr="008E19C4">
        <w:tc>
          <w:tcPr>
            <w:tcW w:w="1606" w:type="dxa"/>
            <w:tcBorders>
              <w:bottom w:val="single" w:sz="4" w:space="0" w:color="auto"/>
            </w:tcBorders>
          </w:tcPr>
          <w:p w14:paraId="362A1C86" w14:textId="77777777" w:rsidR="00821B40" w:rsidRPr="00936F72" w:rsidRDefault="006B7357" w:rsidP="007764D3">
            <w:pPr>
              <w:pStyle w:val="TableText"/>
              <w:keepNext w:val="0"/>
              <w:spacing w:before="40" w:after="40"/>
              <w:rPr>
                <w:sz w:val="20"/>
              </w:rPr>
            </w:pPr>
            <w:r w:rsidRPr="00936F72">
              <w:rPr>
                <w:sz w:val="20"/>
              </w:rPr>
              <w:t>Serious Adverse Event (SAE) including Cancer and Overdose</w:t>
            </w:r>
          </w:p>
        </w:tc>
        <w:tc>
          <w:tcPr>
            <w:tcW w:w="2150" w:type="dxa"/>
            <w:tcBorders>
              <w:bottom w:val="single" w:sz="4" w:space="0" w:color="auto"/>
            </w:tcBorders>
          </w:tcPr>
          <w:p w14:paraId="08951B32" w14:textId="77777777" w:rsidR="00821B40" w:rsidRPr="00936F72" w:rsidRDefault="006B7357" w:rsidP="007764D3">
            <w:pPr>
              <w:pStyle w:val="TableText"/>
              <w:keepNext w:val="0"/>
              <w:spacing w:before="40" w:after="40"/>
              <w:rPr>
                <w:sz w:val="20"/>
              </w:rPr>
            </w:pPr>
            <w:r w:rsidRPr="00936F72">
              <w:rPr>
                <w:sz w:val="20"/>
              </w:rPr>
              <w:t>Report if:</w:t>
            </w:r>
            <w:r w:rsidRPr="00936F72">
              <w:rPr>
                <w:sz w:val="20"/>
              </w:rPr>
              <w:br/>
              <w:t>- due to protocol-specified intervention</w:t>
            </w:r>
            <w:r w:rsidRPr="00936F72">
              <w:rPr>
                <w:sz w:val="20"/>
              </w:rPr>
              <w:br/>
              <w:t>- causes exclusion</w:t>
            </w:r>
            <w:r w:rsidRPr="00936F72">
              <w:rPr>
                <w:sz w:val="20"/>
              </w:rPr>
              <w:br/>
              <w:t>- participant is receiving placebo run-in or other run-in treatment</w:t>
            </w:r>
          </w:p>
        </w:tc>
        <w:tc>
          <w:tcPr>
            <w:tcW w:w="1818" w:type="dxa"/>
            <w:tcBorders>
              <w:bottom w:val="single" w:sz="4" w:space="0" w:color="auto"/>
            </w:tcBorders>
          </w:tcPr>
          <w:p w14:paraId="5B4110D3" w14:textId="77777777" w:rsidR="00821B40" w:rsidRPr="00936F72" w:rsidRDefault="006B7357" w:rsidP="007764D3">
            <w:pPr>
              <w:pStyle w:val="TableText"/>
              <w:keepNext w:val="0"/>
              <w:spacing w:before="40" w:after="40"/>
              <w:rPr>
                <w:sz w:val="20"/>
              </w:rPr>
            </w:pPr>
            <w:r w:rsidRPr="00936F72">
              <w:rPr>
                <w:sz w:val="20"/>
              </w:rPr>
              <w:t>Report all</w:t>
            </w:r>
          </w:p>
        </w:tc>
        <w:tc>
          <w:tcPr>
            <w:tcW w:w="1890" w:type="dxa"/>
            <w:tcBorders>
              <w:bottom w:val="single" w:sz="4" w:space="0" w:color="auto"/>
            </w:tcBorders>
          </w:tcPr>
          <w:p w14:paraId="6A2F4950" w14:textId="77777777" w:rsidR="00821B40" w:rsidRPr="00936F72" w:rsidRDefault="006B7357" w:rsidP="007764D3">
            <w:pPr>
              <w:pStyle w:val="TableText"/>
              <w:keepNext w:val="0"/>
              <w:spacing w:before="40" w:after="40"/>
              <w:rPr>
                <w:sz w:val="20"/>
              </w:rPr>
            </w:pPr>
            <w:r w:rsidRPr="00936F72">
              <w:rPr>
                <w:sz w:val="20"/>
              </w:rPr>
              <w:t>Report if:</w:t>
            </w:r>
            <w:r w:rsidRPr="00936F72">
              <w:rPr>
                <w:sz w:val="20"/>
              </w:rPr>
              <w:br/>
              <w:t>- drug/vaccine related.</w:t>
            </w:r>
            <w:r w:rsidRPr="00936F72">
              <w:rPr>
                <w:sz w:val="20"/>
              </w:rPr>
              <w:br/>
              <w:t>(Follow ongoing to outcome)</w:t>
            </w:r>
          </w:p>
        </w:tc>
        <w:tc>
          <w:tcPr>
            <w:tcW w:w="1335" w:type="dxa"/>
            <w:tcBorders>
              <w:bottom w:val="single" w:sz="4" w:space="0" w:color="auto"/>
            </w:tcBorders>
          </w:tcPr>
          <w:p w14:paraId="331C7A06" w14:textId="77777777" w:rsidR="00821B40" w:rsidRPr="00936F72" w:rsidRDefault="006B7357" w:rsidP="007764D3">
            <w:pPr>
              <w:pStyle w:val="TableText"/>
              <w:keepNext w:val="0"/>
              <w:spacing w:before="40" w:after="40"/>
              <w:rPr>
                <w:sz w:val="20"/>
              </w:rPr>
            </w:pPr>
            <w:r w:rsidRPr="00936F72">
              <w:rPr>
                <w:sz w:val="20"/>
              </w:rPr>
              <w:t>Within 24 hours of learning of event</w:t>
            </w:r>
          </w:p>
        </w:tc>
      </w:tr>
      <w:tr w:rsidR="000121B5" w14:paraId="1CBD8B72" w14:textId="77777777" w:rsidTr="008E19C4">
        <w:tc>
          <w:tcPr>
            <w:tcW w:w="1606" w:type="dxa"/>
          </w:tcPr>
          <w:p w14:paraId="25DD884B" w14:textId="77777777" w:rsidR="00821B40" w:rsidRPr="00936F72" w:rsidRDefault="006B7357" w:rsidP="007764D3">
            <w:pPr>
              <w:pStyle w:val="TableText"/>
              <w:keepNext w:val="0"/>
              <w:spacing w:before="40" w:after="40"/>
              <w:rPr>
                <w:sz w:val="20"/>
              </w:rPr>
            </w:pPr>
            <w:r w:rsidRPr="00936F72">
              <w:rPr>
                <w:sz w:val="20"/>
              </w:rPr>
              <w:t>Pregnancy/</w:t>
            </w:r>
            <w:r w:rsidRPr="00936F72">
              <w:rPr>
                <w:sz w:val="20"/>
              </w:rPr>
              <w:br/>
              <w:t>Lactation Exposure</w:t>
            </w:r>
          </w:p>
        </w:tc>
        <w:tc>
          <w:tcPr>
            <w:tcW w:w="2150" w:type="dxa"/>
          </w:tcPr>
          <w:p w14:paraId="3EC270A0" w14:textId="77777777" w:rsidR="00821B40" w:rsidRPr="00936F72" w:rsidRDefault="006B7357" w:rsidP="007764D3">
            <w:pPr>
              <w:pStyle w:val="TableText"/>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Pr>
          <w:p w14:paraId="446779A0" w14:textId="77777777" w:rsidR="00821B40" w:rsidRPr="00936F72" w:rsidRDefault="006B7357" w:rsidP="007764D3">
            <w:pPr>
              <w:pStyle w:val="TableText"/>
              <w:keepNext w:val="0"/>
              <w:spacing w:before="40" w:after="40"/>
              <w:rPr>
                <w:sz w:val="20"/>
              </w:rPr>
            </w:pPr>
            <w:r w:rsidRPr="00936F72">
              <w:rPr>
                <w:sz w:val="20"/>
              </w:rPr>
              <w:t>Report all</w:t>
            </w:r>
          </w:p>
        </w:tc>
        <w:tc>
          <w:tcPr>
            <w:tcW w:w="1890" w:type="dxa"/>
          </w:tcPr>
          <w:p w14:paraId="50B1BE40" w14:textId="77777777" w:rsidR="00821B40" w:rsidRPr="00936F72" w:rsidRDefault="006B7357" w:rsidP="007764D3">
            <w:pPr>
              <w:pStyle w:val="TableText"/>
              <w:keepNext w:val="0"/>
              <w:spacing w:before="40" w:after="40"/>
              <w:rPr>
                <w:sz w:val="20"/>
              </w:rPr>
            </w:pPr>
            <w:r w:rsidRPr="00936F72">
              <w:rPr>
                <w:sz w:val="20"/>
              </w:rPr>
              <w:t>Previously reported – Follow to completion/</w:t>
            </w:r>
            <w:r w:rsidRPr="00936F72">
              <w:rPr>
                <w:sz w:val="20"/>
              </w:rPr>
              <w:br/>
              <w:t>termination; report outcome</w:t>
            </w:r>
          </w:p>
        </w:tc>
        <w:tc>
          <w:tcPr>
            <w:tcW w:w="1335" w:type="dxa"/>
          </w:tcPr>
          <w:p w14:paraId="4DDC6FE5" w14:textId="77777777" w:rsidR="00821B40" w:rsidRPr="00936F72" w:rsidRDefault="006B7357" w:rsidP="007764D3">
            <w:pPr>
              <w:pStyle w:val="TableText"/>
              <w:keepNext w:val="0"/>
              <w:spacing w:before="40" w:after="40"/>
              <w:rPr>
                <w:sz w:val="20"/>
              </w:rPr>
            </w:pPr>
            <w:r w:rsidRPr="00936F72">
              <w:rPr>
                <w:sz w:val="20"/>
              </w:rPr>
              <w:t>Within 24 hours of learning of event</w:t>
            </w:r>
          </w:p>
        </w:tc>
      </w:tr>
      <w:tr w:rsidR="000121B5" w14:paraId="5A6AF27D" w14:textId="77777777" w:rsidTr="008E19C4">
        <w:tc>
          <w:tcPr>
            <w:tcW w:w="1606" w:type="dxa"/>
            <w:tcBorders>
              <w:bottom w:val="single" w:sz="4" w:space="0" w:color="auto"/>
            </w:tcBorders>
          </w:tcPr>
          <w:p w14:paraId="2E9B536E" w14:textId="77777777" w:rsidR="00821B40" w:rsidRPr="00936F72" w:rsidRDefault="006B7357" w:rsidP="007764D3">
            <w:pPr>
              <w:pStyle w:val="TableText"/>
              <w:keepNext w:val="0"/>
              <w:spacing w:before="40" w:after="40"/>
              <w:rPr>
                <w:sz w:val="20"/>
              </w:rPr>
            </w:pPr>
            <w:r w:rsidRPr="00936F72">
              <w:rPr>
                <w:sz w:val="20"/>
              </w:rPr>
              <w:t>Event of Clinical Interest (require regulatory reporting)</w:t>
            </w:r>
          </w:p>
        </w:tc>
        <w:tc>
          <w:tcPr>
            <w:tcW w:w="2150" w:type="dxa"/>
            <w:tcBorders>
              <w:bottom w:val="single" w:sz="4" w:space="0" w:color="auto"/>
            </w:tcBorders>
          </w:tcPr>
          <w:p w14:paraId="17DC7396" w14:textId="77777777" w:rsidR="00821B40" w:rsidRPr="00936F72" w:rsidRDefault="006B7357" w:rsidP="007764D3">
            <w:pPr>
              <w:pStyle w:val="TableText"/>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Borders>
              <w:bottom w:val="single" w:sz="4" w:space="0" w:color="auto"/>
            </w:tcBorders>
          </w:tcPr>
          <w:p w14:paraId="7F4B060C" w14:textId="77777777" w:rsidR="00821B40" w:rsidRPr="00936F72" w:rsidRDefault="006B7357" w:rsidP="007764D3">
            <w:pPr>
              <w:pStyle w:val="TableText"/>
              <w:keepNext w:val="0"/>
              <w:spacing w:before="40" w:after="40"/>
              <w:rPr>
                <w:sz w:val="20"/>
              </w:rPr>
            </w:pPr>
            <w:r w:rsidRPr="00936F72">
              <w:rPr>
                <w:sz w:val="20"/>
              </w:rPr>
              <w:t>Report</w:t>
            </w:r>
            <w:r w:rsidRPr="00936F72">
              <w:rPr>
                <w:sz w:val="20"/>
              </w:rPr>
              <w:br/>
              <w:t>- potential drug-induced liver injury (DILI)</w:t>
            </w:r>
            <w:r w:rsidRPr="00936F72">
              <w:rPr>
                <w:sz w:val="20"/>
              </w:rPr>
              <w:br/>
              <w:t>- require regulatory reporting</w:t>
            </w:r>
          </w:p>
        </w:tc>
        <w:tc>
          <w:tcPr>
            <w:tcW w:w="1890" w:type="dxa"/>
            <w:tcBorders>
              <w:bottom w:val="single" w:sz="4" w:space="0" w:color="auto"/>
            </w:tcBorders>
          </w:tcPr>
          <w:p w14:paraId="7C340247" w14:textId="77777777" w:rsidR="00821B40" w:rsidRPr="00936F72" w:rsidRDefault="006B7357" w:rsidP="007764D3">
            <w:pPr>
              <w:pStyle w:val="TableText"/>
              <w:keepNext w:val="0"/>
              <w:spacing w:before="40" w:after="40"/>
              <w:rPr>
                <w:sz w:val="20"/>
              </w:rPr>
            </w:pPr>
            <w:r w:rsidRPr="00936F72">
              <w:rPr>
                <w:sz w:val="20"/>
              </w:rPr>
              <w:t>Not required</w:t>
            </w:r>
          </w:p>
        </w:tc>
        <w:tc>
          <w:tcPr>
            <w:tcW w:w="1335" w:type="dxa"/>
            <w:tcBorders>
              <w:bottom w:val="single" w:sz="4" w:space="0" w:color="auto"/>
            </w:tcBorders>
          </w:tcPr>
          <w:p w14:paraId="72484AD0" w14:textId="77777777" w:rsidR="00821B40" w:rsidRPr="00936F72" w:rsidRDefault="006B7357" w:rsidP="007764D3">
            <w:pPr>
              <w:pStyle w:val="TableText"/>
              <w:keepNext w:val="0"/>
              <w:spacing w:before="40" w:after="40"/>
              <w:rPr>
                <w:sz w:val="20"/>
              </w:rPr>
            </w:pPr>
            <w:r w:rsidRPr="00936F72">
              <w:rPr>
                <w:sz w:val="20"/>
              </w:rPr>
              <w:t>Within 24 hours of learning of event</w:t>
            </w:r>
          </w:p>
        </w:tc>
      </w:tr>
      <w:tr w:rsidR="000121B5" w14:paraId="192FAB13" w14:textId="77777777" w:rsidTr="008E19C4">
        <w:tc>
          <w:tcPr>
            <w:tcW w:w="1606" w:type="dxa"/>
            <w:tcBorders>
              <w:bottom w:val="single" w:sz="4" w:space="0" w:color="auto"/>
            </w:tcBorders>
          </w:tcPr>
          <w:p w14:paraId="53E59906" w14:textId="77777777" w:rsidR="00821B40" w:rsidRPr="00936F72" w:rsidRDefault="006B7357" w:rsidP="007764D3">
            <w:pPr>
              <w:pStyle w:val="TableText"/>
              <w:keepNext w:val="0"/>
              <w:spacing w:before="40" w:after="40"/>
              <w:rPr>
                <w:sz w:val="20"/>
              </w:rPr>
            </w:pPr>
            <w:r w:rsidRPr="00936F72">
              <w:rPr>
                <w:sz w:val="20"/>
              </w:rPr>
              <w:t>Event of Clinical Interest (do not require regulatory reporting)</w:t>
            </w:r>
          </w:p>
        </w:tc>
        <w:tc>
          <w:tcPr>
            <w:tcW w:w="2150" w:type="dxa"/>
            <w:tcBorders>
              <w:bottom w:val="single" w:sz="4" w:space="0" w:color="auto"/>
            </w:tcBorders>
          </w:tcPr>
          <w:p w14:paraId="2A2C5F6F" w14:textId="77777777" w:rsidR="00821B40" w:rsidRPr="00936F72" w:rsidRDefault="006B7357" w:rsidP="007764D3">
            <w:pPr>
              <w:pStyle w:val="TableText"/>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Borders>
              <w:bottom w:val="single" w:sz="4" w:space="0" w:color="auto"/>
            </w:tcBorders>
          </w:tcPr>
          <w:p w14:paraId="03560084" w14:textId="77777777" w:rsidR="00821B40" w:rsidRPr="00936F72" w:rsidRDefault="006B7357" w:rsidP="007764D3">
            <w:pPr>
              <w:pStyle w:val="TableText"/>
              <w:keepNext w:val="0"/>
              <w:spacing w:before="40" w:after="40"/>
              <w:rPr>
                <w:sz w:val="20"/>
              </w:rPr>
            </w:pPr>
            <w:r w:rsidRPr="00936F72">
              <w:rPr>
                <w:sz w:val="20"/>
              </w:rPr>
              <w:t>Report</w:t>
            </w:r>
            <w:r w:rsidRPr="00936F72">
              <w:rPr>
                <w:sz w:val="20"/>
              </w:rPr>
              <w:br/>
              <w:t>- non-DILI ECIs and those not requiring regulatory reporting</w:t>
            </w:r>
          </w:p>
        </w:tc>
        <w:tc>
          <w:tcPr>
            <w:tcW w:w="1890" w:type="dxa"/>
            <w:tcBorders>
              <w:bottom w:val="single" w:sz="4" w:space="0" w:color="auto"/>
            </w:tcBorders>
          </w:tcPr>
          <w:p w14:paraId="155E7D9B" w14:textId="77777777" w:rsidR="00821B40" w:rsidRPr="00936F72" w:rsidRDefault="006B7357" w:rsidP="007764D3">
            <w:pPr>
              <w:pStyle w:val="TableText"/>
              <w:keepNext w:val="0"/>
              <w:spacing w:before="40" w:after="40"/>
              <w:rPr>
                <w:sz w:val="20"/>
              </w:rPr>
            </w:pPr>
            <w:r w:rsidRPr="00936F72">
              <w:rPr>
                <w:sz w:val="20"/>
              </w:rPr>
              <w:t>Not required</w:t>
            </w:r>
          </w:p>
        </w:tc>
        <w:tc>
          <w:tcPr>
            <w:tcW w:w="1335" w:type="dxa"/>
            <w:tcBorders>
              <w:bottom w:val="single" w:sz="4" w:space="0" w:color="auto"/>
            </w:tcBorders>
          </w:tcPr>
          <w:p w14:paraId="650558E1" w14:textId="77777777" w:rsidR="00821B40" w:rsidRPr="00936F72" w:rsidRDefault="006B7357" w:rsidP="007764D3">
            <w:pPr>
              <w:pStyle w:val="TableText"/>
              <w:keepNext w:val="0"/>
              <w:spacing w:before="40" w:after="40"/>
              <w:rPr>
                <w:sz w:val="20"/>
              </w:rPr>
            </w:pPr>
            <w:r w:rsidRPr="00936F72">
              <w:rPr>
                <w:sz w:val="20"/>
              </w:rPr>
              <w:t>Within 5 calendar days of learning of event</w:t>
            </w:r>
          </w:p>
        </w:tc>
      </w:tr>
    </w:tbl>
    <w:p w14:paraId="1B8E7688" w14:textId="77777777" w:rsidR="008E19C4" w:rsidRDefault="008E19C4" w:rsidP="00A375DD">
      <w:pPr>
        <w:pStyle w:val="ListEnd"/>
      </w:pPr>
    </w:p>
    <w:p w14:paraId="4B18BB34" w14:textId="77777777" w:rsidR="00EE328F" w:rsidRPr="00EE328F" w:rsidRDefault="006B7357" w:rsidP="0064358E">
      <w:pPr>
        <w:pStyle w:val="Heading3"/>
      </w:pPr>
      <w:bookmarkStart w:id="172" w:name="_Toc148616815"/>
      <w:r w:rsidRPr="00EE328F">
        <w:t>Method of Detecting AEs, SAEs, and Other Reportable Safety Events</w:t>
      </w:r>
      <w:bookmarkEnd w:id="172"/>
    </w:p>
    <w:p w14:paraId="0ED29621" w14:textId="77777777" w:rsidR="0088351D" w:rsidRDefault="006B7357" w:rsidP="00C70542">
      <w:pPr>
        <w:pStyle w:val="Paragraph"/>
      </w:pPr>
      <w:r w:rsidRPr="00C70542">
        <w:t>Care will be taken not to introduce bias when detecting AEs and/or SAEs and other reportable safety events</w:t>
      </w:r>
      <w:r w:rsidRPr="00476A97">
        <w:t>. Open-ended and nonleading verbal questioning of the participant is the preferred method to inquire about AE occurrence.</w:t>
      </w:r>
    </w:p>
    <w:p w14:paraId="188DD634" w14:textId="77777777" w:rsidR="00EE328F" w:rsidRPr="00EE328F" w:rsidRDefault="006B7357" w:rsidP="0064358E">
      <w:pPr>
        <w:pStyle w:val="Heading3"/>
      </w:pPr>
      <w:bookmarkStart w:id="173" w:name="_Toc148616816"/>
      <w:r w:rsidRPr="00EE328F">
        <w:lastRenderedPageBreak/>
        <w:t>Follow-up of AE, SAE, and Other Reportable Safety Event Information</w:t>
      </w:r>
      <w:bookmarkEnd w:id="173"/>
    </w:p>
    <w:p w14:paraId="145F3CBE" w14:textId="77777777" w:rsidR="00C674E5" w:rsidRPr="00343B3B" w:rsidRDefault="006B7357" w:rsidP="00F5587E">
      <w:pPr>
        <w:pStyle w:val="Paragraph"/>
      </w:pPr>
      <w:r w:rsidRPr="00E51EFE">
        <w:t xml:space="preserve">After the initial AE/SAE report, the investigator is required to proactively follow each participant at subsequent visits/contacts. SAEs and other reportable safety events, including pregnancy and exposure during breastfeeding, ECIs, cancer, and overdose will be followed until resolution, stabilization, until the event is otherwise explained, or the participant is lost to follow-up (as defined in </w:t>
      </w:r>
      <w:r w:rsidRPr="00AE2C76">
        <w:rPr>
          <w:rStyle w:val="SuggestedOptional"/>
          <w:color w:val="auto"/>
        </w:rPr>
        <w:t>Section 7.3</w:t>
      </w:r>
      <w:r w:rsidRPr="00E51EFE">
        <w:t xml:space="preserve">). </w:t>
      </w:r>
      <w:r>
        <w:t>T</w:t>
      </w:r>
      <w:r w:rsidRPr="00E51EFE">
        <w:t xml:space="preserve">he investigator will </w:t>
      </w:r>
      <w:r>
        <w:t xml:space="preserve">also </w:t>
      </w:r>
      <w:r w:rsidRPr="00E51EFE">
        <w:t xml:space="preserve">make every attempt to follow nonserious AEs that occur in </w:t>
      </w:r>
      <w:r w:rsidRPr="00AE2C76">
        <w:rPr>
          <w:rStyle w:val="SuggestedOptional"/>
          <w:color w:val="auto"/>
        </w:rPr>
        <w:t>randomized</w:t>
      </w:r>
      <w:r w:rsidRPr="00AE2C76">
        <w:t xml:space="preserve"> participants for outcome. Further information on follow-up procedures is given in </w:t>
      </w:r>
      <w:r w:rsidRPr="00AE2C76">
        <w:rPr>
          <w:rStyle w:val="SuggestedOptional"/>
          <w:color w:val="auto"/>
        </w:rPr>
        <w:t>Appendix 3</w:t>
      </w:r>
      <w:r w:rsidRPr="00E51EFE">
        <w:t>.</w:t>
      </w:r>
    </w:p>
    <w:p w14:paraId="2BAE6A22" w14:textId="77777777" w:rsidR="00EE328F" w:rsidRPr="00EE328F" w:rsidRDefault="006B7357" w:rsidP="0064358E">
      <w:pPr>
        <w:pStyle w:val="Heading3"/>
      </w:pPr>
      <w:bookmarkStart w:id="174" w:name="_Toc148616817"/>
      <w:r w:rsidRPr="00EE328F">
        <w:t>Regulatory Reporting Requirements for SAE</w:t>
      </w:r>
      <w:bookmarkEnd w:id="174"/>
    </w:p>
    <w:p w14:paraId="5D2A6A73" w14:textId="77777777" w:rsidR="006A393B" w:rsidRDefault="006B7357" w:rsidP="006A393B">
      <w:pPr>
        <w:pStyle w:val="Paragraph"/>
      </w:pPr>
      <w:r>
        <w:t>Prompt notification (within 24</w:t>
      </w:r>
      <w:r w:rsidR="00DE2580">
        <w:t> hours</w:t>
      </w:r>
      <w:r>
        <w:t>) by the investigator to the Sponsor of SAE is essential so that legal obligations and ethical responsibilities toward the safety of participants and the safety of a study intervention under clinical investigation are met.</w:t>
      </w:r>
    </w:p>
    <w:p w14:paraId="3F429E49" w14:textId="77777777" w:rsidR="006A393B" w:rsidRDefault="006B7357" w:rsidP="006A393B">
      <w:pPr>
        <w:pStyle w:val="Paragraph"/>
      </w:pPr>
      <w:r>
        <w:t>The Sponsor has a legal responsibility to notify both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IRB/IECs, and investigators.</w:t>
      </w:r>
    </w:p>
    <w:p w14:paraId="79BF2E8F" w14:textId="77777777" w:rsidR="006A393B" w:rsidRDefault="006B7357" w:rsidP="006A393B">
      <w:pPr>
        <w:pStyle w:val="Paragraph"/>
      </w:pPr>
      <w:r>
        <w:t>Investigator safety reports must be prepared for SUSARs according to local regulatory requirements and Sponsor policy and forwarded to investigators as necessary.</w:t>
      </w:r>
    </w:p>
    <w:p w14:paraId="366A0E33" w14:textId="77777777" w:rsidR="00E51E2B" w:rsidRDefault="006B7357" w:rsidP="006A393B">
      <w:pPr>
        <w:pStyle w:val="Paragraph"/>
      </w:pPr>
      <w:r>
        <w:t>An investigator who receives an investigator safety report describing an SAE or other specific safety information (eg, summary or listing of SAE</w:t>
      </w:r>
      <w:r w:rsidR="00266472">
        <w:t>s</w:t>
      </w:r>
      <w:r>
        <w:t>) from the Sponsor will file it along with the IB and will notify the IRB/IEC, if appropriate according to local requirements.</w:t>
      </w:r>
    </w:p>
    <w:p w14:paraId="1DAF83E2" w14:textId="77777777" w:rsidR="00EE328F" w:rsidRPr="00EE328F" w:rsidRDefault="006B7357" w:rsidP="0064358E">
      <w:pPr>
        <w:pStyle w:val="Heading3"/>
      </w:pPr>
      <w:bookmarkStart w:id="175" w:name="_Toc148616818"/>
      <w:r w:rsidRPr="00EE328F">
        <w:t>Pregnancy and Exposure During Breastfeeding</w:t>
      </w:r>
      <w:bookmarkEnd w:id="175"/>
    </w:p>
    <w:p w14:paraId="71634845" w14:textId="77777777" w:rsidR="00C674E5" w:rsidRPr="009365DA" w:rsidRDefault="006B7357" w:rsidP="00D83663">
      <w:pPr>
        <w:pStyle w:val="Paragraph"/>
      </w:pPr>
      <w:r w:rsidRPr="009365DA">
        <w:t>Although pregnancy and infant exposure during breastfeeding are not considered AEs, any pregnancy or infant exposure during breastfeeding (spontaneously reported to the investigator or their designee) that occurs in a participant during the study are reportable to the Sponsor.</w:t>
      </w:r>
    </w:p>
    <w:p w14:paraId="08D870BC" w14:textId="77777777" w:rsidR="00C674E5" w:rsidRPr="00D83663" w:rsidRDefault="006B7357" w:rsidP="00D83663">
      <w:pPr>
        <w:pStyle w:val="Paragraph"/>
      </w:pPr>
      <w:r w:rsidRPr="00D83663">
        <w:t>All reported pregnancies must be followed to the completion/termination of the pregnancy.</w:t>
      </w:r>
    </w:p>
    <w:p w14:paraId="7269A4E6" w14:textId="77777777" w:rsidR="00C674E5" w:rsidRPr="00D83663" w:rsidRDefault="006B7357" w:rsidP="00D83663">
      <w:pPr>
        <w:pStyle w:val="Paragraph"/>
      </w:pPr>
      <w:r w:rsidRPr="00D83663">
        <w:t>Any pregnancy complication will be reported as an AE or SAE.</w:t>
      </w:r>
    </w:p>
    <w:p w14:paraId="59E80C21" w14:textId="77777777" w:rsidR="00C674E5" w:rsidRPr="00D83663" w:rsidRDefault="006B7357" w:rsidP="00D83663">
      <w:pPr>
        <w:pStyle w:val="Paragraph"/>
      </w:pPr>
      <w:r w:rsidRPr="00D83663">
        <w:t>The medical reason (example: maternal health or fetal disease) for an elective termination of a pregnancy will be reported as an AE or SAE. Prenatal testing showing fetus will be born with severe abnormalities/congenital anomalies that leads to an elective termination of a pregnancy will be reported as an SAE for the fetus.</w:t>
      </w:r>
    </w:p>
    <w:p w14:paraId="36264281" w14:textId="77777777" w:rsidR="00C674E5" w:rsidRDefault="006B7357" w:rsidP="00D83663">
      <w:pPr>
        <w:pStyle w:val="Paragraph"/>
      </w:pPr>
      <w:r w:rsidRPr="00D83663">
        <w:t>Pregnancy outcomes of ectopic pregnancy, spontaneous abortion, missed abortion, benign hydatidiform mole, blighted ovum, fetal death, intrauterine death, miscarriage, and stillbirth must be reported as serious events (Important Medical Events). If the pregnancy continues to term, the outcome (health of infant) must also be reported.</w:t>
      </w:r>
    </w:p>
    <w:p w14:paraId="74D213A5" w14:textId="77777777" w:rsidR="00EE328F" w:rsidRPr="00EE328F" w:rsidRDefault="006B7357" w:rsidP="0064358E">
      <w:pPr>
        <w:pStyle w:val="Heading3"/>
      </w:pPr>
      <w:bookmarkStart w:id="176" w:name="_Toc148616819"/>
      <w:r w:rsidRPr="00EE328F">
        <w:lastRenderedPageBreak/>
        <w:t>Disease-related Events and/or Disease-related Outcomes Not Qualifying as AEs or SAEs</w:t>
      </w:r>
      <w:bookmarkEnd w:id="176"/>
    </w:p>
    <w:p w14:paraId="3A489767" w14:textId="77777777" w:rsidR="00CE4E4C" w:rsidRPr="00043549" w:rsidRDefault="000F6980" w:rsidP="004A3442">
      <w:pPr>
        <w:pStyle w:val="Paragraph"/>
      </w:pPr>
      <w:r w:rsidRPr="00043549">
        <w:t>Efficacy endpoints as outlined in this section will not be reported to the Sponsor as described in</w:t>
      </w:r>
      <w:r>
        <w:t xml:space="preserve"> </w:t>
      </w:r>
      <w:r w:rsidRPr="00690231">
        <w:t>Section 8.4</w:t>
      </w:r>
      <w:r w:rsidRPr="00043549">
        <w:t>.</w:t>
      </w:r>
    </w:p>
    <w:p w14:paraId="0DE52B01" w14:textId="77777777" w:rsidR="00CE4E4C" w:rsidRPr="00043549" w:rsidRDefault="006B7357" w:rsidP="00043549">
      <w:pPr>
        <w:pStyle w:val="Paragraph"/>
      </w:pPr>
      <w:r w:rsidRPr="00043549">
        <w:t>Specifically, the suspected/actual events covered in this exception include any event that is disease progression of the cancer under study.</w:t>
      </w:r>
    </w:p>
    <w:p w14:paraId="2BAF7E03" w14:textId="77777777" w:rsidR="00CE4E4C" w:rsidRPr="00B61516" w:rsidRDefault="006B7357" w:rsidP="00043549">
      <w:pPr>
        <w:pStyle w:val="Paragraph"/>
        <w:rPr>
          <w:rStyle w:val="SuggestedOptional"/>
          <w:color w:val="auto"/>
        </w:rPr>
      </w:pPr>
      <w:r w:rsidRPr="00043549">
        <w:t>The Sponsor will ensure that unblinded aggregated efficacy endpoint events and safety data are monitored to safeguard the participants in the study.</w:t>
      </w:r>
    </w:p>
    <w:p w14:paraId="4334B323" w14:textId="77777777" w:rsidR="00EE328F" w:rsidRPr="00EE328F" w:rsidRDefault="006B7357" w:rsidP="0064358E">
      <w:pPr>
        <w:pStyle w:val="Heading3"/>
      </w:pPr>
      <w:bookmarkStart w:id="177" w:name="_Toc148616820"/>
      <w:r w:rsidRPr="00EE328F">
        <w:t>Events of Clinical Interest</w:t>
      </w:r>
      <w:bookmarkEnd w:id="177"/>
    </w:p>
    <w:p w14:paraId="57C92DCA" w14:textId="77777777" w:rsidR="006E30F4" w:rsidRPr="0057420F" w:rsidRDefault="006B7357" w:rsidP="0057420F">
      <w:pPr>
        <w:pStyle w:val="Paragraph"/>
      </w:pPr>
      <w:r w:rsidRPr="0057420F">
        <w:t>Selected serious and nonserious AEs are also known as ECIs and must be reported to the Sponsor.</w:t>
      </w:r>
    </w:p>
    <w:p w14:paraId="5BEE83AF" w14:textId="77777777" w:rsidR="006E30F4" w:rsidRDefault="006B7357" w:rsidP="00AF2BA8">
      <w:pPr>
        <w:pStyle w:val="Paragraph"/>
        <w:keepNext/>
      </w:pPr>
      <w:r w:rsidRPr="0057420F">
        <w:t>Events of clinical interest for this study include:</w:t>
      </w:r>
    </w:p>
    <w:p w14:paraId="683EC097" w14:textId="77777777" w:rsidR="00690231" w:rsidRDefault="006B7357" w:rsidP="00DE48CC">
      <w:pPr>
        <w:pStyle w:val="ListNumber"/>
        <w:numPr>
          <w:ilvl w:val="0"/>
          <w:numId w:val="41"/>
        </w:numPr>
      </w:pPr>
      <w:r>
        <w:t xml:space="preserve">An overdose of Sponsor's product, as defined in Section 8.5, that is not associated with clinical symptoms or abnormal laboratory results. </w:t>
      </w:r>
    </w:p>
    <w:p w14:paraId="4A6F4FE6" w14:textId="77777777" w:rsidR="00690231" w:rsidRDefault="006B7357" w:rsidP="00690231">
      <w:pPr>
        <w:pStyle w:val="ListNumber"/>
        <w:numPr>
          <w:ilvl w:val="0"/>
          <w:numId w:val="0"/>
        </w:numPr>
        <w:ind w:left="360"/>
      </w:pPr>
      <w:r>
        <w:t>Lenvatinib overdose without an associated adverse event is not considered an ECI.</w:t>
      </w:r>
    </w:p>
    <w:p w14:paraId="2B590BBD" w14:textId="77777777" w:rsidR="00690231" w:rsidRPr="00690231" w:rsidRDefault="00690231" w:rsidP="00A375DD">
      <w:pPr>
        <w:pStyle w:val="ListEnd"/>
      </w:pPr>
    </w:p>
    <w:p w14:paraId="12241BB1" w14:textId="77777777" w:rsidR="006A1022" w:rsidRPr="006A1022" w:rsidRDefault="006B7357" w:rsidP="00DE48CC">
      <w:pPr>
        <w:pStyle w:val="ListNumber"/>
        <w:numPr>
          <w:ilvl w:val="0"/>
          <w:numId w:val="41"/>
        </w:numPr>
        <w:rPr>
          <w:rFonts w:cs="Arial"/>
          <w:bCs/>
          <w:szCs w:val="48"/>
        </w:rPr>
      </w:pPr>
      <w:r w:rsidRPr="005876C3">
        <w:t xml:space="preserve">Potential DILI events defined as </w:t>
      </w:r>
      <w:r>
        <w:t>a</w:t>
      </w:r>
      <w:r w:rsidRPr="0057420F">
        <w:t>n elevated AST or ALT laboratory value that is greater than or equal to 3</w:t>
      </w:r>
      <w:r w:rsidR="00763F45" w:rsidRPr="00763F45">
        <w:t>×</w:t>
      </w:r>
      <w:r w:rsidRPr="0057420F">
        <w:t xml:space="preserve"> the ULN and an elevated total bilirubin laboratory value that is greater than or </w:t>
      </w:r>
      <w:r w:rsidRPr="00F2257C">
        <w:t>equal</w:t>
      </w:r>
      <w:r w:rsidRPr="0057420F">
        <w:t xml:space="preserve"> to 2</w:t>
      </w:r>
      <w:r w:rsidR="00763F45" w:rsidRPr="00763F45">
        <w:t>×</w:t>
      </w:r>
      <w:r w:rsidRPr="0057420F">
        <w:t xml:space="preserve"> the ULN and, at the same time, an alkaline phosphatase laboratory value that is less than 2</w:t>
      </w:r>
      <w:r w:rsidR="00763F45" w:rsidRPr="00763F45">
        <w:t>×</w:t>
      </w:r>
      <w:r w:rsidRPr="0057420F">
        <w:t xml:space="preserve"> the ULN, as determined by way of protocol-specified laboratory testing or unscheduled laboratory testing.*</w:t>
      </w:r>
    </w:p>
    <w:p w14:paraId="0E471A77" w14:textId="3CE6227D" w:rsidR="006E30F4" w:rsidRDefault="006B7357" w:rsidP="00A375DD">
      <w:pPr>
        <w:pStyle w:val="ListContinue"/>
        <w:spacing w:after="0"/>
      </w:pPr>
      <w:r w:rsidRPr="004F2572">
        <w:t>*Note: These criteria are based on available regulatory guidance documents. The purpose of the criteria is to specify a threshold of abnormal hepatic tests that may require an additional evaluation for an underlying etiology. The study-site guidance for assessment and follow up of these criteria can be found in the Investigator Study File Binder (or equivalent).</w:t>
      </w:r>
    </w:p>
    <w:p w14:paraId="63C5D8B2" w14:textId="77777777" w:rsidR="00A375DD" w:rsidRPr="004F2572" w:rsidRDefault="00A375DD" w:rsidP="00A375DD">
      <w:pPr>
        <w:pStyle w:val="ListEnd"/>
      </w:pPr>
    </w:p>
    <w:p w14:paraId="666CB8A8" w14:textId="77777777" w:rsidR="00ED01DC" w:rsidRPr="0012472F" w:rsidRDefault="006B7357" w:rsidP="00EA0A31">
      <w:pPr>
        <w:pStyle w:val="Heading2"/>
      </w:pPr>
      <w:bookmarkStart w:id="178" w:name="_Toc148616821"/>
      <w:r w:rsidRPr="00EE328F">
        <w:t>Treatment of Overdose</w:t>
      </w:r>
      <w:bookmarkEnd w:id="178"/>
    </w:p>
    <w:p w14:paraId="73F4E9BB" w14:textId="77777777" w:rsidR="00690231" w:rsidRDefault="006B7357" w:rsidP="00ED4785">
      <w:pPr>
        <w:pStyle w:val="Paragraph"/>
      </w:pPr>
      <w:bookmarkStart w:id="179" w:name="_Hlk494389487"/>
      <w:bookmarkEnd w:id="179"/>
      <w:r w:rsidRPr="00D9259A">
        <w:t>For purposes</w:t>
      </w:r>
      <w:r>
        <w:t xml:space="preserve"> of this study, an overdose will be defined as any dose exceeding the prescribed dose for:</w:t>
      </w:r>
    </w:p>
    <w:p w14:paraId="15B7AFEF" w14:textId="77777777" w:rsidR="00690231" w:rsidRDefault="006B7357" w:rsidP="003052B5">
      <w:pPr>
        <w:pStyle w:val="ListBullet"/>
      </w:pPr>
      <w:r>
        <w:t>Pembrolizumab: ≥5 times the protocol-specified dose.</w:t>
      </w:r>
    </w:p>
    <w:p w14:paraId="42E5272F" w14:textId="77777777" w:rsidR="00690231" w:rsidRDefault="006B7357" w:rsidP="003052B5">
      <w:pPr>
        <w:pStyle w:val="ListBullet"/>
      </w:pPr>
      <w:r>
        <w:t>Lenvatinib: any dose above the protocol-prescribed dose if associated with an adverse event</w:t>
      </w:r>
    </w:p>
    <w:p w14:paraId="6C1D1B3A" w14:textId="77777777" w:rsidR="00690231" w:rsidRDefault="00690231" w:rsidP="00ED4785">
      <w:pPr>
        <w:pStyle w:val="ListEnd"/>
      </w:pPr>
    </w:p>
    <w:p w14:paraId="33AA6227" w14:textId="77777777" w:rsidR="00690231" w:rsidRDefault="006B7357" w:rsidP="00ED4785">
      <w:pPr>
        <w:pStyle w:val="Paragraph"/>
      </w:pPr>
      <w:r>
        <w:t xml:space="preserve">There is no specific antidote for an overdose of lenvatinib. Due to its high degree of plasma protein binding, lenvatinib is not expected to be dialyzable. Adverse reactions in patients </w:t>
      </w:r>
      <w:r>
        <w:lastRenderedPageBreak/>
        <w:t>receiving single doses of lenvatinib as high as 40 mg were similar to those in clinical studies at the recommended dose for differentiated thyroid cancer, RCC, and HCC.</w:t>
      </w:r>
    </w:p>
    <w:p w14:paraId="2A84432B" w14:textId="77777777" w:rsidR="00690231" w:rsidRDefault="006B7357" w:rsidP="00ED4785">
      <w:pPr>
        <w:pStyle w:val="Paragraph"/>
      </w:pPr>
      <w:r>
        <w:t>No specific information is available on the treatment of overdose of pembrolizumab or lenvatinib.</w:t>
      </w:r>
    </w:p>
    <w:p w14:paraId="2F1189A9" w14:textId="77777777" w:rsidR="00690231" w:rsidRDefault="006B7357" w:rsidP="00ED4785">
      <w:pPr>
        <w:pStyle w:val="Paragraph"/>
      </w:pPr>
      <w:r>
        <w:t>All reports of pembrolizumab overdose with and without an AE and all reports of lenvatinib overdose with an AE must be reported by the investigator within 24 hours to the Sponsor either by electronic media or paper.</w:t>
      </w:r>
    </w:p>
    <w:p w14:paraId="4EDAE558" w14:textId="77777777" w:rsidR="00690231" w:rsidRDefault="006B7357" w:rsidP="00ED4785">
      <w:pPr>
        <w:pStyle w:val="Paragraph"/>
      </w:pPr>
      <w:r>
        <w:t>Reports of pembrolizumab overdose without any associated clinical symptoms or abnormal laboratory results, should be reported using the terminology “accidental or intentional overdose without adverse effect.”</w:t>
      </w:r>
    </w:p>
    <w:p w14:paraId="3407E4CA" w14:textId="77777777" w:rsidR="00EE328F" w:rsidRPr="00EE328F" w:rsidRDefault="006B7357" w:rsidP="0064358E">
      <w:pPr>
        <w:pStyle w:val="Heading2"/>
      </w:pPr>
      <w:bookmarkStart w:id="180" w:name="_Toc148616822"/>
      <w:r w:rsidRPr="00EE328F">
        <w:t>Pharmacokinetics</w:t>
      </w:r>
      <w:bookmarkEnd w:id="180"/>
    </w:p>
    <w:p w14:paraId="2DE0F3E6" w14:textId="77777777" w:rsidR="00EE328F" w:rsidRDefault="006B7357" w:rsidP="00EE328F">
      <w:pPr>
        <w:pStyle w:val="Paragraph"/>
      </w:pPr>
      <w:r w:rsidRPr="00FE3B6F">
        <w:t>Pharmacokinetic parameters will not be evaluated in this study.</w:t>
      </w:r>
    </w:p>
    <w:p w14:paraId="08C0DA35" w14:textId="77777777" w:rsidR="00EE328F" w:rsidRPr="00EE328F" w:rsidRDefault="006B7357" w:rsidP="00FB7985">
      <w:pPr>
        <w:pStyle w:val="Heading2"/>
      </w:pPr>
      <w:bookmarkStart w:id="181" w:name="_Toc148616823"/>
      <w:r w:rsidRPr="00EE328F">
        <w:t>Pharmacodynamics</w:t>
      </w:r>
      <w:bookmarkEnd w:id="181"/>
    </w:p>
    <w:p w14:paraId="697FCC63" w14:textId="77777777" w:rsidR="00693249" w:rsidRPr="00EE328F" w:rsidRDefault="006B7357" w:rsidP="00EE328F">
      <w:pPr>
        <w:pStyle w:val="Paragraph"/>
      </w:pPr>
      <w:r w:rsidRPr="00FE3B6F">
        <w:t>Pharmacodynamic parameters will not be evaluated in this study.</w:t>
      </w:r>
    </w:p>
    <w:p w14:paraId="66D0E773" w14:textId="77777777" w:rsidR="00693249" w:rsidRPr="00693249" w:rsidRDefault="006B7357" w:rsidP="00693249">
      <w:pPr>
        <w:pStyle w:val="Heading2"/>
      </w:pPr>
      <w:bookmarkStart w:id="182" w:name="_Toc148616824"/>
      <w:r w:rsidRPr="00EE328F">
        <w:t>Biomarkers</w:t>
      </w:r>
      <w:bookmarkEnd w:id="182"/>
    </w:p>
    <w:p w14:paraId="774C1FC9" w14:textId="77777777" w:rsidR="002737D6" w:rsidRDefault="006B7357" w:rsidP="00B97FF2">
      <w:pPr>
        <w:pStyle w:val="Paragraph"/>
      </w:pPr>
      <w:r>
        <w:t>As of Amendment 05: Biomarker sample collections are discontinued.  Original protocol text that is contained in this section has been retained for reference</w:t>
      </w:r>
      <w:r w:rsidRPr="002737D6">
        <w:t>.</w:t>
      </w:r>
    </w:p>
    <w:p w14:paraId="3E6C4945" w14:textId="77777777" w:rsidR="00B97FF2" w:rsidRDefault="006B7357" w:rsidP="00B97FF2">
      <w:pPr>
        <w:pStyle w:val="Paragraph"/>
      </w:pPr>
      <w:r w:rsidRPr="00921F4C">
        <w:t>To identify novel biomarkers, the following biospecimens to support exploratory analyses of cellular</w:t>
      </w:r>
      <w:r>
        <w:t xml:space="preserve"> components (eg, protein, RNA, DNA, metabolites) and other circulating molecules will be collected from all participants as specified in the SoA:</w:t>
      </w:r>
    </w:p>
    <w:p w14:paraId="5B43C198" w14:textId="77777777" w:rsidR="00B97FF2" w:rsidRDefault="006B7357" w:rsidP="00D97366">
      <w:pPr>
        <w:pStyle w:val="ListBullet"/>
      </w:pPr>
      <w:r>
        <w:t>Blood for genetic analysis</w:t>
      </w:r>
    </w:p>
    <w:p w14:paraId="5166C2C7" w14:textId="77777777" w:rsidR="00B97FF2" w:rsidRDefault="006B7357" w:rsidP="00D97366">
      <w:pPr>
        <w:pStyle w:val="ListBullet"/>
      </w:pPr>
      <w:r>
        <w:t>Blood for RNA analysis</w:t>
      </w:r>
    </w:p>
    <w:p w14:paraId="6E4B2EF9" w14:textId="77777777" w:rsidR="00B97FF2" w:rsidRDefault="006B7357" w:rsidP="00D97366">
      <w:pPr>
        <w:pStyle w:val="ListBullet"/>
      </w:pPr>
      <w:r>
        <w:t>Blood for serum biomarkers</w:t>
      </w:r>
    </w:p>
    <w:p w14:paraId="5555E8C3" w14:textId="77777777" w:rsidR="00B97FF2" w:rsidRDefault="006B7357" w:rsidP="00D97366">
      <w:pPr>
        <w:pStyle w:val="ListBullet"/>
      </w:pPr>
      <w:r>
        <w:t>Blood for plasma biomarkers</w:t>
      </w:r>
    </w:p>
    <w:p w14:paraId="5BCF66AB" w14:textId="77777777" w:rsidR="00B97FF2" w:rsidRDefault="006B7357" w:rsidP="00D97366">
      <w:pPr>
        <w:pStyle w:val="ListBullet"/>
      </w:pPr>
      <w:r>
        <w:t xml:space="preserve">Blood for circulating tumor nucleic acids </w:t>
      </w:r>
    </w:p>
    <w:p w14:paraId="3EA28231" w14:textId="77777777" w:rsidR="00B97FF2" w:rsidRDefault="006B7357" w:rsidP="00D97366">
      <w:pPr>
        <w:pStyle w:val="ListBullet"/>
      </w:pPr>
      <w:r w:rsidRPr="00195FEC">
        <w:t xml:space="preserve">Tumor </w:t>
      </w:r>
      <w:r>
        <w:t>t</w:t>
      </w:r>
      <w:r w:rsidRPr="00195FEC">
        <w:t>issue</w:t>
      </w:r>
    </w:p>
    <w:p w14:paraId="7B6963FE" w14:textId="77777777" w:rsidR="00B97FF2" w:rsidRDefault="006B7357" w:rsidP="00D97366">
      <w:pPr>
        <w:pStyle w:val="ListBullet"/>
      </w:pPr>
      <w:r>
        <w:t>Stool analysis (optional)</w:t>
      </w:r>
    </w:p>
    <w:p w14:paraId="152E1172" w14:textId="77777777" w:rsidR="00B97FF2" w:rsidRPr="00DB2FAE" w:rsidRDefault="00B97FF2" w:rsidP="00B97FF2">
      <w:pPr>
        <w:pStyle w:val="ListEnd"/>
      </w:pPr>
    </w:p>
    <w:p w14:paraId="235FF3CB" w14:textId="77777777" w:rsidR="00487343" w:rsidRDefault="006B7357" w:rsidP="00B97FF2">
      <w:pPr>
        <w:pStyle w:val="Paragraph"/>
      </w:pPr>
      <w:r>
        <w:t>Sample collection, storage, and shipment instructions for the exploratory biomarker specimens will be provided in the operations/laboratory manual.</w:t>
      </w:r>
    </w:p>
    <w:p w14:paraId="3318811F" w14:textId="77777777" w:rsidR="00646DFE" w:rsidRDefault="006B7357" w:rsidP="00B97FF2">
      <w:pPr>
        <w:pStyle w:val="Paragraph"/>
      </w:pPr>
      <w:r>
        <w:t>Refer to Appendix 7 for country-specific requirements.</w:t>
      </w:r>
    </w:p>
    <w:p w14:paraId="4E1E5BF3" w14:textId="77777777" w:rsidR="00EE328F" w:rsidRPr="00266B26" w:rsidRDefault="006B7357" w:rsidP="00FB7985">
      <w:pPr>
        <w:pStyle w:val="Heading3"/>
      </w:pPr>
      <w:bookmarkStart w:id="183" w:name="_Toc148616825"/>
      <w:r w:rsidRPr="00266B26">
        <w:lastRenderedPageBreak/>
        <w:t>Planned Genetic Analysis Sample Collection</w:t>
      </w:r>
      <w:bookmarkEnd w:id="183"/>
    </w:p>
    <w:p w14:paraId="7DBA635F" w14:textId="77777777" w:rsidR="00936AC8" w:rsidRDefault="006B7357" w:rsidP="002C7FA1">
      <w:pPr>
        <w:pStyle w:val="Paragraph"/>
      </w:pPr>
      <w:r w:rsidRPr="00D9259A">
        <w:t>The planned genetic analysis sample should be drawn for planned analysis of the association between genetic</w:t>
      </w:r>
      <w:r w:rsidRPr="00075D52">
        <w:t xml:space="preserve"> variants in DNA and drug response. This sample will not be collected at the site if there is either a local law or regulation prohibiting collection, or if the IRB/IEC does not approve the collection of the sample for these purposes.</w:t>
      </w:r>
    </w:p>
    <w:p w14:paraId="112D2723" w14:textId="77777777" w:rsidR="00EE328F" w:rsidRPr="00EE328F" w:rsidRDefault="006B7357" w:rsidP="00FB7985">
      <w:pPr>
        <w:pStyle w:val="Heading2"/>
      </w:pPr>
      <w:bookmarkStart w:id="184" w:name="_Toc148616826"/>
      <w:r w:rsidRPr="00EE328F">
        <w:t>Future Biomedical Research Sample Collection</w:t>
      </w:r>
      <w:bookmarkEnd w:id="184"/>
    </w:p>
    <w:p w14:paraId="0C431507" w14:textId="77777777" w:rsidR="00936AC8" w:rsidRPr="008D5557" w:rsidRDefault="006B7357" w:rsidP="008D5557">
      <w:pPr>
        <w:pStyle w:val="Paragraph"/>
      </w:pPr>
      <w:r w:rsidRPr="008D5557">
        <w:t>FBR samples will not be collected in this study.</w:t>
      </w:r>
    </w:p>
    <w:p w14:paraId="762FEF74" w14:textId="77777777" w:rsidR="00EE328F" w:rsidRPr="00EE328F" w:rsidRDefault="000F6980" w:rsidP="00FB7985">
      <w:pPr>
        <w:pStyle w:val="Heading2"/>
      </w:pPr>
      <w:bookmarkStart w:id="185" w:name="_Toc148616827"/>
      <w:r w:rsidRPr="00EE328F">
        <w:t>Medical Resource Utilization and Health Economics</w:t>
      </w:r>
      <w:bookmarkEnd w:id="185"/>
    </w:p>
    <w:p w14:paraId="75B17AB6" w14:textId="77777777" w:rsidR="00090AB7" w:rsidRPr="008032F5" w:rsidRDefault="000F6980" w:rsidP="002B10DE">
      <w:pPr>
        <w:pStyle w:val="Paragraph"/>
      </w:pPr>
      <w:r w:rsidRPr="005B373A">
        <w:t xml:space="preserve">All-cause hospitalizations and emergency </w:t>
      </w:r>
      <w:r>
        <w:t>department</w:t>
      </w:r>
      <w:r w:rsidRPr="005B373A">
        <w:t xml:space="preserve"> visits must be reported in the eCRF from the time of treatment allocation/randomization through</w:t>
      </w:r>
      <w:r w:rsidRPr="001F4FC5">
        <w:rPr>
          <w:rStyle w:val="SuggestedOptional"/>
        </w:rPr>
        <w:t xml:space="preserve"> </w:t>
      </w:r>
      <w:r w:rsidRPr="007131D8">
        <w:t>90 </w:t>
      </w:r>
      <w:r w:rsidRPr="008032F5">
        <w:t>days after cessation of study intervention or</w:t>
      </w:r>
      <w:r w:rsidRPr="001F4FC5">
        <w:rPr>
          <w:rStyle w:val="SuggestedOptional"/>
        </w:rPr>
        <w:t xml:space="preserve"> </w:t>
      </w:r>
      <w:r w:rsidRPr="00D659BE">
        <w:t>30</w:t>
      </w:r>
      <w:r w:rsidRPr="00D659BE">
        <w:rPr>
          <w:rStyle w:val="SuggestedOptional"/>
          <w:color w:val="auto"/>
        </w:rPr>
        <w:t> </w:t>
      </w:r>
      <w:r w:rsidRPr="008032F5">
        <w:t>days after cessation of study intervention if the participant initiates new anticancer therapy, whichever is earlier.</w:t>
      </w:r>
    </w:p>
    <w:p w14:paraId="34BDA0F0" w14:textId="77777777" w:rsidR="00EE328F" w:rsidRPr="00EE328F" w:rsidRDefault="006B7357" w:rsidP="00FB7985">
      <w:pPr>
        <w:pStyle w:val="Heading2"/>
      </w:pPr>
      <w:bookmarkStart w:id="186" w:name="_Toc148616828"/>
      <w:r w:rsidRPr="00EE328F">
        <w:t>Visit Requirements</w:t>
      </w:r>
      <w:bookmarkEnd w:id="186"/>
    </w:p>
    <w:p w14:paraId="69D3E4BC" w14:textId="77777777" w:rsidR="00521E1C" w:rsidRDefault="00D344B4" w:rsidP="003B19C8">
      <w:pPr>
        <w:pStyle w:val="Paragraph"/>
      </w:pPr>
      <w:r w:rsidRPr="00A25543">
        <w:t xml:space="preserve">Visit requirements are outlined in </w:t>
      </w:r>
      <w:r w:rsidRPr="007131D8">
        <w:t>Section</w:t>
      </w:r>
      <w:r w:rsidR="00F918FA" w:rsidRPr="007131D8">
        <w:t> </w:t>
      </w:r>
      <w:r w:rsidRPr="007131D8">
        <w:t>1.3</w:t>
      </w:r>
      <w:r w:rsidR="00653F4A">
        <w:t>.</w:t>
      </w:r>
      <w:r w:rsidRPr="00A25543">
        <w:t xml:space="preserve"> Specific procedure-related details are provided in</w:t>
      </w:r>
      <w:r w:rsidRPr="00B6389F">
        <w:t xml:space="preserve"> </w:t>
      </w:r>
      <w:r w:rsidRPr="007131D8">
        <w:t>Section</w:t>
      </w:r>
      <w:r w:rsidR="00F918FA" w:rsidRPr="007131D8">
        <w:t> </w:t>
      </w:r>
      <w:r w:rsidRPr="007131D8">
        <w:t>8</w:t>
      </w:r>
      <w:r w:rsidRPr="00A25543">
        <w:t>.</w:t>
      </w:r>
    </w:p>
    <w:p w14:paraId="00FB006E" w14:textId="77777777" w:rsidR="00EE328F" w:rsidRPr="007131D8" w:rsidRDefault="006B7357" w:rsidP="00FB7985">
      <w:pPr>
        <w:pStyle w:val="Heading3"/>
      </w:pPr>
      <w:bookmarkStart w:id="187" w:name="_Toc148616829"/>
      <w:r w:rsidRPr="007131D8">
        <w:t>Screening</w:t>
      </w:r>
      <w:bookmarkEnd w:id="187"/>
    </w:p>
    <w:p w14:paraId="384C204D" w14:textId="77777777" w:rsidR="00A70B69" w:rsidRPr="004F5026" w:rsidRDefault="006B7357" w:rsidP="00A70B69">
      <w:pPr>
        <w:pStyle w:val="Paragraph"/>
      </w:pPr>
      <w:r w:rsidRPr="004F5026">
        <w:t>Documented informed consent must be provided before performing any protocol-specific procedure. Results of a test performed before the participant signing consent as part of routine clinical management are acceptable in lieu of a screening test if performed within the specified time frame.</w:t>
      </w:r>
    </w:p>
    <w:p w14:paraId="5B80077C" w14:textId="77777777" w:rsidR="00A70B69" w:rsidRPr="004F5026" w:rsidRDefault="006C4FB0" w:rsidP="00A70B69">
      <w:pPr>
        <w:pStyle w:val="Paragraph"/>
      </w:pPr>
      <w:r w:rsidRPr="004F5026">
        <w:t>Screening procedures are to be completed within</w:t>
      </w:r>
      <w:r w:rsidR="007131D8">
        <w:rPr>
          <w:rStyle w:val="SuggestedOptional"/>
        </w:rPr>
        <w:t xml:space="preserve"> </w:t>
      </w:r>
      <w:r w:rsidR="007131D8">
        <w:t>28</w:t>
      </w:r>
      <w:r w:rsidRPr="004F5026">
        <w:t xml:space="preserve"> days before the first dose of study intervention.</w:t>
      </w:r>
    </w:p>
    <w:p w14:paraId="59ABF95C" w14:textId="77777777" w:rsidR="007D69D5" w:rsidRPr="00AE2C76" w:rsidRDefault="006B7357" w:rsidP="004F5026">
      <w:pPr>
        <w:pStyle w:val="Paragraph"/>
        <w:rPr>
          <w:rStyle w:val="SuggestedOptional"/>
          <w:color w:val="auto"/>
        </w:rPr>
      </w:pPr>
      <w:r w:rsidRPr="004F5026">
        <w:t>Participants may be rescreened after initially failing to meet the inclusion/exclusion criteria. Results from assessments during the initial screening period are acceptable in lieu of a repeat screening test if performed within the specified time frame and the corresponding inclusion/exclusion criteria is met. Participants who are rescreened will retain their original screening number.</w:t>
      </w:r>
    </w:p>
    <w:p w14:paraId="358A2C0B" w14:textId="77777777" w:rsidR="00EE328F" w:rsidRPr="007131D8" w:rsidRDefault="006B7357" w:rsidP="00FB7985">
      <w:pPr>
        <w:pStyle w:val="Heading3"/>
      </w:pPr>
      <w:bookmarkStart w:id="188" w:name="_Toc148616830"/>
      <w:r w:rsidRPr="007131D8">
        <w:t>Initial Treatment Phase</w:t>
      </w:r>
      <w:bookmarkEnd w:id="188"/>
    </w:p>
    <w:p w14:paraId="10C871DF" w14:textId="77777777" w:rsidR="00397218" w:rsidRPr="008F0702" w:rsidRDefault="006C4FB0" w:rsidP="008F0702">
      <w:pPr>
        <w:pStyle w:val="Paragraph"/>
      </w:pPr>
      <w:r w:rsidRPr="008F0702">
        <w:t xml:space="preserve">Visit </w:t>
      </w:r>
      <w:r w:rsidR="00821B40" w:rsidRPr="008F0702">
        <w:t>requirements for the Initial Treatment Phase are outlined in the SoA (Section 1.3.1). Specific procedure-related details are provided in</w:t>
      </w:r>
      <w:r w:rsidRPr="008F0702">
        <w:t xml:space="preserve"> Section</w:t>
      </w:r>
      <w:r w:rsidR="00F918FA" w:rsidRPr="008F0702">
        <w:t> </w:t>
      </w:r>
      <w:r w:rsidRPr="008F0702">
        <w:t>8.1.</w:t>
      </w:r>
    </w:p>
    <w:p w14:paraId="74C5439D" w14:textId="77777777" w:rsidR="007131D8" w:rsidRDefault="006B7357" w:rsidP="007131D8">
      <w:pPr>
        <w:pStyle w:val="Heading4"/>
      </w:pPr>
      <w:bookmarkStart w:id="189" w:name="_Toc148616831"/>
      <w:r>
        <w:t>Telephone or Contact Visit</w:t>
      </w:r>
      <w:bookmarkEnd w:id="189"/>
    </w:p>
    <w:p w14:paraId="4EBFC270" w14:textId="77777777" w:rsidR="007131D8" w:rsidRPr="007131D8" w:rsidRDefault="006B7357" w:rsidP="007131D8">
      <w:pPr>
        <w:pStyle w:val="Paragraph"/>
      </w:pPr>
      <w:r w:rsidRPr="007131D8">
        <w:t xml:space="preserve">A telephone contact or visit will be conducted by the investigator or medically qualified designee (consistent with local requirements) on Cycle 1 Day 8 to assess participants for </w:t>
      </w:r>
      <w:r w:rsidRPr="007131D8">
        <w:lastRenderedPageBreak/>
        <w:t>development of early toxicity, as outlined in the SoA (Section 1.3.1). An unscheduled visit can occur before C1D15 if necessary for safety.</w:t>
      </w:r>
    </w:p>
    <w:p w14:paraId="2D932BD0" w14:textId="77777777" w:rsidR="007131D8" w:rsidRPr="007131D8" w:rsidRDefault="006B7357" w:rsidP="007131D8">
      <w:pPr>
        <w:pStyle w:val="Heading3"/>
      </w:pPr>
      <w:bookmarkStart w:id="190" w:name="_Toc148616832"/>
      <w:r>
        <w:t>Second Course Treatment Phase</w:t>
      </w:r>
      <w:bookmarkEnd w:id="190"/>
    </w:p>
    <w:p w14:paraId="02049E56" w14:textId="77777777" w:rsidR="007131D8" w:rsidRDefault="006B7357" w:rsidP="007131D8">
      <w:pPr>
        <w:pStyle w:val="Paragraph"/>
      </w:pPr>
      <w:r w:rsidRPr="007131D8">
        <w:t>Participants who meet the criteria outlined in Section 6.7 may be considered for Second Course treatment with pembrolizumab. Visit requirements for the Second Course Treatment Phase are outlined in the SoA (Section 1.3.2). Specific procedure-related details are provided in Section 8.1.</w:t>
      </w:r>
    </w:p>
    <w:p w14:paraId="206B2B9B" w14:textId="77777777" w:rsidR="00983A59" w:rsidRDefault="006B7357" w:rsidP="0002138D">
      <w:pPr>
        <w:pStyle w:val="Heading3"/>
      </w:pPr>
      <w:bookmarkStart w:id="191" w:name="_Toc148616833"/>
      <w:r w:rsidRPr="0002138D">
        <w:t xml:space="preserve">Participants </w:t>
      </w:r>
      <w:r w:rsidR="00B05313">
        <w:t xml:space="preserve">Discontinued From Study Intervention but </w:t>
      </w:r>
      <w:r w:rsidRPr="0002138D">
        <w:t>Continuing to be Monitored in the Study</w:t>
      </w:r>
      <w:bookmarkEnd w:id="191"/>
    </w:p>
    <w:p w14:paraId="4A74A02E" w14:textId="77777777" w:rsidR="007131D8" w:rsidRDefault="006B7357" w:rsidP="007131D8">
      <w:pPr>
        <w:pStyle w:val="Paragraph"/>
      </w:pPr>
      <w:r>
        <w:t xml:space="preserve">The End-of-Treatment visit will take place at the time study intervention is discontinued for any reason. </w:t>
      </w:r>
    </w:p>
    <w:p w14:paraId="7731EF38" w14:textId="77777777" w:rsidR="007131D8" w:rsidRDefault="006B7357" w:rsidP="007131D8">
      <w:pPr>
        <w:pStyle w:val="Paragraph"/>
      </w:pPr>
      <w:r>
        <w:t>If the End-of-Treatment visit takes place approximately 30 days from the last dose of study intervention, a separate Safety Follow-up visit is not required. All procedures required at the End-of-Treatment visit and at the Safety Follow-up visit will be performed as a single visit.</w:t>
      </w:r>
    </w:p>
    <w:p w14:paraId="61AEFB77" w14:textId="77777777" w:rsidR="008D2EE6" w:rsidRPr="006108AB" w:rsidRDefault="006B7357" w:rsidP="008D2EE6">
      <w:pPr>
        <w:pStyle w:val="Heading3"/>
      </w:pPr>
      <w:bookmarkStart w:id="192" w:name="_Toc148616834"/>
      <w:r w:rsidRPr="006108AB">
        <w:t>Posttreatment Visit</w:t>
      </w:r>
      <w:bookmarkEnd w:id="192"/>
    </w:p>
    <w:p w14:paraId="10F1FC45" w14:textId="77777777" w:rsidR="008D2EE6" w:rsidRPr="00B61516" w:rsidRDefault="006B7357" w:rsidP="006108AB">
      <w:pPr>
        <w:pStyle w:val="Heading4"/>
        <w:rPr>
          <w:rStyle w:val="SuggestedOptional"/>
          <w:color w:val="auto"/>
        </w:rPr>
      </w:pPr>
      <w:bookmarkStart w:id="193" w:name="_Toc148616835"/>
      <w:r w:rsidRPr="006108AB">
        <w:t>Safety Follow-up Visit</w:t>
      </w:r>
      <w:bookmarkEnd w:id="193"/>
    </w:p>
    <w:p w14:paraId="2E679618" w14:textId="77777777" w:rsidR="008D2EE6" w:rsidRPr="00B61516" w:rsidRDefault="006B7357" w:rsidP="006108AB">
      <w:pPr>
        <w:pStyle w:val="Paragraph"/>
        <w:rPr>
          <w:rStyle w:val="SuggestedOptional"/>
          <w:color w:val="auto"/>
        </w:rPr>
      </w:pPr>
      <w:r w:rsidRPr="006108AB">
        <w:t>The mandatory Safety Follow-up Visit should be conducted approximately 30 days after the last dose of study intervention or before initiation of a new anticancer treatment, whichever comes first.</w:t>
      </w:r>
    </w:p>
    <w:p w14:paraId="56F5E4F1" w14:textId="77777777" w:rsidR="008D2EE6" w:rsidRPr="00E507B0" w:rsidRDefault="006C4FB0" w:rsidP="008D2EE6">
      <w:pPr>
        <w:pStyle w:val="Paragraph"/>
      </w:pPr>
      <w:r w:rsidRPr="006108AB">
        <w:t>Participants who are eligible for</w:t>
      </w:r>
      <w:r w:rsidRPr="00EF7905">
        <w:rPr>
          <w:rStyle w:val="SuggestedOptional"/>
        </w:rPr>
        <w:t xml:space="preserve"> </w:t>
      </w:r>
      <w:r w:rsidRPr="007131D8">
        <w:t>retreatment</w:t>
      </w:r>
      <w:r w:rsidR="009C1069">
        <w:rPr>
          <w:rStyle w:val="SuggestedOptional"/>
        </w:rPr>
        <w:t xml:space="preserve"> </w:t>
      </w:r>
      <w:r w:rsidR="009C1069" w:rsidRPr="00797289">
        <w:t>with</w:t>
      </w:r>
      <w:r w:rsidR="009C1069" w:rsidRPr="007131D8">
        <w:t xml:space="preserve"> pembrolizumab</w:t>
      </w:r>
      <w:r w:rsidRPr="00E507B0">
        <w:t xml:space="preserve"> may have up to 2 safety follow-up visits: 1 after the Initial Treatment or First Course and 1 after the Second Course.</w:t>
      </w:r>
    </w:p>
    <w:p w14:paraId="325CE3AB" w14:textId="77777777" w:rsidR="008D2EE6" w:rsidRPr="00B61516" w:rsidRDefault="006B7357" w:rsidP="00E507B0">
      <w:pPr>
        <w:pStyle w:val="Heading4"/>
        <w:rPr>
          <w:rStyle w:val="SuggestedOptional"/>
          <w:color w:val="auto"/>
        </w:rPr>
      </w:pPr>
      <w:bookmarkStart w:id="194" w:name="_Toc148616836"/>
      <w:r w:rsidRPr="00E507B0">
        <w:t>Efficacy Follow-up Visits</w:t>
      </w:r>
      <w:bookmarkEnd w:id="194"/>
    </w:p>
    <w:p w14:paraId="3096E31A" w14:textId="77777777" w:rsidR="00943A4D" w:rsidRDefault="006B7357" w:rsidP="008D2EE6">
      <w:pPr>
        <w:pStyle w:val="Paragraph"/>
      </w:pPr>
      <w:r>
        <w:t>As of Amendment 05: Efficacy Follow-up Visits will be discontinued except for participants who are candidates for Second Course treatment</w:t>
      </w:r>
      <w:r w:rsidR="00FA5E75">
        <w:t xml:space="preserve"> and participants in China</w:t>
      </w:r>
      <w:r w:rsidR="00704C1B">
        <w:t>.</w:t>
      </w:r>
      <w:r>
        <w:t xml:space="preserve"> </w:t>
      </w:r>
      <w:r w:rsidR="00C56F13">
        <w:t xml:space="preserve"> Imaging scans will no longer be submitted to the iCRO nor read by BICR. </w:t>
      </w:r>
      <w:r w:rsidR="00C56F13" w:rsidRPr="00E507B0">
        <w:t xml:space="preserve">Participants </w:t>
      </w:r>
      <w:r w:rsidR="00C56F13" w:rsidRPr="00E47BF6">
        <w:t xml:space="preserve">who are eligible to receive retreatment with pembrolizumab according to the criteria in Section 6.7 will move from Efficacy Follow-up to Second Course when they experience </w:t>
      </w:r>
      <w:r w:rsidR="00C56F13">
        <w:t>investigator-assessed</w:t>
      </w:r>
      <w:r w:rsidR="00C56F13" w:rsidRPr="00E47BF6">
        <w:t xml:space="preserve"> disease progression</w:t>
      </w:r>
      <w:r w:rsidR="00C56F13">
        <w:t xml:space="preserve">.  Original protocol text that is contained in this section has been retained for reference. </w:t>
      </w:r>
      <w:r w:rsidR="00FA5E75">
        <w:t>(Note: participants in China will continue to have BICR tumor response assessments and will continue to submit scans to the iCRO.</w:t>
      </w:r>
      <w:r w:rsidR="00FA5E75" w:rsidRPr="00FA5E75">
        <w:t xml:space="preserve"> </w:t>
      </w:r>
      <w:r w:rsidR="00FA5E75" w:rsidRPr="00E507B0">
        <w:t>Participants</w:t>
      </w:r>
      <w:r>
        <w:t xml:space="preserve"> in China</w:t>
      </w:r>
      <w:r w:rsidR="00FA5E75" w:rsidRPr="00E507B0">
        <w:t xml:space="preserve"> </w:t>
      </w:r>
      <w:r w:rsidR="00FA5E75" w:rsidRPr="00E47BF6">
        <w:t xml:space="preserve">who are eligible to receive retreatment with pembrolizumab according to the criteria in Section 6.7 will move from Efficacy Follow-up to Second Course when they experience </w:t>
      </w:r>
      <w:r w:rsidR="00FA5E75">
        <w:t>centrally</w:t>
      </w:r>
      <w:r w:rsidR="00391C7C">
        <w:noBreakHyphen/>
      </w:r>
      <w:r w:rsidR="00FA5E75">
        <w:t>verified</w:t>
      </w:r>
      <w:r w:rsidR="00FA5E75" w:rsidRPr="00E47BF6">
        <w:t xml:space="preserve"> disease progression</w:t>
      </w:r>
      <w:r>
        <w:t>.</w:t>
      </w:r>
      <w:r w:rsidR="00FA5E75">
        <w:t>)</w:t>
      </w:r>
      <w:r w:rsidR="00C56F13">
        <w:t xml:space="preserve"> </w:t>
      </w:r>
    </w:p>
    <w:p w14:paraId="279316F7" w14:textId="465FA688" w:rsidR="008D2EE6" w:rsidRPr="00E507B0" w:rsidRDefault="006C4FB0" w:rsidP="008D2EE6">
      <w:pPr>
        <w:pStyle w:val="Paragraph"/>
      </w:pPr>
      <w:r w:rsidRPr="00E507B0">
        <w:t xml:space="preserve">Participants </w:t>
      </w:r>
      <w:r w:rsidR="00821B40" w:rsidRPr="00821B40">
        <w:t>who complete the protocol-required cycles of study intervention or who discontinue study intervention for a reason other than centrally-verified radiographic disease progression will move into Efficacy Follow-up and will be assessed</w:t>
      </w:r>
      <w:r w:rsidRPr="00EF7905">
        <w:rPr>
          <w:rStyle w:val="SuggestedOptional"/>
        </w:rPr>
        <w:t xml:space="preserve"> </w:t>
      </w:r>
      <w:r w:rsidR="007131D8">
        <w:t xml:space="preserve">as outlined in the SoA </w:t>
      </w:r>
      <w:r w:rsidR="007131D8">
        <w:lastRenderedPageBreak/>
        <w:t>(Section 1.3)</w:t>
      </w:r>
      <w:r w:rsidRPr="00E507B0">
        <w:t xml:space="preserve"> to monitor disease status. </w:t>
      </w:r>
      <w:r w:rsidR="00821B40" w:rsidRPr="00821B40">
        <w:t>Every effort should be made to collect information regarding disease status until centrally-verified disease progression, the start of new anticancer therapy, death, or the end of the study</w:t>
      </w:r>
      <w:r w:rsidR="007131D8">
        <w:t>, whichever occurs first</w:t>
      </w:r>
      <w:r w:rsidRPr="00E507B0">
        <w:t xml:space="preserve">. Information </w:t>
      </w:r>
      <w:r w:rsidR="00E47BF6" w:rsidRPr="00E47BF6">
        <w:t>regarding poststudy anticancer treatment will be collected if new treatment is initiated. Participants who completed all efficacy assessments and/or will not have further efficacy assessments must enter Survival Follow-up</w:t>
      </w:r>
      <w:r w:rsidRPr="00E507B0">
        <w:t>.</w:t>
      </w:r>
    </w:p>
    <w:p w14:paraId="50E4D640" w14:textId="77777777" w:rsidR="008D2EE6" w:rsidRPr="00B61516" w:rsidRDefault="006B7357" w:rsidP="00E507B0">
      <w:pPr>
        <w:pStyle w:val="Paragraph"/>
        <w:rPr>
          <w:rStyle w:val="SuggestedOptional"/>
          <w:color w:val="auto"/>
        </w:rPr>
      </w:pPr>
      <w:r w:rsidRPr="00E507B0">
        <w:t xml:space="preserve">Participants </w:t>
      </w:r>
      <w:r w:rsidR="00E47BF6" w:rsidRPr="00E47BF6">
        <w:t>who are eligible to receive retreatment with pembrolizumab according to the criteria in Section 6.7 will move from Efficacy Follow-up to Second Course when they experience centrally-verified disease progression. Second Course study procedure requirements are provided in the SoA (Section 1.3.2)</w:t>
      </w:r>
      <w:r w:rsidRPr="00E507B0">
        <w:t>.</w:t>
      </w:r>
    </w:p>
    <w:p w14:paraId="75FC2AE4" w14:textId="77777777" w:rsidR="008D2EE6" w:rsidRPr="00B61516" w:rsidRDefault="006B7357" w:rsidP="00E507B0">
      <w:pPr>
        <w:pStyle w:val="Heading4"/>
        <w:rPr>
          <w:rStyle w:val="SuggestedOptional"/>
          <w:color w:val="auto"/>
        </w:rPr>
      </w:pPr>
      <w:bookmarkStart w:id="195" w:name="_Toc148616837"/>
      <w:r w:rsidRPr="00E507B0">
        <w:t>Survival Follow-up Contacts</w:t>
      </w:r>
      <w:bookmarkEnd w:id="195"/>
    </w:p>
    <w:p w14:paraId="66065E44" w14:textId="77777777" w:rsidR="00FB1DF2" w:rsidRDefault="006B7357" w:rsidP="00E507B0">
      <w:pPr>
        <w:pStyle w:val="Paragraph"/>
        <w:rPr>
          <w:bCs/>
          <w:szCs w:val="20"/>
        </w:rPr>
      </w:pPr>
      <w:r>
        <w:t>As of Amendment 05: Survival Follow-up Visits will be discontinued except for participants in China. Those participants remaining on study treatment at the time of Amendment 0</w:t>
      </w:r>
      <w:r w:rsidR="00CD6E01">
        <w:t>5</w:t>
      </w:r>
      <w:r>
        <w:t xml:space="preserve"> should continue to be monitored in the study through the AE reporting period (Section 8.4). Original protocol text that is contained in this section has been retained for reference.</w:t>
      </w:r>
    </w:p>
    <w:p w14:paraId="1D5B5735" w14:textId="77777777" w:rsidR="008D2EE6" w:rsidRPr="00E507B0" w:rsidRDefault="006B7357" w:rsidP="00E507B0">
      <w:pPr>
        <w:pStyle w:val="Paragraph"/>
      </w:pPr>
      <w:r w:rsidRPr="00E507B0">
        <w:t>Participant survival follow-up status will be assessed approximately every 12 weeks to assess for survival status until death, withdrawal of consent, or the end of the study, whichever occurs first.</w:t>
      </w:r>
    </w:p>
    <w:p w14:paraId="542D536F" w14:textId="77777777" w:rsidR="008D2EE6" w:rsidRPr="00E507B0" w:rsidRDefault="006B7357" w:rsidP="00735612">
      <w:pPr>
        <w:pStyle w:val="Paragraph"/>
        <w:keepNext/>
      </w:pPr>
      <w:r w:rsidRPr="00E507B0">
        <w:t>The first survival follow-up assessment should be scheduled as described below:</w:t>
      </w:r>
    </w:p>
    <w:p w14:paraId="69E6B897" w14:textId="77777777" w:rsidR="008D2EE6" w:rsidRPr="00E507B0" w:rsidRDefault="006B7357" w:rsidP="00E507B0">
      <w:pPr>
        <w:pStyle w:val="ListBullet"/>
      </w:pPr>
      <w:r w:rsidRPr="00E507B0">
        <w:t>For participants who discontinue treatment intervention and who will not enter Efficacy Follow-up, the first survival follow-up contact will be scheduled 12 weeks after the Discontinuation Visit and/or Safety Follow-up Visit (whichever is last).</w:t>
      </w:r>
    </w:p>
    <w:p w14:paraId="53446EF1" w14:textId="77777777" w:rsidR="008D2EE6" w:rsidRPr="00B61516" w:rsidRDefault="006B7357" w:rsidP="00E507B0">
      <w:pPr>
        <w:pStyle w:val="ListBullet"/>
        <w:rPr>
          <w:rStyle w:val="SuggestedOptional"/>
          <w:color w:val="auto"/>
        </w:rPr>
      </w:pPr>
      <w:r w:rsidRPr="00E507B0">
        <w:t>For participants who completed assessments in Efficacy Follow-up, the first survival follow-up contact will be scheduled 12 weeks after the last efficacy assessment follow-up visit has been performed.</w:t>
      </w:r>
    </w:p>
    <w:p w14:paraId="0360F796" w14:textId="77777777" w:rsidR="007131D8" w:rsidRDefault="007131D8" w:rsidP="007131D8">
      <w:pPr>
        <w:pStyle w:val="ListEnd"/>
      </w:pPr>
    </w:p>
    <w:p w14:paraId="3A7E9A21" w14:textId="77777777" w:rsidR="005C07E9" w:rsidRPr="0013568B" w:rsidRDefault="006B7357" w:rsidP="0013568B">
      <w:pPr>
        <w:pStyle w:val="Heading3"/>
      </w:pPr>
      <w:bookmarkStart w:id="196" w:name="_Toc148616838"/>
      <w:r w:rsidRPr="0013568B">
        <w:t>Vital Status</w:t>
      </w:r>
      <w:bookmarkEnd w:id="196"/>
    </w:p>
    <w:p w14:paraId="25EBC386" w14:textId="77777777" w:rsidR="005C07E9" w:rsidRPr="0013568B" w:rsidRDefault="006B7357" w:rsidP="0013568B">
      <w:pPr>
        <w:pStyle w:val="Paragraph"/>
      </w:pPr>
      <w:r w:rsidRPr="0013568B">
        <w:t>To ensure current and complete survival information (vital status) is available at the time of database locks, updated vital status may be requested during the study by the Sponsor. For example, updated vital status may be requested before but not limited to, an eDMC review, interim and/or final analysis. Upon Sponsor notification, all participants who do not/will not have a scheduled study visit or study contact during the Sponsor-defined period will be contacted for their vital status.</w:t>
      </w:r>
    </w:p>
    <w:p w14:paraId="60B8B5DB" w14:textId="77777777" w:rsidR="00EE328F" w:rsidRPr="00EE328F" w:rsidRDefault="006B7357" w:rsidP="009C46EC">
      <w:pPr>
        <w:pStyle w:val="Heading1"/>
        <w:pageBreakBefore/>
        <w:ind w:left="475" w:hanging="475"/>
      </w:pPr>
      <w:bookmarkStart w:id="197" w:name="_Toc148616839"/>
      <w:r w:rsidRPr="00EE328F">
        <w:lastRenderedPageBreak/>
        <w:t>STATISTICAL ANALYSIS PLAN</w:t>
      </w:r>
      <w:bookmarkEnd w:id="197"/>
    </w:p>
    <w:p w14:paraId="29258C05" w14:textId="77777777" w:rsidR="007529D9" w:rsidRDefault="006B7357" w:rsidP="00622100">
      <w:pPr>
        <w:pStyle w:val="Paragraph"/>
      </w:pPr>
      <w:r>
        <w:t>As of Amen</w:t>
      </w:r>
      <w:r w:rsidR="00FC7345">
        <w:t>dment 05: The Statistical Analysis Plan is amended as follows.</w:t>
      </w:r>
    </w:p>
    <w:p w14:paraId="20796027" w14:textId="77777777" w:rsidR="00FC7345" w:rsidRDefault="006B7357" w:rsidP="00FC7345">
      <w:pPr>
        <w:pStyle w:val="Paragraph"/>
      </w:pPr>
      <w:r w:rsidRPr="00F73045">
        <w:t>NOTE: Based on the data from an interim safety and efficacy analysis for LEAP-0</w:t>
      </w:r>
      <w:r w:rsidR="00931FC0">
        <w:t>10</w:t>
      </w:r>
      <w:r w:rsidRPr="00F73045">
        <w:t xml:space="preserve"> (data</w:t>
      </w:r>
      <w:r w:rsidR="00931FC0">
        <w:t xml:space="preserve"> </w:t>
      </w:r>
      <w:r w:rsidRPr="00F73045">
        <w:t xml:space="preserve">cutoff </w:t>
      </w:r>
      <w:r w:rsidR="00FC23AC">
        <w:t>30-May-</w:t>
      </w:r>
      <w:r w:rsidRPr="00F73045">
        <w:t xml:space="preserve">2023), the study </w:t>
      </w:r>
      <w:r w:rsidR="009164F7">
        <w:t>will be discontinued</w:t>
      </w:r>
      <w:r w:rsidRPr="00F73045">
        <w:t xml:space="preserve"> due to lack of efficacy</w:t>
      </w:r>
      <w:r w:rsidR="00931FC0">
        <w:t xml:space="preserve"> </w:t>
      </w:r>
      <w:r w:rsidRPr="00F73045">
        <w:t>because pembrolizumab in combination with lenvatinib did not demonstrate an improvement</w:t>
      </w:r>
      <w:r w:rsidR="00931FC0">
        <w:t xml:space="preserve"> </w:t>
      </w:r>
      <w:r w:rsidRPr="00F73045">
        <w:t>in OS, one of the trial</w:t>
      </w:r>
      <w:r w:rsidR="00931FC0">
        <w:t>’</w:t>
      </w:r>
      <w:r w:rsidRPr="00931FC0">
        <w:t>s primary endpoints, compared to pembrolizumab plus placebo</w:t>
      </w:r>
      <w:r w:rsidR="00931FC0">
        <w:t xml:space="preserve"> </w:t>
      </w:r>
      <w:r w:rsidRPr="00931FC0">
        <w:t>and appears unlikely to do so in a future analysis. Based upon these data and the</w:t>
      </w:r>
      <w:r w:rsidR="00931FC0">
        <w:t xml:space="preserve"> </w:t>
      </w:r>
      <w:r w:rsidRPr="00931FC0">
        <w:t xml:space="preserve">recommendation of the eDMC, the study was unblinded </w:t>
      </w:r>
      <w:r w:rsidR="008972BC">
        <w:t>on</w:t>
      </w:r>
      <w:r w:rsidRPr="00931FC0">
        <w:t xml:space="preserve"> </w:t>
      </w:r>
      <w:r w:rsidR="003D4F8A">
        <w:t>16</w:t>
      </w:r>
      <w:r w:rsidRPr="00931FC0">
        <w:t>-</w:t>
      </w:r>
      <w:r w:rsidR="003D4F8A">
        <w:t>A</w:t>
      </w:r>
      <w:r w:rsidR="00743469">
        <w:t>ug</w:t>
      </w:r>
      <w:r w:rsidRPr="00931FC0">
        <w:t>-2023. The</w:t>
      </w:r>
      <w:r w:rsidR="00931FC0">
        <w:t xml:space="preserve"> </w:t>
      </w:r>
      <w:r w:rsidRPr="00931FC0">
        <w:t xml:space="preserve">prespecified </w:t>
      </w:r>
      <w:r w:rsidR="00785653">
        <w:t>interim analysis 3 (</w:t>
      </w:r>
      <w:r w:rsidR="00216C25">
        <w:t>IA3</w:t>
      </w:r>
      <w:r w:rsidR="00785653">
        <w:t>)</w:t>
      </w:r>
      <w:r w:rsidR="00216C25">
        <w:t xml:space="preserve"> and </w:t>
      </w:r>
      <w:r w:rsidRPr="00931FC0">
        <w:t>final analysis of the study described in the SAP will not be performed. Safety</w:t>
      </w:r>
      <w:r w:rsidR="00931FC0">
        <w:t xml:space="preserve"> </w:t>
      </w:r>
      <w:r w:rsidRPr="00931FC0">
        <w:t xml:space="preserve">analysis will be performed at the end of the study; there will be no further </w:t>
      </w:r>
      <w:r w:rsidR="00891FD7">
        <w:t xml:space="preserve">planned </w:t>
      </w:r>
      <w:r w:rsidRPr="00931FC0">
        <w:t>analyses for</w:t>
      </w:r>
      <w:r w:rsidR="00931FC0">
        <w:t xml:space="preserve"> </w:t>
      </w:r>
      <w:r w:rsidRPr="00931FC0">
        <w:t>efficacy and ePRO endpoints.</w:t>
      </w:r>
    </w:p>
    <w:p w14:paraId="6B6A84D1" w14:textId="77777777" w:rsidR="00622100" w:rsidRDefault="006B7357" w:rsidP="00622100">
      <w:pPr>
        <w:pStyle w:val="Paragraph"/>
      </w:pPr>
      <w:r>
        <w:t xml:space="preserve">This section outlines the statistical analysis strategy and procedures for the study. </w:t>
      </w:r>
      <w:r w:rsidR="008F5A20">
        <w:t xml:space="preserve">The study has been unblinded as of </w:t>
      </w:r>
      <w:r w:rsidR="00C320B9">
        <w:t>16-A</w:t>
      </w:r>
      <w:r w:rsidR="00743469">
        <w:t>ug</w:t>
      </w:r>
      <w:r w:rsidR="00C320B9">
        <w:t xml:space="preserve">-2023. </w:t>
      </w:r>
      <w:r w:rsidR="00572264">
        <w:t xml:space="preserve">Changes </w:t>
      </w:r>
      <w:r>
        <w:t>made to primary and/or key secondary hypotheses, or the statistical methods related to those hypotheses</w:t>
      </w:r>
      <w:r w:rsidR="00C53596">
        <w:t xml:space="preserve"> that occurred prior to Amendment 05 were</w:t>
      </w:r>
      <w:r w:rsidR="004E787D">
        <w:t xml:space="preserve"> documented in previous</w:t>
      </w:r>
      <w:r w:rsidR="00593650">
        <w:t xml:space="preserve"> protocol amend</w:t>
      </w:r>
      <w:r w:rsidR="00496FD7">
        <w:t>ments(s)</w:t>
      </w:r>
      <w:r w:rsidR="008E1DF3">
        <w:t xml:space="preserve"> </w:t>
      </w:r>
      <w:r>
        <w:t xml:space="preserve">(consistent with </w:t>
      </w:r>
      <w:r w:rsidR="00496FD7">
        <w:t>International Conference</w:t>
      </w:r>
      <w:r w:rsidR="00166C31">
        <w:t xml:space="preserve"> on Harmonisation [</w:t>
      </w:r>
      <w:r>
        <w:t>ICH</w:t>
      </w:r>
      <w:r w:rsidR="00166C31">
        <w:t>]</w:t>
      </w:r>
      <w:r>
        <w:t xml:space="preserve"> Guideline E-9). Changes to exploratory or other nonconfirmatory analyses made after the protocol has been finalized, but before the conduct of any analysis, will be documented in an sSAP and referenced in the CSR for the study. The PRO analysis plan will also be included in the sSAP.</w:t>
      </w:r>
    </w:p>
    <w:p w14:paraId="70763F28" w14:textId="77777777" w:rsidR="00235DE5" w:rsidRDefault="006B7357" w:rsidP="00622100">
      <w:pPr>
        <w:pStyle w:val="Paragraph"/>
      </w:pPr>
      <w:r>
        <w:t>Details pertaining to the statistical analyses for participants enrolled in China will be provided in a separate sSAP.</w:t>
      </w:r>
    </w:p>
    <w:p w14:paraId="0361DDD7" w14:textId="77777777" w:rsidR="00235DE5" w:rsidRDefault="006B7357" w:rsidP="00235DE5">
      <w:pPr>
        <w:pStyle w:val="Heading2"/>
      </w:pPr>
      <w:bookmarkStart w:id="198" w:name="_Toc148616840"/>
      <w:r>
        <w:t>Statistical Analysis Plan Summary</w:t>
      </w:r>
      <w:bookmarkEnd w:id="198"/>
    </w:p>
    <w:p w14:paraId="724FF309" w14:textId="0619B53C" w:rsidR="00B6144A" w:rsidRDefault="006B7357" w:rsidP="00265DE7">
      <w:pPr>
        <w:pStyle w:val="Paragraph"/>
      </w:pPr>
      <w:r w:rsidRPr="00235DE5">
        <w:t>Key elements of the SAP are summarized below. The comprehensive plan is provided in Section 9.2 – Responsibility for Analyses/In-House Blinding through Section 9.12 – Extent of Exposure.</w:t>
      </w:r>
      <w:r>
        <w:t xml:space="preserve"> </w:t>
      </w:r>
      <w:r w:rsidRPr="001145F0">
        <w:t>As of Amendment 0</w:t>
      </w:r>
      <w:r w:rsidR="00CA0E1E">
        <w:t>5</w:t>
      </w:r>
      <w:r w:rsidRPr="001145F0">
        <w:t xml:space="preserve">, the prespecified </w:t>
      </w:r>
      <w:r w:rsidR="001C23FE">
        <w:t xml:space="preserve">IA3 </w:t>
      </w:r>
      <w:r w:rsidR="00CA0E1E">
        <w:t xml:space="preserve">and </w:t>
      </w:r>
      <w:r w:rsidRPr="001145F0">
        <w:t>final analysis of the study</w:t>
      </w:r>
      <w:r w:rsidR="008E19C4">
        <w:t xml:space="preserve"> </w:t>
      </w:r>
      <w:r w:rsidRPr="001145F0">
        <w:t>described in the SAP will not be performed. Safety analysis will be performed at the end of</w:t>
      </w:r>
      <w:r w:rsidR="00CA0E1E">
        <w:t xml:space="preserve"> </w:t>
      </w:r>
      <w:r w:rsidRPr="001145F0">
        <w:t xml:space="preserve">the study; there will be no further </w:t>
      </w:r>
      <w:r w:rsidR="00891FD7">
        <w:t xml:space="preserve">planned </w:t>
      </w:r>
      <w:r w:rsidRPr="001145F0">
        <w:t>analyses of efficacy and ePRO endpoints. The SAP</w:t>
      </w:r>
      <w:r w:rsidR="00CA0E1E">
        <w:t xml:space="preserve"> </w:t>
      </w:r>
      <w:r w:rsidRPr="001145F0">
        <w:t>summary has been updated accordingly.</w:t>
      </w:r>
    </w:p>
    <w:p w14:paraId="234A7F03" w14:textId="77777777" w:rsidR="00B6144A" w:rsidRDefault="00B6144A">
      <w:pPr>
        <w:rPr>
          <w:rFonts w:eastAsia="MS Gothic"/>
        </w:rPr>
      </w:pPr>
      <w:r>
        <w:br w:type="page"/>
      </w: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9"/>
        <w:gridCol w:w="6417"/>
      </w:tblGrid>
      <w:tr w:rsidR="000121B5" w14:paraId="54EC86C1" w14:textId="77777777" w:rsidTr="00A375DD">
        <w:tc>
          <w:tcPr>
            <w:tcW w:w="2569" w:type="dxa"/>
          </w:tcPr>
          <w:p w14:paraId="2530CE46" w14:textId="77777777" w:rsidR="00235DE5" w:rsidRPr="00235DE5" w:rsidRDefault="006B7357" w:rsidP="00235DE5">
            <w:pPr>
              <w:pStyle w:val="TableLeft"/>
              <w:rPr>
                <w:b/>
                <w:bCs w:val="0"/>
              </w:rPr>
            </w:pPr>
            <w:r w:rsidRPr="00235DE5">
              <w:rPr>
                <w:b/>
                <w:bCs w:val="0"/>
              </w:rPr>
              <w:lastRenderedPageBreak/>
              <w:t>Study Design Overview</w:t>
            </w:r>
          </w:p>
        </w:tc>
        <w:tc>
          <w:tcPr>
            <w:tcW w:w="6417" w:type="dxa"/>
          </w:tcPr>
          <w:p w14:paraId="5C662028" w14:textId="77777777" w:rsidR="00235DE5" w:rsidRPr="009A297F" w:rsidRDefault="006B7357" w:rsidP="00235DE5">
            <w:pPr>
              <w:pStyle w:val="TableLeft"/>
            </w:pPr>
            <w:r w:rsidRPr="005B7718">
              <w:t>A Phase 3 study of pembrolizumab (MK-3475) with or without lenvatinib (E7</w:t>
            </w:r>
            <w:r w:rsidRPr="009A297F">
              <w:t>080/MK-7902) as 1L intervention in a PD-L1 selected population with R/M HNSCC (LEAP-010)</w:t>
            </w:r>
          </w:p>
        </w:tc>
      </w:tr>
      <w:tr w:rsidR="000121B5" w14:paraId="7CBD0F6E" w14:textId="77777777" w:rsidTr="00A375DD">
        <w:tc>
          <w:tcPr>
            <w:tcW w:w="2569" w:type="dxa"/>
            <w:hideMark/>
          </w:tcPr>
          <w:p w14:paraId="10FA8D5B" w14:textId="77777777" w:rsidR="00235DE5" w:rsidRPr="00235DE5" w:rsidRDefault="006B7357" w:rsidP="00235DE5">
            <w:pPr>
              <w:pStyle w:val="TableLeft"/>
              <w:rPr>
                <w:b/>
                <w:bCs w:val="0"/>
              </w:rPr>
            </w:pPr>
            <w:r w:rsidRPr="00235DE5">
              <w:rPr>
                <w:b/>
                <w:bCs w:val="0"/>
              </w:rPr>
              <w:t>Treatment Assignment</w:t>
            </w:r>
          </w:p>
        </w:tc>
        <w:tc>
          <w:tcPr>
            <w:tcW w:w="6417" w:type="dxa"/>
            <w:hideMark/>
          </w:tcPr>
          <w:p w14:paraId="770D9D78" w14:textId="77777777" w:rsidR="00235DE5" w:rsidRPr="009A297F" w:rsidRDefault="006B7357" w:rsidP="00235DE5">
            <w:pPr>
              <w:pStyle w:val="TableLeft"/>
            </w:pPr>
            <w:r w:rsidRPr="005B7718">
              <w:t xml:space="preserve">Approximately 500 </w:t>
            </w:r>
            <w:r w:rsidRPr="009A297F">
              <w:t xml:space="preserve">participants will be randomized in a 1:1 ratio treatment groups: (1) the pembrolizumab + lenvatinib arm and (2) the pembrolizumab + placebo arm. Stratification factors are: </w:t>
            </w:r>
          </w:p>
          <w:p w14:paraId="605EF463" w14:textId="77777777" w:rsidR="00235DE5" w:rsidRDefault="006B7357" w:rsidP="00235DE5">
            <w:pPr>
              <w:pStyle w:val="ListBullet"/>
            </w:pPr>
            <w:r w:rsidRPr="005B7718">
              <w:t xml:space="preserve">PD-L1 tumor expression as determined by PD-L1 immunohistochemistry (TPS &lt;50% </w:t>
            </w:r>
            <w:r w:rsidRPr="009A297F">
              <w:t>vs. ≥50%)</w:t>
            </w:r>
          </w:p>
          <w:p w14:paraId="35D2541B" w14:textId="77777777" w:rsidR="00235DE5" w:rsidRDefault="006B7357" w:rsidP="00235DE5">
            <w:pPr>
              <w:pStyle w:val="ListBullet"/>
            </w:pPr>
            <w:r w:rsidRPr="005B7718">
              <w:t xml:space="preserve">HPV status for oropharynx cancer as determined by p16 immunohistochemistry (positive </w:t>
            </w:r>
            <w:r w:rsidRPr="009A297F">
              <w:t>vs. negative); HPV status for participants without oropharynx cancer (eg, cancers of the oral cavity, hypopharynx and larynx) is considered HPV negative.</w:t>
            </w:r>
          </w:p>
          <w:p w14:paraId="60F156FD" w14:textId="77777777" w:rsidR="00235DE5" w:rsidRPr="009A297F" w:rsidRDefault="006B7357" w:rsidP="00235DE5">
            <w:pPr>
              <w:pStyle w:val="ListBullet"/>
            </w:pPr>
            <w:r w:rsidRPr="005B7718">
              <w:t xml:space="preserve">ECOG performance status (0 </w:t>
            </w:r>
            <w:r w:rsidRPr="009A297F">
              <w:t>vs. 1)</w:t>
            </w:r>
          </w:p>
          <w:p w14:paraId="25A3172E" w14:textId="77777777" w:rsidR="00235DE5" w:rsidRPr="009A297F" w:rsidRDefault="006B7357" w:rsidP="00235DE5">
            <w:pPr>
              <w:pStyle w:val="TableLeft"/>
            </w:pPr>
            <w:r w:rsidRPr="005B7718">
              <w:t xml:space="preserve">This is </w:t>
            </w:r>
            <w:r w:rsidRPr="009A297F">
              <w:t>a randomized double-blind study.</w:t>
            </w:r>
          </w:p>
        </w:tc>
      </w:tr>
      <w:tr w:rsidR="000121B5" w14:paraId="2B959CC2" w14:textId="77777777" w:rsidTr="00A375DD">
        <w:tc>
          <w:tcPr>
            <w:tcW w:w="2569" w:type="dxa"/>
          </w:tcPr>
          <w:p w14:paraId="7C05F95A" w14:textId="77777777" w:rsidR="00235DE5" w:rsidRPr="00235DE5" w:rsidRDefault="006B7357" w:rsidP="00235DE5">
            <w:pPr>
              <w:pStyle w:val="TableLeft"/>
              <w:rPr>
                <w:b/>
                <w:bCs w:val="0"/>
              </w:rPr>
            </w:pPr>
            <w:r w:rsidRPr="00235DE5">
              <w:rPr>
                <w:b/>
                <w:bCs w:val="0"/>
              </w:rPr>
              <w:t>Analysis Populations</w:t>
            </w:r>
          </w:p>
        </w:tc>
        <w:tc>
          <w:tcPr>
            <w:tcW w:w="6417" w:type="dxa"/>
          </w:tcPr>
          <w:p w14:paraId="0C3BDE6B" w14:textId="77777777" w:rsidR="00235DE5" w:rsidRPr="009A297F" w:rsidRDefault="006B7357" w:rsidP="00235DE5">
            <w:pPr>
              <w:pStyle w:val="TableLeft"/>
            </w:pPr>
            <w:r w:rsidRPr="005B7718">
              <w:t>Efficacy: Intent-to-Treat</w:t>
            </w:r>
          </w:p>
          <w:p w14:paraId="6FD077EC" w14:textId="77777777" w:rsidR="00235DE5" w:rsidRPr="009A297F" w:rsidRDefault="006B7357" w:rsidP="00235DE5">
            <w:pPr>
              <w:pStyle w:val="TableLeft"/>
            </w:pPr>
            <w:r w:rsidRPr="005B7718">
              <w:t>Safety: All</w:t>
            </w:r>
            <w:r w:rsidRPr="009A297F">
              <w:t>-Participants-as-Treated</w:t>
            </w:r>
          </w:p>
        </w:tc>
      </w:tr>
      <w:tr w:rsidR="000121B5" w14:paraId="62258669" w14:textId="77777777" w:rsidTr="00A375DD">
        <w:tc>
          <w:tcPr>
            <w:tcW w:w="2569" w:type="dxa"/>
          </w:tcPr>
          <w:p w14:paraId="25AB9A6A" w14:textId="77777777" w:rsidR="00235DE5" w:rsidRPr="00235DE5" w:rsidRDefault="006B7357" w:rsidP="00235DE5">
            <w:pPr>
              <w:pStyle w:val="TableLeft"/>
              <w:rPr>
                <w:b/>
                <w:bCs w:val="0"/>
              </w:rPr>
            </w:pPr>
            <w:r w:rsidRPr="00235DE5">
              <w:rPr>
                <w:b/>
                <w:bCs w:val="0"/>
              </w:rPr>
              <w:t>Primary Endpoints</w:t>
            </w:r>
          </w:p>
        </w:tc>
        <w:tc>
          <w:tcPr>
            <w:tcW w:w="6417" w:type="dxa"/>
          </w:tcPr>
          <w:p w14:paraId="434FA97A" w14:textId="77777777" w:rsidR="00235DE5" w:rsidRPr="009A297F" w:rsidRDefault="006B7357" w:rsidP="00235DE5">
            <w:pPr>
              <w:pStyle w:val="TableLeft"/>
            </w:pPr>
            <w:r w:rsidRPr="005B7718">
              <w:t>ORR, PFS, OS</w:t>
            </w:r>
          </w:p>
        </w:tc>
      </w:tr>
      <w:tr w:rsidR="000121B5" w14:paraId="4450C560" w14:textId="77777777" w:rsidTr="00A375DD">
        <w:tc>
          <w:tcPr>
            <w:tcW w:w="2569" w:type="dxa"/>
            <w:hideMark/>
          </w:tcPr>
          <w:p w14:paraId="54A242DC" w14:textId="77777777" w:rsidR="00235DE5" w:rsidRPr="00235DE5" w:rsidRDefault="006B7357" w:rsidP="00235DE5">
            <w:pPr>
              <w:pStyle w:val="TableLeft"/>
              <w:rPr>
                <w:b/>
                <w:bCs w:val="0"/>
              </w:rPr>
            </w:pPr>
            <w:r w:rsidRPr="00235DE5">
              <w:rPr>
                <w:b/>
                <w:bCs w:val="0"/>
              </w:rPr>
              <w:t>Statistical Methods for Key Efficacy Analyses</w:t>
            </w:r>
          </w:p>
        </w:tc>
        <w:tc>
          <w:tcPr>
            <w:tcW w:w="6417" w:type="dxa"/>
            <w:hideMark/>
          </w:tcPr>
          <w:p w14:paraId="6FEBCE28" w14:textId="797DE7FD" w:rsidR="00235DE5" w:rsidRPr="009A297F" w:rsidRDefault="006B7357" w:rsidP="00235DE5">
            <w:pPr>
              <w:pStyle w:val="TableLeft"/>
            </w:pPr>
            <w:r w:rsidRPr="005B7718">
              <w:t xml:space="preserve">The primary hypotheses </w:t>
            </w:r>
            <w:r w:rsidRPr="009A297F">
              <w:t xml:space="preserve">addressing PFS and OS will be evaluated by comparing the experimental group to the control group using a stratified log-rank test. The hazard ratio will be estimated using a stratified Cox regression model. Event rates over time will be estimated within each treatment group using the Kaplan-Meier method. The stratified Miettinen and Nurminen method </w:t>
            </w:r>
            <w:r w:rsidR="00ED62FE">
              <w:fldChar w:fldCharType="begin"/>
            </w:r>
            <w:r w:rsidR="00ED62FE">
              <w:instrText xml:space="preserve"> DOCVARIABLE refmgr-00VMQY \* MERGEFORMAT </w:instrText>
            </w:r>
            <w:r w:rsidR="00ED62FE">
              <w:fldChar w:fldCharType="separate"/>
            </w:r>
            <w:r w:rsidR="00ED62FE">
              <w:t>[Miettinen, O. and Nurminen, M. 1985]</w:t>
            </w:r>
            <w:r w:rsidR="00ED62FE">
              <w:fldChar w:fldCharType="end"/>
            </w:r>
            <w:r w:rsidRPr="009A297F">
              <w:t xml:space="preserve"> with strata weighted by sample size will be used for the analysis of the primary hypothesis addressing ORR. </w:t>
            </w:r>
          </w:p>
        </w:tc>
      </w:tr>
      <w:tr w:rsidR="000121B5" w14:paraId="3158DD7D" w14:textId="77777777" w:rsidTr="00A375DD">
        <w:tc>
          <w:tcPr>
            <w:tcW w:w="2569" w:type="dxa"/>
            <w:hideMark/>
          </w:tcPr>
          <w:p w14:paraId="69B0BCA1" w14:textId="77777777" w:rsidR="00235DE5" w:rsidRPr="00235DE5" w:rsidRDefault="006B7357" w:rsidP="00235DE5">
            <w:pPr>
              <w:pStyle w:val="TableLeft"/>
              <w:rPr>
                <w:b/>
                <w:bCs w:val="0"/>
              </w:rPr>
            </w:pPr>
            <w:r w:rsidRPr="00235DE5">
              <w:rPr>
                <w:b/>
                <w:bCs w:val="0"/>
              </w:rPr>
              <w:t>Statistical Methods for Key Safety Analyses</w:t>
            </w:r>
          </w:p>
        </w:tc>
        <w:tc>
          <w:tcPr>
            <w:tcW w:w="6417" w:type="dxa"/>
            <w:hideMark/>
          </w:tcPr>
          <w:p w14:paraId="3C4154A4" w14:textId="3AE57464" w:rsidR="00235DE5" w:rsidRPr="009A297F" w:rsidRDefault="006B7357" w:rsidP="00235DE5">
            <w:pPr>
              <w:pStyle w:val="TableLeft"/>
            </w:pPr>
            <w:r w:rsidRPr="005B7718">
              <w:t xml:space="preserve">For analyses in which 95% CIs will be provided for between-treatment differences in the percentage of participants with events, these analyses will be performed using the </w:t>
            </w:r>
            <w:r w:rsidRPr="009A297F">
              <w:t xml:space="preserve">Miettinen and Nurminen method </w:t>
            </w:r>
            <w:r w:rsidR="00ED62FE">
              <w:fldChar w:fldCharType="begin"/>
            </w:r>
            <w:r w:rsidR="00ED62FE">
              <w:instrText xml:space="preserve"> DOCVARIABLE refmgr-00VMQY \* MERGEFORMAT </w:instrText>
            </w:r>
            <w:r w:rsidR="00ED62FE">
              <w:fldChar w:fldCharType="separate"/>
            </w:r>
            <w:r w:rsidR="00ED62FE">
              <w:t>[Miettinen, O. and Nurminen, M. 1985]</w:t>
            </w:r>
            <w:r w:rsidR="00ED62FE">
              <w:fldChar w:fldCharType="end"/>
            </w:r>
            <w:r w:rsidRPr="009A297F">
              <w:t>.</w:t>
            </w:r>
          </w:p>
        </w:tc>
      </w:tr>
      <w:tr w:rsidR="000121B5" w14:paraId="34CF1880" w14:textId="77777777" w:rsidTr="00A375DD">
        <w:tc>
          <w:tcPr>
            <w:tcW w:w="2569" w:type="dxa"/>
            <w:hideMark/>
          </w:tcPr>
          <w:p w14:paraId="3935C9F2" w14:textId="77777777" w:rsidR="00235DE5" w:rsidRPr="00235DE5" w:rsidRDefault="006B7357" w:rsidP="00B6144A">
            <w:pPr>
              <w:pStyle w:val="TableLeft"/>
              <w:pageBreakBefore/>
              <w:rPr>
                <w:b/>
                <w:bCs w:val="0"/>
              </w:rPr>
            </w:pPr>
            <w:r w:rsidRPr="00235DE5">
              <w:rPr>
                <w:b/>
                <w:bCs w:val="0"/>
              </w:rPr>
              <w:lastRenderedPageBreak/>
              <w:t>Interim Analyses</w:t>
            </w:r>
          </w:p>
        </w:tc>
        <w:tc>
          <w:tcPr>
            <w:tcW w:w="6417" w:type="dxa"/>
            <w:hideMark/>
          </w:tcPr>
          <w:p w14:paraId="5F9111F8" w14:textId="77777777" w:rsidR="004E6BA2" w:rsidRPr="00963EA1" w:rsidRDefault="006B7357" w:rsidP="004827A8">
            <w:pPr>
              <w:autoSpaceDE w:val="0"/>
              <w:autoSpaceDN w:val="0"/>
              <w:adjustRightInd w:val="0"/>
              <w:rPr>
                <w:rFonts w:eastAsia="MS Gothic" w:cs="Arial"/>
                <w:bCs/>
              </w:rPr>
            </w:pPr>
            <w:r w:rsidRPr="002A4B24">
              <w:rPr>
                <w:rFonts w:eastAsia="MS Gothic" w:cs="Arial"/>
                <w:bCs/>
              </w:rPr>
              <w:t>As of Amendment 0</w:t>
            </w:r>
            <w:r w:rsidR="00963EA1">
              <w:rPr>
                <w:rFonts w:eastAsia="MS Gothic" w:cs="Arial"/>
                <w:bCs/>
              </w:rPr>
              <w:t>5</w:t>
            </w:r>
            <w:r w:rsidRPr="002A4B24">
              <w:rPr>
                <w:rFonts w:eastAsia="MS Gothic" w:cs="Arial"/>
                <w:bCs/>
              </w:rPr>
              <w:t xml:space="preserve">, the prespecified </w:t>
            </w:r>
            <w:r w:rsidR="001C23FE">
              <w:rPr>
                <w:rFonts w:eastAsia="MS Gothic" w:cs="Arial"/>
                <w:bCs/>
              </w:rPr>
              <w:t>IA3</w:t>
            </w:r>
            <w:r w:rsidR="00963EA1">
              <w:rPr>
                <w:rFonts w:eastAsia="MS Gothic" w:cs="Arial"/>
                <w:bCs/>
              </w:rPr>
              <w:t xml:space="preserve"> and </w:t>
            </w:r>
            <w:r w:rsidRPr="002A4B24">
              <w:rPr>
                <w:rFonts w:eastAsia="MS Gothic" w:cs="Arial"/>
                <w:bCs/>
              </w:rPr>
              <w:t>final analysis of the study described</w:t>
            </w:r>
            <w:r>
              <w:rPr>
                <w:rFonts w:eastAsia="MS Gothic" w:cs="Arial"/>
                <w:bCs/>
              </w:rPr>
              <w:t xml:space="preserve"> </w:t>
            </w:r>
            <w:r w:rsidRPr="00D46E40">
              <w:rPr>
                <w:rFonts w:eastAsia="MS Gothic" w:cs="Arial"/>
              </w:rPr>
              <w:t>in the SAP will not be performed.</w:t>
            </w:r>
            <w:r w:rsidRPr="00963EA1">
              <w:t xml:space="preserve"> </w:t>
            </w:r>
          </w:p>
          <w:p w14:paraId="5B6B34C1" w14:textId="77777777" w:rsidR="00235DE5" w:rsidRPr="00235DE5" w:rsidRDefault="006B7357" w:rsidP="004E6BA2">
            <w:pPr>
              <w:pStyle w:val="TableLeft"/>
              <w:rPr>
                <w:b/>
                <w:u w:val="single"/>
              </w:rPr>
            </w:pPr>
            <w:r w:rsidRPr="00235DE5">
              <w:rPr>
                <w:b/>
                <w:u w:val="single"/>
              </w:rPr>
              <w:t>Efficacy</w:t>
            </w:r>
          </w:p>
          <w:p w14:paraId="3AD3ABE7" w14:textId="77777777" w:rsidR="00235DE5" w:rsidRPr="009A297F" w:rsidRDefault="006B7357" w:rsidP="00235DE5">
            <w:pPr>
              <w:pStyle w:val="TableLeft"/>
            </w:pPr>
            <w:r w:rsidRPr="005B7718">
              <w:t>Three interim analyses are planned in this study. Results will be reviewed by an external DMC. Details are provided in Section 9.7.</w:t>
            </w:r>
          </w:p>
          <w:p w14:paraId="657683F3" w14:textId="77777777" w:rsidR="00235DE5" w:rsidRPr="009A297F" w:rsidRDefault="006B7357" w:rsidP="00235DE5">
            <w:pPr>
              <w:pStyle w:val="ListBullet"/>
            </w:pPr>
            <w:r w:rsidRPr="005B7718">
              <w:t>Interim Analysis 1</w:t>
            </w:r>
            <w:r w:rsidRPr="009A297F">
              <w:t xml:space="preserve"> (IA1):</w:t>
            </w:r>
          </w:p>
          <w:p w14:paraId="0EB0E29D" w14:textId="77777777" w:rsidR="00235DE5" w:rsidRDefault="006B7357" w:rsidP="00235DE5">
            <w:pPr>
              <w:pStyle w:val="ListBullet2"/>
            </w:pPr>
            <w:r w:rsidRPr="005B7718">
              <w:t xml:space="preserve">Timing: </w:t>
            </w:r>
            <w:r w:rsidRPr="009A297F">
              <w:t>to be performed after 350 participants are randomized with 6 months of follow-up</w:t>
            </w:r>
          </w:p>
          <w:p w14:paraId="32F252A4" w14:textId="77777777" w:rsidR="00235DE5" w:rsidRPr="009A297F" w:rsidRDefault="006B7357" w:rsidP="00235DE5">
            <w:pPr>
              <w:pStyle w:val="ListBullet2"/>
            </w:pPr>
            <w:r w:rsidRPr="005B7718">
              <w:t xml:space="preserve">Primary purpose: efficacy analysis for </w:t>
            </w:r>
            <w:r w:rsidRPr="009A297F">
              <w:t>ORR and PFS</w:t>
            </w:r>
          </w:p>
          <w:p w14:paraId="15591A7F" w14:textId="77777777" w:rsidR="00235DE5" w:rsidRPr="009A297F" w:rsidRDefault="006B7357" w:rsidP="00235DE5">
            <w:pPr>
              <w:pStyle w:val="ListBullet"/>
            </w:pPr>
            <w:r w:rsidRPr="005B7718">
              <w:t>Interim Analysis 2</w:t>
            </w:r>
            <w:r w:rsidRPr="009A297F">
              <w:t xml:space="preserve"> (IA2): </w:t>
            </w:r>
          </w:p>
          <w:p w14:paraId="165A4777" w14:textId="77777777" w:rsidR="00235DE5" w:rsidRPr="009A297F" w:rsidRDefault="006B7357" w:rsidP="00235DE5">
            <w:pPr>
              <w:pStyle w:val="ListBullet2"/>
            </w:pPr>
            <w:r w:rsidRPr="005B7718">
              <w:t xml:space="preserve">Timing: to be performed after </w:t>
            </w:r>
            <w:r w:rsidRPr="009A297F">
              <w:t>both ~432 PFS events have been observed and ~ 6 months after last participant randomized</w:t>
            </w:r>
          </w:p>
          <w:p w14:paraId="20746518" w14:textId="77777777" w:rsidR="00235DE5" w:rsidRPr="009A297F" w:rsidRDefault="006B7357" w:rsidP="00235DE5">
            <w:pPr>
              <w:pStyle w:val="ListBullet2"/>
            </w:pPr>
            <w:r w:rsidRPr="005B7718">
              <w:t>Primary purpose: efficacy analysis for PFS and OS</w:t>
            </w:r>
          </w:p>
          <w:p w14:paraId="2C56FA6C" w14:textId="77777777" w:rsidR="00235DE5" w:rsidRPr="009A297F" w:rsidRDefault="006B7357" w:rsidP="00235DE5">
            <w:pPr>
              <w:pStyle w:val="ListBullet"/>
            </w:pPr>
            <w:r w:rsidRPr="005B7718">
              <w:t>Interim Analysis 3</w:t>
            </w:r>
            <w:r w:rsidRPr="009A297F">
              <w:t xml:space="preserve"> (IA3): </w:t>
            </w:r>
          </w:p>
          <w:p w14:paraId="1FD1DDA0" w14:textId="77777777" w:rsidR="00235DE5" w:rsidRPr="009A297F" w:rsidRDefault="006B7357" w:rsidP="00235DE5">
            <w:pPr>
              <w:pStyle w:val="ListBullet2"/>
            </w:pPr>
            <w:r w:rsidRPr="005B7718">
              <w:t xml:space="preserve">Timing: to be performed after </w:t>
            </w:r>
            <w:r w:rsidRPr="009A297F">
              <w:t>both ~326 OS events have occurred and ~ 14 months after last participant randomized</w:t>
            </w:r>
          </w:p>
          <w:p w14:paraId="512FF52D" w14:textId="77777777" w:rsidR="00235DE5" w:rsidRPr="009A297F" w:rsidRDefault="006B7357" w:rsidP="00235DE5">
            <w:pPr>
              <w:pStyle w:val="ListBullet2"/>
            </w:pPr>
            <w:r w:rsidRPr="005B7718">
              <w:t xml:space="preserve">Primary purpose: efficacy </w:t>
            </w:r>
            <w:r w:rsidRPr="009A297F">
              <w:t>analysis for OS</w:t>
            </w:r>
          </w:p>
          <w:p w14:paraId="37DDA613" w14:textId="77777777" w:rsidR="00235DE5" w:rsidRPr="009A297F" w:rsidRDefault="006B7357" w:rsidP="00235DE5">
            <w:pPr>
              <w:pStyle w:val="ListBullet"/>
            </w:pPr>
            <w:r w:rsidRPr="005B7718">
              <w:t>Final Analysis</w:t>
            </w:r>
            <w:r w:rsidRPr="009A297F">
              <w:t xml:space="preserve"> (FA): </w:t>
            </w:r>
          </w:p>
          <w:p w14:paraId="4D3901DD" w14:textId="77777777" w:rsidR="00235DE5" w:rsidRPr="009A297F" w:rsidRDefault="006B7357" w:rsidP="00235DE5">
            <w:pPr>
              <w:pStyle w:val="ListBullet2"/>
            </w:pPr>
            <w:r w:rsidRPr="005B7718">
              <w:t xml:space="preserve">Timing: to be performed after </w:t>
            </w:r>
            <w:r w:rsidRPr="009A297F">
              <w:t>both ~361 OS events have occurred and ~ 20 months after last participant randomized</w:t>
            </w:r>
          </w:p>
          <w:p w14:paraId="1F0968C2" w14:textId="77777777" w:rsidR="00235DE5" w:rsidRPr="009A297F" w:rsidRDefault="006B7357" w:rsidP="00235DE5">
            <w:pPr>
              <w:pStyle w:val="ListBullet2"/>
            </w:pPr>
            <w:r w:rsidRPr="005B7718">
              <w:t>Primary purpose: efficacy analysis for OS</w:t>
            </w:r>
          </w:p>
          <w:p w14:paraId="47049C6A" w14:textId="77777777" w:rsidR="00235DE5" w:rsidRPr="009A297F" w:rsidRDefault="006B7357" w:rsidP="00235DE5">
            <w:pPr>
              <w:pStyle w:val="TableLeft"/>
            </w:pPr>
            <w:r w:rsidRPr="009A297F">
              <w:t>Note that for IA2, IA3 and the FA, if the events accrue more slowly than expected, the analysis can be delayed up to 3 months after the projected timing.</w:t>
            </w:r>
          </w:p>
          <w:p w14:paraId="16F1625B" w14:textId="77777777" w:rsidR="00235DE5" w:rsidRPr="009A297F" w:rsidRDefault="006B7357" w:rsidP="00235DE5">
            <w:pPr>
              <w:pStyle w:val="TableLeft"/>
            </w:pPr>
            <w:r w:rsidRPr="00235DE5">
              <w:rPr>
                <w:b/>
                <w:bCs w:val="0"/>
                <w:u w:val="single"/>
              </w:rPr>
              <w:t>Safety</w:t>
            </w:r>
            <w:r w:rsidRPr="009A297F">
              <w:t>:</w:t>
            </w:r>
          </w:p>
          <w:p w14:paraId="4556FA5A" w14:textId="77777777" w:rsidR="00235DE5" w:rsidRPr="009A297F" w:rsidRDefault="006B7357" w:rsidP="00235DE5">
            <w:pPr>
              <w:pStyle w:val="TableLeft"/>
            </w:pPr>
            <w:r w:rsidRPr="009A297F">
              <w:t>The first safety interim analysis will be performed and reviewed by the eDMC at 6 months after the first participant is randomized, or when the first 60 participants have been randomized, whichever is later. Afterwards, the eDMC will review safety data periodically in the study. Details will be included in the DMC charter.</w:t>
            </w:r>
          </w:p>
        </w:tc>
      </w:tr>
      <w:tr w:rsidR="000121B5" w14:paraId="39EF7CBB" w14:textId="77777777" w:rsidTr="00A375DD">
        <w:tc>
          <w:tcPr>
            <w:tcW w:w="2569" w:type="dxa"/>
            <w:hideMark/>
          </w:tcPr>
          <w:p w14:paraId="07EBBD1F" w14:textId="77777777" w:rsidR="00235DE5" w:rsidRPr="00235DE5" w:rsidRDefault="006B7357" w:rsidP="00235DE5">
            <w:pPr>
              <w:pStyle w:val="TableLeft"/>
              <w:rPr>
                <w:b/>
                <w:bCs w:val="0"/>
              </w:rPr>
            </w:pPr>
            <w:r w:rsidRPr="00235DE5">
              <w:rPr>
                <w:b/>
                <w:bCs w:val="0"/>
              </w:rPr>
              <w:t>Multiplicity</w:t>
            </w:r>
          </w:p>
        </w:tc>
        <w:tc>
          <w:tcPr>
            <w:tcW w:w="6417" w:type="dxa"/>
            <w:hideMark/>
          </w:tcPr>
          <w:p w14:paraId="79C300D6" w14:textId="77777777" w:rsidR="00235DE5" w:rsidRPr="009A297F" w:rsidRDefault="006B7357" w:rsidP="00235DE5">
            <w:pPr>
              <w:pStyle w:val="TableLeft"/>
            </w:pPr>
            <w:r w:rsidRPr="005B7718">
              <w:t xml:space="preserve">The overall </w:t>
            </w:r>
            <w:r w:rsidRPr="009A297F">
              <w:t>Type I error over the primary hypotheses is strongly controlled at 2.5% (1-sided), with 0.25% initially allocated to ORR (H1), 0.1% to PFS (H2), and 2.15% to OS (H3).</w:t>
            </w:r>
          </w:p>
          <w:p w14:paraId="490402E2" w14:textId="448CAEA4" w:rsidR="00235DE5" w:rsidRPr="009A297F" w:rsidRDefault="006B7357" w:rsidP="00235DE5">
            <w:pPr>
              <w:pStyle w:val="TableLeft"/>
            </w:pPr>
            <w:r w:rsidRPr="005B7718">
              <w:t>By using the graphical approach of Mau</w:t>
            </w:r>
            <w:r w:rsidRPr="009A297F">
              <w:t xml:space="preserve">rer and Bretz </w:t>
            </w:r>
            <w:r w:rsidR="00ED62FE">
              <w:fldChar w:fldCharType="begin"/>
            </w:r>
            <w:r w:rsidR="00ED62FE">
              <w:instrText xml:space="preserve"> DOCVARIABLE refmgr-03XQVB \* MERGEFORMAT </w:instrText>
            </w:r>
            <w:r w:rsidR="00ED62FE">
              <w:fldChar w:fldCharType="separate"/>
            </w:r>
            <w:r w:rsidR="00ED62FE">
              <w:t>[Maurer, W. and Bretz, F. 2013]</w:t>
            </w:r>
            <w:r w:rsidR="00ED62FE">
              <w:fldChar w:fldCharType="end"/>
            </w:r>
            <w:r w:rsidRPr="009A297F">
              <w:t>, if one hypothesis is rejected, the alpha will be shifted to other hypotheses as described in Section 9.8.</w:t>
            </w:r>
          </w:p>
        </w:tc>
      </w:tr>
      <w:tr w:rsidR="000121B5" w14:paraId="490F2A1A" w14:textId="77777777" w:rsidTr="00A375DD">
        <w:tc>
          <w:tcPr>
            <w:tcW w:w="2569" w:type="dxa"/>
            <w:hideMark/>
          </w:tcPr>
          <w:p w14:paraId="3390E99A" w14:textId="77777777" w:rsidR="00235DE5" w:rsidRPr="00235DE5" w:rsidRDefault="006B7357" w:rsidP="00235DE5">
            <w:pPr>
              <w:pStyle w:val="TableLeft"/>
              <w:rPr>
                <w:b/>
                <w:bCs w:val="0"/>
              </w:rPr>
            </w:pPr>
            <w:r w:rsidRPr="00235DE5">
              <w:rPr>
                <w:b/>
                <w:bCs w:val="0"/>
              </w:rPr>
              <w:lastRenderedPageBreak/>
              <w:t>Sample Size and Power</w:t>
            </w:r>
          </w:p>
        </w:tc>
        <w:tc>
          <w:tcPr>
            <w:tcW w:w="6417" w:type="dxa"/>
          </w:tcPr>
          <w:p w14:paraId="595E805A" w14:textId="77777777" w:rsidR="000F04B9" w:rsidRPr="001C23FE" w:rsidRDefault="006B7357" w:rsidP="0001734D">
            <w:pPr>
              <w:autoSpaceDE w:val="0"/>
              <w:autoSpaceDN w:val="0"/>
              <w:adjustRightInd w:val="0"/>
              <w:rPr>
                <w:rFonts w:eastAsia="MS Gothic" w:cs="Arial"/>
                <w:bCs/>
              </w:rPr>
            </w:pPr>
            <w:r w:rsidRPr="00BA5EC1">
              <w:rPr>
                <w:rFonts w:eastAsia="MS Gothic" w:cs="Arial"/>
                <w:bCs/>
              </w:rPr>
              <w:t>As of Amendment 0</w:t>
            </w:r>
            <w:r w:rsidR="001C23FE">
              <w:rPr>
                <w:rFonts w:eastAsia="MS Gothic" w:cs="Arial"/>
                <w:bCs/>
              </w:rPr>
              <w:t>5</w:t>
            </w:r>
            <w:r w:rsidRPr="00BA5EC1">
              <w:rPr>
                <w:rFonts w:eastAsia="MS Gothic" w:cs="Arial"/>
                <w:bCs/>
              </w:rPr>
              <w:t xml:space="preserve">, the </w:t>
            </w:r>
            <w:r w:rsidR="001C23FE">
              <w:rPr>
                <w:rFonts w:eastAsia="MS Gothic" w:cs="Arial"/>
                <w:bCs/>
              </w:rPr>
              <w:t xml:space="preserve">IA3 and </w:t>
            </w:r>
            <w:r w:rsidRPr="00BA5EC1">
              <w:rPr>
                <w:rFonts w:eastAsia="MS Gothic" w:cs="Arial"/>
                <w:bCs/>
              </w:rPr>
              <w:t>final analysis of the study described in the SAP</w:t>
            </w:r>
            <w:r>
              <w:rPr>
                <w:rFonts w:eastAsia="MS Gothic" w:cs="Arial"/>
                <w:bCs/>
              </w:rPr>
              <w:t xml:space="preserve"> </w:t>
            </w:r>
            <w:r w:rsidRPr="008F6131">
              <w:rPr>
                <w:rFonts w:eastAsia="MS Gothic" w:cs="Arial"/>
              </w:rPr>
              <w:t>will not be performed.</w:t>
            </w:r>
            <w:r w:rsidRPr="005B7718">
              <w:t xml:space="preserve"> </w:t>
            </w:r>
          </w:p>
          <w:p w14:paraId="196EDA82" w14:textId="77777777" w:rsidR="00235DE5" w:rsidRPr="009A297F" w:rsidRDefault="006B7357" w:rsidP="000F04B9">
            <w:pPr>
              <w:pStyle w:val="TableLeft"/>
            </w:pPr>
            <w:r w:rsidRPr="005B7718">
              <w:t xml:space="preserve">The planned sample size is approximately </w:t>
            </w:r>
            <w:r w:rsidRPr="009A297F">
              <w:t xml:space="preserve">500 participants. </w:t>
            </w:r>
          </w:p>
          <w:p w14:paraId="4CC17096" w14:textId="77777777" w:rsidR="00235DE5" w:rsidRPr="009A297F" w:rsidRDefault="006B7357" w:rsidP="00235DE5">
            <w:pPr>
              <w:pStyle w:val="TableLeft"/>
            </w:pPr>
            <w:r w:rsidRPr="005B7718">
              <w:t>There will be 350 participants randomized with at least 6</w:t>
            </w:r>
            <w:r w:rsidRPr="009A297F">
              <w:t> months of follow-up at the ORR final analysis. The study has 90.4% power for detecting a 20-percentage point difference between treatment arms with an underlying 20% response rate in the control arm at an initially assigned 0.0025 (1-sided) significance level.</w:t>
            </w:r>
          </w:p>
          <w:p w14:paraId="34090FA5" w14:textId="77777777" w:rsidR="00235DE5" w:rsidRPr="009A297F" w:rsidRDefault="006B7357" w:rsidP="00235DE5">
            <w:pPr>
              <w:pStyle w:val="TableLeft"/>
            </w:pPr>
            <w:r w:rsidRPr="005B7718">
              <w:t>It is estimated that there will be ~ 432 events at the PFS final analysis (ie</w:t>
            </w:r>
            <w:r w:rsidRPr="009A297F">
              <w:t xml:space="preserve">, IA2 of the study). With 432 PFS events, the study has &gt;99.9% power for detecting a hazard ratio of 0.5 at an initially assigned 0.001 (1-sided) significance level. </w:t>
            </w:r>
          </w:p>
          <w:p w14:paraId="5AAA0F05" w14:textId="77777777" w:rsidR="00235DE5" w:rsidRPr="009A297F" w:rsidRDefault="006B7357" w:rsidP="00235DE5">
            <w:pPr>
              <w:pStyle w:val="TableLeft"/>
            </w:pPr>
            <w:r w:rsidRPr="005B7718">
              <w:t>There will be ~ 361 deaths at the OS final analysis. With 361</w:t>
            </w:r>
            <w:r w:rsidRPr="009A297F">
              <w:t xml:space="preserve"> deaths, the study has ~90.7% power for detecting a hazard ratio of 0.7 at an initially assigned 0.0215 (1-sided) significance level. </w:t>
            </w:r>
          </w:p>
        </w:tc>
      </w:tr>
    </w:tbl>
    <w:p w14:paraId="65CF07E0" w14:textId="77777777" w:rsidR="00235DE5" w:rsidRDefault="00235DE5" w:rsidP="00A375DD">
      <w:pPr>
        <w:pStyle w:val="ListEnd"/>
      </w:pPr>
    </w:p>
    <w:p w14:paraId="526E13CF" w14:textId="77777777" w:rsidR="00235DE5" w:rsidRPr="00235DE5" w:rsidRDefault="006B7357" w:rsidP="00235DE5">
      <w:pPr>
        <w:pStyle w:val="Heading2"/>
      </w:pPr>
      <w:bookmarkStart w:id="199" w:name="_Toc148616841"/>
      <w:r w:rsidRPr="00235DE5">
        <w:t>Responsibility for Analyses/In-house Blinding</w:t>
      </w:r>
      <w:bookmarkEnd w:id="199"/>
      <w:r w:rsidRPr="00235DE5">
        <w:t xml:space="preserve"> </w:t>
      </w:r>
    </w:p>
    <w:p w14:paraId="63FADA91" w14:textId="77777777" w:rsidR="00235DE5" w:rsidRDefault="006B7357" w:rsidP="00235DE5">
      <w:pPr>
        <w:pStyle w:val="Paragraph"/>
      </w:pPr>
      <w:r>
        <w:t>The statistical analysis of the data obtained from this study will be the responsibility of the Clinical Biostatistics department of the Sponsor.</w:t>
      </w:r>
    </w:p>
    <w:p w14:paraId="299FDBDF" w14:textId="77777777" w:rsidR="00297A75" w:rsidRDefault="006B7357" w:rsidP="00235DE5">
      <w:pPr>
        <w:pStyle w:val="Paragraph"/>
      </w:pPr>
      <w:r>
        <w:t>A</w:t>
      </w:r>
      <w:r w:rsidR="00423219">
        <w:t xml:space="preserve">fter </w:t>
      </w:r>
      <w:r>
        <w:t>efficacy IA2, the study was unblinded on 16-Aug-2023.</w:t>
      </w:r>
    </w:p>
    <w:p w14:paraId="74C2C2C4" w14:textId="77777777" w:rsidR="00235DE5" w:rsidRDefault="006B7357" w:rsidP="00235DE5">
      <w:pPr>
        <w:pStyle w:val="Paragraph"/>
      </w:pPr>
      <w:r>
        <w:t>This study will be conducted as a double-blinded study under in-house blinding procedures. The official, final database will not be unblinded until medical/scientific review has been performed, protocol deviations have been identified, and data have been declared final and complete.</w:t>
      </w:r>
    </w:p>
    <w:p w14:paraId="6EB6C15A" w14:textId="77777777" w:rsidR="00235DE5" w:rsidRDefault="006B7357" w:rsidP="00235DE5">
      <w:pPr>
        <w:pStyle w:val="Paragraph"/>
      </w:pPr>
      <w:r>
        <w:t>The Sponsor will generate the randomized allocation schedule for study treatment assignment for this protocol and the randomization will be implemented in IVRS/IWRS.</w:t>
      </w:r>
    </w:p>
    <w:p w14:paraId="7424861D" w14:textId="77777777" w:rsidR="00235DE5" w:rsidRDefault="006B7357" w:rsidP="00235DE5">
      <w:pPr>
        <w:pStyle w:val="Paragraph"/>
      </w:pPr>
      <w:r>
        <w:t xml:space="preserve">The investigator and the study team at the Sponsor consisting of clinical, statistical, statistical programming and data management personnel will be blinded to participant-level PD-L1 biomarker score. An unblinded Sponsor statistician and unblinded Sponsor statistical programmer will have access to the participant-level PD-L1 results for the purpose of data review and will have no other responsibilities associated with the study. A summary of PD L1 biomarker prevalence may be provided to the study team at the Sponsor by the unblinded Sponsor statistician. In addition, the independent radiologist(s) will perform the central imaging review without knowledge of treatment group assignment.  </w:t>
      </w:r>
    </w:p>
    <w:p w14:paraId="383A0072" w14:textId="77777777" w:rsidR="00235DE5" w:rsidRPr="00235DE5" w:rsidRDefault="006B7357" w:rsidP="00235DE5">
      <w:pPr>
        <w:pStyle w:val="Paragraph"/>
      </w:pPr>
      <w:r>
        <w:t xml:space="preserve">Blinding issues related to the planned interim analyses are described in Section 9.7.  </w:t>
      </w:r>
    </w:p>
    <w:p w14:paraId="242FDD46" w14:textId="77777777" w:rsidR="00235DE5" w:rsidRPr="00235DE5" w:rsidRDefault="006B7357" w:rsidP="00235DE5">
      <w:pPr>
        <w:pStyle w:val="Heading2"/>
      </w:pPr>
      <w:bookmarkStart w:id="200" w:name="_Toc148616842"/>
      <w:r>
        <w:lastRenderedPageBreak/>
        <w:t>Hypotheses/Estimation</w:t>
      </w:r>
      <w:bookmarkEnd w:id="200"/>
    </w:p>
    <w:p w14:paraId="5B488152" w14:textId="77777777" w:rsidR="00235DE5" w:rsidRDefault="006B7357" w:rsidP="00235DE5">
      <w:pPr>
        <w:pStyle w:val="Paragraph"/>
      </w:pPr>
      <w:r w:rsidRPr="00235DE5">
        <w:t>Objectives and hypotheses of the study are stated in Section 3.0 – Hypotheses, Objectives and Endpoints.</w:t>
      </w:r>
    </w:p>
    <w:p w14:paraId="07961E27" w14:textId="77777777" w:rsidR="00235DE5" w:rsidRPr="00235DE5" w:rsidRDefault="006B7357" w:rsidP="00235DE5">
      <w:pPr>
        <w:pStyle w:val="Heading2"/>
      </w:pPr>
      <w:bookmarkStart w:id="201" w:name="_Toc148616843"/>
      <w:r>
        <w:t>Analysis Endpoints</w:t>
      </w:r>
      <w:bookmarkEnd w:id="201"/>
    </w:p>
    <w:p w14:paraId="250F7F35" w14:textId="77777777" w:rsidR="00235DE5" w:rsidRDefault="006B7357" w:rsidP="00235DE5">
      <w:pPr>
        <w:pStyle w:val="Paragraph"/>
      </w:pPr>
      <w:r w:rsidRPr="00235DE5">
        <w:t>Efficacy and safety endpoints that will be evaluated are listed below.</w:t>
      </w:r>
    </w:p>
    <w:p w14:paraId="5E8FE134" w14:textId="77777777" w:rsidR="00235DE5" w:rsidRPr="00235DE5" w:rsidRDefault="006B7357" w:rsidP="00235DE5">
      <w:pPr>
        <w:pStyle w:val="Heading3"/>
      </w:pPr>
      <w:bookmarkStart w:id="202" w:name="_Toc148616844"/>
      <w:r>
        <w:t>Efficacy Endpoints</w:t>
      </w:r>
      <w:bookmarkEnd w:id="202"/>
    </w:p>
    <w:p w14:paraId="50BF76A2" w14:textId="77777777" w:rsidR="00235DE5" w:rsidRPr="00235DE5" w:rsidRDefault="006B7357" w:rsidP="00235DE5">
      <w:pPr>
        <w:pStyle w:val="Paragraph"/>
        <w:rPr>
          <w:b/>
          <w:bCs/>
          <w:u w:val="single"/>
        </w:rPr>
      </w:pPr>
      <w:r w:rsidRPr="00235DE5">
        <w:rPr>
          <w:b/>
          <w:bCs/>
          <w:u w:val="single"/>
        </w:rPr>
        <w:t>Primary</w:t>
      </w:r>
    </w:p>
    <w:p w14:paraId="5C371086" w14:textId="77777777" w:rsidR="00235DE5" w:rsidRDefault="006B7357" w:rsidP="00235DE5">
      <w:pPr>
        <w:pStyle w:val="ListBullet"/>
        <w:rPr>
          <w:b/>
          <w:bCs/>
        </w:rPr>
      </w:pPr>
      <w:r w:rsidRPr="00235DE5">
        <w:rPr>
          <w:b/>
          <w:bCs/>
        </w:rPr>
        <w:t>Objective Response Rate</w:t>
      </w:r>
    </w:p>
    <w:p w14:paraId="4781BF31" w14:textId="77777777" w:rsidR="00235DE5" w:rsidRPr="00235DE5" w:rsidRDefault="00235DE5" w:rsidP="00235DE5">
      <w:pPr>
        <w:pStyle w:val="ListEnd"/>
      </w:pPr>
    </w:p>
    <w:p w14:paraId="5790A4D3" w14:textId="77777777" w:rsidR="00235DE5" w:rsidRDefault="006B7357" w:rsidP="00235DE5">
      <w:pPr>
        <w:pStyle w:val="Paragraph"/>
      </w:pPr>
      <w:r w:rsidRPr="00235DE5">
        <w:t>The ORR is defined as the percentage of participants who achieve a confirmed complete response or partial response per RECIST 1.1 as assessed by BICR.</w:t>
      </w:r>
    </w:p>
    <w:p w14:paraId="63100D50" w14:textId="77777777" w:rsidR="00235DE5" w:rsidRPr="00235DE5" w:rsidRDefault="006B7357" w:rsidP="00235DE5">
      <w:pPr>
        <w:pStyle w:val="ListBullet"/>
      </w:pPr>
      <w:r>
        <w:rPr>
          <w:b/>
          <w:bCs/>
        </w:rPr>
        <w:t>Progression-free Survival</w:t>
      </w:r>
    </w:p>
    <w:p w14:paraId="79DBAE05" w14:textId="77777777" w:rsidR="00235DE5" w:rsidRPr="00235DE5" w:rsidRDefault="00235DE5" w:rsidP="00235DE5">
      <w:pPr>
        <w:pStyle w:val="ListEnd"/>
      </w:pPr>
    </w:p>
    <w:p w14:paraId="7BAFEE99" w14:textId="77777777" w:rsidR="00235DE5" w:rsidRPr="00235DE5" w:rsidRDefault="006B7357" w:rsidP="00235DE5">
      <w:pPr>
        <w:pStyle w:val="Paragraph"/>
      </w:pPr>
      <w:r w:rsidRPr="00235DE5">
        <w:t>PFS is defined as the time from randomization to the first documented disease progression per RECIST 1.1 by BICR or death due to any cause, whichever occurs first. See Section 9.6.1 – Statistical Methods for Efficacy Analyses for definition of censoring.</w:t>
      </w:r>
    </w:p>
    <w:p w14:paraId="27615C4B" w14:textId="77777777" w:rsidR="00235DE5" w:rsidRPr="00235DE5" w:rsidRDefault="006B7357" w:rsidP="00235DE5">
      <w:pPr>
        <w:pStyle w:val="ListBullet"/>
      </w:pPr>
      <w:r>
        <w:rPr>
          <w:b/>
          <w:bCs/>
        </w:rPr>
        <w:t>Overall Survival</w:t>
      </w:r>
    </w:p>
    <w:p w14:paraId="5D1E74B3" w14:textId="77777777" w:rsidR="00235DE5" w:rsidRDefault="00235DE5" w:rsidP="00235DE5">
      <w:pPr>
        <w:pStyle w:val="ListEnd"/>
      </w:pPr>
    </w:p>
    <w:p w14:paraId="746FCD7E" w14:textId="77777777" w:rsidR="00235DE5" w:rsidRDefault="006B7357" w:rsidP="00235DE5">
      <w:pPr>
        <w:pStyle w:val="Paragraph"/>
      </w:pPr>
      <w:r w:rsidRPr="00235DE5">
        <w:t>OS is defined as the time from randomization to death due to any cause.</w:t>
      </w:r>
    </w:p>
    <w:p w14:paraId="002B4C25" w14:textId="77777777" w:rsidR="00235DE5" w:rsidRPr="00235DE5" w:rsidRDefault="006B7357" w:rsidP="00235DE5">
      <w:pPr>
        <w:pStyle w:val="Paragraph"/>
        <w:rPr>
          <w:b/>
          <w:bCs/>
          <w:u w:val="single"/>
        </w:rPr>
      </w:pPr>
      <w:r>
        <w:rPr>
          <w:b/>
          <w:bCs/>
          <w:u w:val="single"/>
        </w:rPr>
        <w:t>Secondary</w:t>
      </w:r>
    </w:p>
    <w:p w14:paraId="1814D42D" w14:textId="77777777" w:rsidR="00235DE5" w:rsidRPr="00235DE5" w:rsidRDefault="006B7357" w:rsidP="00235DE5">
      <w:pPr>
        <w:pStyle w:val="ListBullet"/>
      </w:pPr>
      <w:r>
        <w:rPr>
          <w:b/>
          <w:bCs/>
        </w:rPr>
        <w:t>Duration of Response</w:t>
      </w:r>
    </w:p>
    <w:p w14:paraId="721C86AE" w14:textId="77777777" w:rsidR="00235DE5" w:rsidRDefault="00235DE5" w:rsidP="00235DE5">
      <w:pPr>
        <w:pStyle w:val="ListEnd"/>
      </w:pPr>
    </w:p>
    <w:p w14:paraId="4B67C298" w14:textId="77777777" w:rsidR="00235DE5" w:rsidRDefault="006B7357" w:rsidP="00235DE5">
      <w:pPr>
        <w:pStyle w:val="Paragraph"/>
      </w:pPr>
      <w:r w:rsidRPr="00235DE5">
        <w:t>For participants who show confirmed CR or PR, duration of response is defined as the time from the first documented evidence of CR or PR until disease progression or death due to any cause, whichever occurs first.</w:t>
      </w:r>
    </w:p>
    <w:p w14:paraId="66A11729" w14:textId="77777777" w:rsidR="00235DE5" w:rsidRDefault="006B7357" w:rsidP="00235DE5">
      <w:pPr>
        <w:pStyle w:val="Heading3"/>
      </w:pPr>
      <w:bookmarkStart w:id="203" w:name="_Toc148616845"/>
      <w:r>
        <w:t>Safety Endpoints</w:t>
      </w:r>
      <w:bookmarkEnd w:id="203"/>
    </w:p>
    <w:p w14:paraId="4D0266D8" w14:textId="77777777" w:rsidR="00235DE5" w:rsidRDefault="006B7357" w:rsidP="00235DE5">
      <w:pPr>
        <w:pStyle w:val="Paragraph"/>
      </w:pPr>
      <w:r w:rsidRPr="00235DE5">
        <w:t>Safety measurements are described in Section 4.2.1.2 – Safety Endpoints and Section 8 – Study Assessments and Procedures. Safety and tolerability will be assessed by clinical review of all relevant parameters including AEs, laboratory tests and vital signs. Safety parameters to be analyzed include, but are not limited to, AEs, SAEs, fatal AEs, and laboratory changes.</w:t>
      </w:r>
    </w:p>
    <w:p w14:paraId="70305C56" w14:textId="77777777" w:rsidR="00235DE5" w:rsidRPr="00235DE5" w:rsidRDefault="006B7357" w:rsidP="00235DE5">
      <w:pPr>
        <w:pStyle w:val="Heading3"/>
      </w:pPr>
      <w:bookmarkStart w:id="204" w:name="_Toc148616846"/>
      <w:r>
        <w:lastRenderedPageBreak/>
        <w:t>Patient-Reported Outcome Endpoints</w:t>
      </w:r>
      <w:bookmarkEnd w:id="204"/>
    </w:p>
    <w:p w14:paraId="0A53305A" w14:textId="77777777" w:rsidR="00235DE5" w:rsidRDefault="006B7357" w:rsidP="00235DE5">
      <w:pPr>
        <w:pStyle w:val="Paragraph"/>
      </w:pPr>
      <w:r w:rsidRPr="00235DE5">
        <w:t>Changes from baseline in the global health status/quality of life and physical functioning scores of the EORTC QLQ-C30 will be evaluated as overall measures of HRQoL. Additional details of the PRO endpoints, including analyses of the remaining functioning and symptom scores of the EORTC QLQ-C30 and EORTC QLQ-H&amp;N35 and health status scores of the EQ-5D-5L, will be described in the sSAP.</w:t>
      </w:r>
    </w:p>
    <w:p w14:paraId="3472AFC2" w14:textId="77777777" w:rsidR="00235DE5" w:rsidRPr="00235DE5" w:rsidRDefault="006B7357" w:rsidP="00235DE5">
      <w:pPr>
        <w:pStyle w:val="Heading2"/>
      </w:pPr>
      <w:bookmarkStart w:id="205" w:name="_Toc148616847"/>
      <w:r>
        <w:t>Analysis Populations</w:t>
      </w:r>
      <w:bookmarkEnd w:id="205"/>
    </w:p>
    <w:p w14:paraId="2ECD6EC2" w14:textId="77777777" w:rsidR="00235DE5" w:rsidRPr="00235DE5" w:rsidRDefault="006B7357" w:rsidP="00235DE5">
      <w:pPr>
        <w:pStyle w:val="Heading3"/>
      </w:pPr>
      <w:bookmarkStart w:id="206" w:name="_Toc148616848"/>
      <w:r>
        <w:t>Efficacy Analysis Populations</w:t>
      </w:r>
      <w:bookmarkEnd w:id="206"/>
    </w:p>
    <w:p w14:paraId="1A1ED4AE" w14:textId="77777777" w:rsidR="00235DE5" w:rsidRDefault="006B7357" w:rsidP="00235DE5">
      <w:pPr>
        <w:pStyle w:val="Paragraph"/>
      </w:pPr>
      <w:r w:rsidRPr="00235DE5">
        <w:t>The ITT population will serve as the population for the primary efficacy analyses. For the analyses of ORR, approximately the first 350 or more randomized participants will be included in the analysis population. For the analyses of PFS and OS, all randomized participants will be included in the ITT population. For the analyses of DOR, the subset of participants who show a confirmed complete response or partial response will be included in the analysis population. Participants will be included in the treatment group to which they are randomized.</w:t>
      </w:r>
    </w:p>
    <w:p w14:paraId="2BD1E6A3" w14:textId="77777777" w:rsidR="00235DE5" w:rsidRPr="00235DE5" w:rsidRDefault="006B7357" w:rsidP="00235DE5">
      <w:pPr>
        <w:pStyle w:val="Heading3"/>
      </w:pPr>
      <w:bookmarkStart w:id="207" w:name="_Toc148616849"/>
      <w:r>
        <w:t>Safety Analysis Populations</w:t>
      </w:r>
      <w:bookmarkEnd w:id="207"/>
    </w:p>
    <w:p w14:paraId="2E89C35F" w14:textId="77777777" w:rsidR="00235DE5" w:rsidRDefault="006B7357" w:rsidP="00235DE5">
      <w:pPr>
        <w:pStyle w:val="Paragraph"/>
      </w:pPr>
      <w:r>
        <w:t>Safety analyses will be conducted in the APaT population, which consists of all randomized participants who received at least one dose of study treatment. Participants will be included in the treatment group corresponding to the study treatment they actually received for the analysis of safety data using the APaT population. This will be the treatment group to which they are randomized except for participants who take incorrect study treatment for the entire treatment period; such participants will be included in the treatment group corresponding to the study treatment actually received.</w:t>
      </w:r>
    </w:p>
    <w:p w14:paraId="7618EA47" w14:textId="77777777" w:rsidR="00235DE5" w:rsidRDefault="006B7357" w:rsidP="00235DE5">
      <w:pPr>
        <w:pStyle w:val="Paragraph"/>
      </w:pPr>
      <w:r>
        <w:t>At least 1 laboratory or vital sign measurement obtained after at least 1 dose of study treatment is required for inclusion in the analysis of each specific parameter. To assess change from baseline, a baseline measurement is also required.</w:t>
      </w:r>
    </w:p>
    <w:p w14:paraId="34E08CAC" w14:textId="77777777" w:rsidR="00235DE5" w:rsidRPr="00235DE5" w:rsidRDefault="006B7357" w:rsidP="00235DE5">
      <w:pPr>
        <w:pStyle w:val="Heading3"/>
      </w:pPr>
      <w:bookmarkStart w:id="208" w:name="_Toc148616850"/>
      <w:r w:rsidRPr="00235DE5">
        <w:t>Patient-Reported Outcome Analysis Populations</w:t>
      </w:r>
      <w:bookmarkEnd w:id="208"/>
    </w:p>
    <w:p w14:paraId="25816519" w14:textId="77777777" w:rsidR="00235DE5" w:rsidRPr="00235DE5" w:rsidRDefault="006B7357" w:rsidP="00235DE5">
      <w:pPr>
        <w:pStyle w:val="Paragraph"/>
      </w:pPr>
      <w:r w:rsidRPr="00235DE5">
        <w:t>The PRO analyses are based on the PRO FAS population, defined as participants who have at least 1 PRO assessment available for the specific endpoint and have received at least 1 dose of the study intervention.</w:t>
      </w:r>
    </w:p>
    <w:p w14:paraId="701035EA" w14:textId="77777777" w:rsidR="00235DE5" w:rsidRPr="00235DE5" w:rsidRDefault="006B7357" w:rsidP="00235DE5">
      <w:pPr>
        <w:pStyle w:val="Heading3"/>
      </w:pPr>
      <w:bookmarkStart w:id="209" w:name="_Toc148616851"/>
      <w:r w:rsidRPr="00235DE5">
        <w:t>Population Pharmacokinetic Analysis Set</w:t>
      </w:r>
      <w:bookmarkEnd w:id="209"/>
    </w:p>
    <w:p w14:paraId="38F136F0" w14:textId="77777777" w:rsidR="00235DE5" w:rsidRPr="00235DE5" w:rsidRDefault="006B7357" w:rsidP="00235DE5">
      <w:pPr>
        <w:pStyle w:val="Paragraph"/>
      </w:pPr>
      <w:r w:rsidRPr="00235DE5">
        <w:t>No pharmacokinetic endpoints are planned for this study.</w:t>
      </w:r>
    </w:p>
    <w:p w14:paraId="18D56271" w14:textId="77777777" w:rsidR="00235DE5" w:rsidRDefault="006B7357" w:rsidP="00235DE5">
      <w:pPr>
        <w:pStyle w:val="Heading2"/>
      </w:pPr>
      <w:bookmarkStart w:id="210" w:name="_Toc148616852"/>
      <w:r>
        <w:lastRenderedPageBreak/>
        <w:t>Statistical Methods</w:t>
      </w:r>
      <w:bookmarkEnd w:id="210"/>
    </w:p>
    <w:p w14:paraId="4D2E46F1" w14:textId="77777777" w:rsidR="00235DE5" w:rsidRPr="00235DE5" w:rsidRDefault="006B7357" w:rsidP="00235DE5">
      <w:pPr>
        <w:pStyle w:val="Heading3"/>
      </w:pPr>
      <w:bookmarkStart w:id="211" w:name="_Toc148616853"/>
      <w:r>
        <w:t>Statistical Methods for Efficacy Analyses</w:t>
      </w:r>
      <w:bookmarkEnd w:id="211"/>
    </w:p>
    <w:p w14:paraId="036466BE" w14:textId="77777777" w:rsidR="00432F00" w:rsidRPr="00AF3AEE" w:rsidRDefault="006B7357" w:rsidP="00265DE7">
      <w:pPr>
        <w:pStyle w:val="Paragraph"/>
      </w:pPr>
      <w:r w:rsidRPr="00A73EF9">
        <w:t>NOTE: As of Amendment 0</w:t>
      </w:r>
      <w:r w:rsidR="00AF3AEE">
        <w:t>5</w:t>
      </w:r>
      <w:r w:rsidRPr="00A73EF9">
        <w:t xml:space="preserve">, the prespecified </w:t>
      </w:r>
      <w:r w:rsidR="00AF3AEE">
        <w:t xml:space="preserve">IA3 and </w:t>
      </w:r>
      <w:r w:rsidRPr="00A73EF9">
        <w:t>final analysis of the study described in the</w:t>
      </w:r>
      <w:r w:rsidR="00AF3AEE">
        <w:t xml:space="preserve"> </w:t>
      </w:r>
      <w:r w:rsidRPr="00A73EF9">
        <w:t>SAP will not be performed. Safety analysis will be performed at the end of the study; there</w:t>
      </w:r>
      <w:r w:rsidR="00AF3AEE">
        <w:t xml:space="preserve"> </w:t>
      </w:r>
      <w:r w:rsidRPr="00A73EF9">
        <w:t xml:space="preserve">will be no further </w:t>
      </w:r>
      <w:r w:rsidR="00891FD7">
        <w:t xml:space="preserve">planned </w:t>
      </w:r>
      <w:r w:rsidRPr="00A73EF9">
        <w:t>analyses of efficacy and ePRO endpoints. Original protocol text that is</w:t>
      </w:r>
      <w:r w:rsidR="00A73EF9">
        <w:t xml:space="preserve"> </w:t>
      </w:r>
      <w:r w:rsidRPr="00A73EF9">
        <w:t>contained in this section has been retained for reference.</w:t>
      </w:r>
    </w:p>
    <w:p w14:paraId="3DC63CAC" w14:textId="77777777" w:rsidR="00235DE5" w:rsidRPr="00235DE5" w:rsidRDefault="006B7357" w:rsidP="00235DE5">
      <w:pPr>
        <w:pStyle w:val="Paragraph"/>
      </w:pPr>
      <w:r w:rsidRPr="00235DE5">
        <w:t>This section describes the statistical methods that address the primary and secondary objectives. Methods related to exploratory objectives will be described in the supplemental SAP.</w:t>
      </w:r>
    </w:p>
    <w:p w14:paraId="79126E6B" w14:textId="77777777" w:rsidR="00235DE5" w:rsidRPr="00235DE5" w:rsidRDefault="006B7357" w:rsidP="00235DE5">
      <w:pPr>
        <w:pStyle w:val="Paragraph"/>
      </w:pPr>
      <w:r w:rsidRPr="00235DE5">
        <w:t>Efficacy results that will be deemed to be statistically significant after consideration of the Type I error control strategy are described in Section 9.8, Multiplicity. Nominal p-values may be computed for other efficacy analyses but should be interpreted with caution due to potential issues of multiplicity and sample size.</w:t>
      </w:r>
    </w:p>
    <w:p w14:paraId="5322FA34" w14:textId="070D4EB4" w:rsidR="00235DE5" w:rsidRDefault="006B7357" w:rsidP="00235DE5">
      <w:pPr>
        <w:pStyle w:val="Paragraph"/>
      </w:pPr>
      <w:r w:rsidRPr="00235DE5">
        <w:t xml:space="preserve">The stratification factors used for randomization (see Section 6.3.2 - Stratification) will be applied to all stratified analyses, in particular, the stratified log-rank test, stratified Cox model, and stratified Miettinen and Nurminen method </w:t>
      </w:r>
      <w:r w:rsidR="00ED62FE">
        <w:fldChar w:fldCharType="begin"/>
      </w:r>
      <w:r w:rsidR="00ED62FE">
        <w:instrText xml:space="preserve"> DOCVARIABLE refmgr-00VMQY \* MERGEFORMAT </w:instrText>
      </w:r>
      <w:r w:rsidR="00ED62FE">
        <w:fldChar w:fldCharType="separate"/>
      </w:r>
      <w:r w:rsidR="00ED62FE">
        <w:t>[Miettinen, O. and Nurminen, M. 1985]</w:t>
      </w:r>
      <w:r w:rsidR="00ED62FE">
        <w:fldChar w:fldCharType="end"/>
      </w:r>
      <w:r w:rsidRPr="00235DE5">
        <w:t>. If there are small strata, for the purpose of analysis, strata will be combined to ensure sufficient number of participants, responses or events in each stratum. Details regarding the pooling strategy will be prespecified in the sSAP before the database lock for the first efficacy interim analysis, and decisions regarding the pooling will be based on a blinded review of response and event counts by stratum.</w:t>
      </w:r>
    </w:p>
    <w:p w14:paraId="7FE57620" w14:textId="77777777" w:rsidR="00235DE5" w:rsidRPr="00235DE5" w:rsidRDefault="006B7357" w:rsidP="00235DE5">
      <w:pPr>
        <w:pStyle w:val="Heading4"/>
      </w:pPr>
      <w:bookmarkStart w:id="212" w:name="_Toc148616854"/>
      <w:r>
        <w:t>Objective Response Rate</w:t>
      </w:r>
      <w:bookmarkEnd w:id="212"/>
    </w:p>
    <w:p w14:paraId="20F1B6A4" w14:textId="22FD9302" w:rsidR="00496360" w:rsidRDefault="006B7357" w:rsidP="00235DE5">
      <w:pPr>
        <w:pStyle w:val="Paragraph"/>
      </w:pPr>
      <w:r w:rsidRPr="00496360">
        <w:t xml:space="preserve">The stratified Miettinen and Nurminen method </w:t>
      </w:r>
      <w:r w:rsidR="00ED62FE">
        <w:fldChar w:fldCharType="begin"/>
      </w:r>
      <w:r w:rsidR="00ED62FE">
        <w:instrText xml:space="preserve"> DOCVARIABLE refmgr-00VMQY \* MERGEFORMAT </w:instrText>
      </w:r>
      <w:r w:rsidR="00ED62FE">
        <w:fldChar w:fldCharType="separate"/>
      </w:r>
      <w:r w:rsidR="00ED62FE">
        <w:t>[Miettinen, O. and Nurminen, M. 1985]</w:t>
      </w:r>
      <w:r w:rsidR="00ED62FE">
        <w:fldChar w:fldCharType="end"/>
      </w:r>
      <w:r w:rsidRPr="00496360">
        <w:t xml:space="preserve"> will be used for comparison of the ORR between two treatment groups. The difference in ORR and its 95% confidence interval from the stratified Miettinen and Nurminen method with strata weighting by sample size will be reported. The stratification factors used for randomization (See Section 6.3.2 - Stratification) will be applied to the analysis. The point estimate of ORR will be provided by treatment group, together with 95% CI using exact binomial method proposed by Clopper and Pearson (1934) </w:t>
      </w:r>
      <w:r w:rsidR="00ED62FE">
        <w:fldChar w:fldCharType="begin"/>
      </w:r>
      <w:r w:rsidR="00ED62FE">
        <w:instrText xml:space="preserve"> DOCVARIABLE refmgr-03Y75Y \* MERGEFORMAT </w:instrText>
      </w:r>
      <w:r w:rsidR="00ED62FE">
        <w:fldChar w:fldCharType="separate"/>
      </w:r>
      <w:r w:rsidR="00ED62FE">
        <w:t>[Clopper, C. J. and Pearson, E. S. 1934]</w:t>
      </w:r>
      <w:r w:rsidR="00ED62FE">
        <w:fldChar w:fldCharType="end"/>
      </w:r>
      <w:r w:rsidRPr="00496360">
        <w:t>. Supportive analyses may be performed for comparison of ORR based on investigator’s assessment.</w:t>
      </w:r>
    </w:p>
    <w:p w14:paraId="73F885B8" w14:textId="77777777" w:rsidR="00496360" w:rsidRPr="00496360" w:rsidRDefault="006B7357" w:rsidP="00496360">
      <w:pPr>
        <w:pStyle w:val="Heading4"/>
      </w:pPr>
      <w:bookmarkStart w:id="213" w:name="_Toc148616855"/>
      <w:r>
        <w:t>Progression-free Survival</w:t>
      </w:r>
      <w:bookmarkEnd w:id="213"/>
    </w:p>
    <w:p w14:paraId="202EE360" w14:textId="77777777" w:rsidR="00496360" w:rsidRDefault="006B7357" w:rsidP="00496360">
      <w:pPr>
        <w:pStyle w:val="Paragraph"/>
      </w:pPr>
      <w:r>
        <w:t xml:space="preserve">The nonparametric Kaplan-Meier method will be used to estimate the PFS curve in each treatment group. The treatment difference in PFS will be assessed by the stratified log-rank test. A stratified Cox proportional hazard model with Efron’s method of tie handling will be used to assess the magnitude of the treatment difference (ie, hazard ratio) between the treatment arms. The hazard ratio and its 95% confidence interval from the stratified Cox model with Efron’s method of tie handling and with a single treatment covariate will be reported. The stratification factors used for randomization (See Section 6.3.2 - Stratification) </w:t>
      </w:r>
      <w:r>
        <w:lastRenderedPageBreak/>
        <w:t>will be applied to both the stratified log-rank test and the stratified Cox model. Supportive analyses may be performed for comparison of PFS based on investigator’s assessment.</w:t>
      </w:r>
    </w:p>
    <w:p w14:paraId="41D59358" w14:textId="77777777" w:rsidR="00496360" w:rsidRDefault="006B7357" w:rsidP="00496360">
      <w:pPr>
        <w:pStyle w:val="Paragraph"/>
      </w:pPr>
      <w:r>
        <w:t>Since disease progression is assessed periodically, PD can occur any time in the time interval between the last assessment where PD was not documented and the assessment when PD is documented. The true date of disease progression will be approximated by the earlier of the date of the first assessment at which PD is objectively documented per RECIST 1.1 by BICR and the date of death. Death is considered a PD event.</w:t>
      </w:r>
    </w:p>
    <w:p w14:paraId="39827D06" w14:textId="77777777" w:rsidR="00496360" w:rsidRDefault="006B7357" w:rsidP="00496360">
      <w:pPr>
        <w:pStyle w:val="Paragraph"/>
      </w:pPr>
      <w:r>
        <w:t xml:space="preserve">For the primary analysis, any participant who experiences an event (PD or death) immediately after 2 or more missed disease assessments will be censored at the last disease assessment before the missed visits. In addition, any participant who initiates new anticancer therapy will be censored at the last disease assessment before the initiation of new anticancer therapy. Participants who do not start new anticancer therapy and who do not experience an event will be censored at the last disease assessment. If a participant meets multiple criteria for censoring, the censoring criterion that occurs earliest will be applied.  </w:t>
      </w:r>
    </w:p>
    <w:p w14:paraId="5E0311CA" w14:textId="2F17CB8F" w:rsidR="00B6144A" w:rsidRDefault="006B7357" w:rsidP="00496360">
      <w:pPr>
        <w:pStyle w:val="Paragraph"/>
      </w:pPr>
      <w:r>
        <w:t xml:space="preserve">To evaluate the robustness of the PFS endpoint per RECIST 1.1 by BICR, 2 sensitivity analyses with different sets of censoring rules will be performed. The first sensitivity analysis follows the intention-to-treat principle. That is, PDs/deaths are counted as events regardless of missed study visits or initiation of new anticancer therapy. The second sensitivity analysis considers discontinuation of treatment due to reasons other than complete response or initiation of new anticancer treatment, whichever occurs later, to be a PD event for participants without documented PD or death. If a participant meets multiple criteria for censoring, the censoring criterion that occurs earliest will be applied. The censoring rules for the primary and sensitivity analyses are summarized in </w:t>
      </w:r>
      <w:r w:rsidR="00A375DD">
        <w:fldChar w:fldCharType="begin"/>
      </w:r>
      <w:r w:rsidR="00A375DD">
        <w:instrText xml:space="preserve"> REF _Ref148597007 \h </w:instrText>
      </w:r>
      <w:r w:rsidR="00A375DD">
        <w:fldChar w:fldCharType="separate"/>
      </w:r>
      <w:r w:rsidR="00ED62FE">
        <w:t xml:space="preserve">Table </w:t>
      </w:r>
      <w:r w:rsidR="00ED62FE">
        <w:rPr>
          <w:noProof/>
        </w:rPr>
        <w:t>9</w:t>
      </w:r>
      <w:r w:rsidR="00A375DD">
        <w:fldChar w:fldCharType="end"/>
      </w:r>
      <w:r>
        <w:t>.</w:t>
      </w:r>
    </w:p>
    <w:p w14:paraId="45D7C8BE" w14:textId="77777777" w:rsidR="00B6144A" w:rsidRDefault="00B6144A">
      <w:pPr>
        <w:rPr>
          <w:rFonts w:eastAsia="MS Gothic"/>
        </w:rPr>
      </w:pPr>
      <w:r>
        <w:br w:type="page"/>
      </w:r>
    </w:p>
    <w:p w14:paraId="36CE5E95" w14:textId="4AFBFA1F" w:rsidR="00725F40" w:rsidRDefault="006B7357" w:rsidP="00725F40">
      <w:pPr>
        <w:pStyle w:val="Caption"/>
        <w:keepNext/>
      </w:pPr>
      <w:bookmarkStart w:id="214" w:name="_Ref148597007"/>
      <w:bookmarkStart w:id="215" w:name="_Toc148616923"/>
      <w:r>
        <w:lastRenderedPageBreak/>
        <w:t xml:space="preserve">Table </w:t>
      </w:r>
      <w:r w:rsidR="00DC178E">
        <w:fldChar w:fldCharType="begin"/>
      </w:r>
      <w:r>
        <w:instrText xml:space="preserve"> SEQ Table \* ARABIC </w:instrText>
      </w:r>
      <w:r w:rsidR="00DC178E">
        <w:fldChar w:fldCharType="separate"/>
      </w:r>
      <w:r w:rsidR="00ED62FE">
        <w:rPr>
          <w:noProof/>
        </w:rPr>
        <w:t>9</w:t>
      </w:r>
      <w:r w:rsidR="00DC178E">
        <w:rPr>
          <w:noProof/>
        </w:rPr>
        <w:fldChar w:fldCharType="end"/>
      </w:r>
      <w:bookmarkEnd w:id="214"/>
      <w:r>
        <w:tab/>
      </w:r>
      <w:r w:rsidRPr="00725F40">
        <w:t>Censoring Rules for Primary and Sensitivity Analyses of PFS</w:t>
      </w:r>
      <w:bookmarkEnd w:id="215"/>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000"/>
        <w:gridCol w:w="2187"/>
        <w:gridCol w:w="2423"/>
      </w:tblGrid>
      <w:tr w:rsidR="000121B5" w14:paraId="15E2833F" w14:textId="77777777" w:rsidTr="00725F40">
        <w:tc>
          <w:tcPr>
            <w:tcW w:w="1322" w:type="pct"/>
            <w:vAlign w:val="center"/>
          </w:tcPr>
          <w:p w14:paraId="260F38B2" w14:textId="77777777" w:rsidR="00725F40" w:rsidRPr="00667F11" w:rsidRDefault="006B7357" w:rsidP="00B6144A">
            <w:pPr>
              <w:pStyle w:val="TableHeadingTextCenter10pt"/>
            </w:pPr>
            <w:r w:rsidRPr="00667F11">
              <w:t>Situation</w:t>
            </w:r>
          </w:p>
        </w:tc>
        <w:tc>
          <w:tcPr>
            <w:tcW w:w="1113" w:type="pct"/>
            <w:vAlign w:val="center"/>
          </w:tcPr>
          <w:p w14:paraId="30FED1D7" w14:textId="77777777" w:rsidR="00725F40" w:rsidRPr="00667F11" w:rsidRDefault="006B7357" w:rsidP="00B6144A">
            <w:pPr>
              <w:pStyle w:val="TableHeadingTextCenter10pt"/>
            </w:pPr>
            <w:r w:rsidRPr="00667F11">
              <w:t>Primary Analysis</w:t>
            </w:r>
          </w:p>
        </w:tc>
        <w:tc>
          <w:tcPr>
            <w:tcW w:w="1217" w:type="pct"/>
            <w:vAlign w:val="center"/>
          </w:tcPr>
          <w:p w14:paraId="3AC50264" w14:textId="77777777" w:rsidR="00725F40" w:rsidRPr="00667F11" w:rsidRDefault="006B7357" w:rsidP="00B6144A">
            <w:pPr>
              <w:pStyle w:val="TableHeadingTextCenter10pt"/>
            </w:pPr>
            <w:r w:rsidRPr="00667F11">
              <w:t>Sensitivity</w:t>
            </w:r>
          </w:p>
          <w:p w14:paraId="32F995A3" w14:textId="77777777" w:rsidR="00725F40" w:rsidRPr="00667F11" w:rsidRDefault="006B7357" w:rsidP="00B6144A">
            <w:pPr>
              <w:pStyle w:val="TableHeadingTextCenter10pt"/>
            </w:pPr>
            <w:r w:rsidRPr="00667F11">
              <w:t>Analysis 1</w:t>
            </w:r>
          </w:p>
        </w:tc>
        <w:tc>
          <w:tcPr>
            <w:tcW w:w="1348" w:type="pct"/>
            <w:vAlign w:val="center"/>
          </w:tcPr>
          <w:p w14:paraId="2BEE69DB" w14:textId="77777777" w:rsidR="00725F40" w:rsidRPr="00667F11" w:rsidRDefault="006B7357" w:rsidP="00B6144A">
            <w:pPr>
              <w:pStyle w:val="TableHeadingTextCenter10pt"/>
            </w:pPr>
            <w:r w:rsidRPr="00667F11">
              <w:t>Sensitivity</w:t>
            </w:r>
          </w:p>
          <w:p w14:paraId="745FAFA7" w14:textId="77777777" w:rsidR="00725F40" w:rsidRPr="00667F11" w:rsidRDefault="006B7357" w:rsidP="00B6144A">
            <w:pPr>
              <w:pStyle w:val="TableHeadingTextCenter10pt"/>
            </w:pPr>
            <w:r w:rsidRPr="00667F11">
              <w:t>Analysis 2</w:t>
            </w:r>
          </w:p>
        </w:tc>
      </w:tr>
      <w:tr w:rsidR="000121B5" w14:paraId="5BB41614" w14:textId="77777777" w:rsidTr="00C64B66">
        <w:tc>
          <w:tcPr>
            <w:tcW w:w="1322" w:type="pct"/>
          </w:tcPr>
          <w:p w14:paraId="2DD1B8D1" w14:textId="77777777" w:rsidR="00725F40" w:rsidRPr="00667F11" w:rsidRDefault="006B7357" w:rsidP="00B6144A">
            <w:pPr>
              <w:pStyle w:val="TableCellLeft10pt"/>
              <w:keepNext w:val="0"/>
              <w:keepLines w:val="0"/>
              <w:spacing w:line="240" w:lineRule="auto"/>
            </w:pPr>
            <w:r w:rsidRPr="009C1801">
              <w:t xml:space="preserve">PD or death </w:t>
            </w:r>
            <w:r w:rsidRPr="00667F11">
              <w:t>documented after ≤1 missed disease assessment, and before new anticancer therapy, if any</w:t>
            </w:r>
          </w:p>
        </w:tc>
        <w:tc>
          <w:tcPr>
            <w:tcW w:w="1113" w:type="pct"/>
          </w:tcPr>
          <w:p w14:paraId="61ABF4DA" w14:textId="77777777" w:rsidR="00725F40" w:rsidRPr="00667F11" w:rsidRDefault="006B7357" w:rsidP="00B6144A">
            <w:pPr>
              <w:pStyle w:val="TableCellLeft10pt"/>
              <w:keepNext w:val="0"/>
              <w:keepLines w:val="0"/>
              <w:spacing w:line="240" w:lineRule="auto"/>
            </w:pPr>
            <w:r w:rsidRPr="009C1801">
              <w:t>Progressed at date of documented PD or death</w:t>
            </w:r>
          </w:p>
        </w:tc>
        <w:tc>
          <w:tcPr>
            <w:tcW w:w="1217" w:type="pct"/>
          </w:tcPr>
          <w:p w14:paraId="1CDD419D" w14:textId="77777777" w:rsidR="00725F40" w:rsidRPr="00667F11" w:rsidRDefault="006B7357" w:rsidP="00B6144A">
            <w:pPr>
              <w:pStyle w:val="TableCellLeft10pt"/>
              <w:keepNext w:val="0"/>
              <w:keepLines w:val="0"/>
              <w:spacing w:line="240" w:lineRule="auto"/>
            </w:pPr>
            <w:r w:rsidRPr="009C1801">
              <w:t>Progressed at date of documented PD or death</w:t>
            </w:r>
          </w:p>
        </w:tc>
        <w:tc>
          <w:tcPr>
            <w:tcW w:w="1348" w:type="pct"/>
          </w:tcPr>
          <w:p w14:paraId="6F2AE585" w14:textId="77777777" w:rsidR="00725F40" w:rsidRPr="00667F11" w:rsidRDefault="006B7357" w:rsidP="00B6144A">
            <w:pPr>
              <w:pStyle w:val="TableCellLeft10pt"/>
              <w:keepNext w:val="0"/>
              <w:keepLines w:val="0"/>
              <w:spacing w:line="240" w:lineRule="auto"/>
            </w:pPr>
            <w:r w:rsidRPr="009C1801">
              <w:t>Progressed at date of documented PD or death</w:t>
            </w:r>
          </w:p>
        </w:tc>
      </w:tr>
      <w:tr w:rsidR="000121B5" w14:paraId="1FF4B84B" w14:textId="77777777" w:rsidTr="00C64B66">
        <w:tc>
          <w:tcPr>
            <w:tcW w:w="1322" w:type="pct"/>
          </w:tcPr>
          <w:p w14:paraId="26BFD35C" w14:textId="77777777" w:rsidR="00725F40" w:rsidRPr="00667F11" w:rsidRDefault="006B7357" w:rsidP="00B6144A">
            <w:pPr>
              <w:pStyle w:val="TableCellLeft10pt"/>
              <w:keepNext w:val="0"/>
              <w:keepLines w:val="0"/>
              <w:spacing w:line="240" w:lineRule="auto"/>
            </w:pPr>
            <w:r w:rsidRPr="009C1801">
              <w:t xml:space="preserve">PD or death </w:t>
            </w:r>
            <w:r w:rsidRPr="00667F11">
              <w:t>documented immediately after ≥2 consecutive missed disease assessments or after new anticancer therapy, if any</w:t>
            </w:r>
          </w:p>
        </w:tc>
        <w:tc>
          <w:tcPr>
            <w:tcW w:w="1113" w:type="pct"/>
          </w:tcPr>
          <w:p w14:paraId="281C3EF3" w14:textId="77777777" w:rsidR="00725F40" w:rsidRPr="00667F11" w:rsidRDefault="006B7357" w:rsidP="00B6144A">
            <w:pPr>
              <w:pStyle w:val="TableCellLeft10pt"/>
              <w:keepNext w:val="0"/>
              <w:keepLines w:val="0"/>
              <w:spacing w:line="240" w:lineRule="auto"/>
            </w:pPr>
            <w:r w:rsidRPr="009C1801">
              <w:t xml:space="preserve">Censored at last disease assessment </w:t>
            </w:r>
            <w:r w:rsidRPr="00667F11">
              <w:t>before the earlier date of ≥2 consecutive missed disease assessment and new anticancer therapy, if any</w:t>
            </w:r>
          </w:p>
        </w:tc>
        <w:tc>
          <w:tcPr>
            <w:tcW w:w="1217" w:type="pct"/>
          </w:tcPr>
          <w:p w14:paraId="5EA7B18A" w14:textId="77777777" w:rsidR="00725F40" w:rsidRPr="00667F11" w:rsidRDefault="006B7357" w:rsidP="00B6144A">
            <w:pPr>
              <w:pStyle w:val="TableCellLeft10pt"/>
              <w:keepNext w:val="0"/>
              <w:keepLines w:val="0"/>
              <w:spacing w:line="240" w:lineRule="auto"/>
            </w:pPr>
            <w:r w:rsidRPr="009C1801">
              <w:t>Progressed at date of documented PD or death</w:t>
            </w:r>
          </w:p>
        </w:tc>
        <w:tc>
          <w:tcPr>
            <w:tcW w:w="1348" w:type="pct"/>
          </w:tcPr>
          <w:p w14:paraId="6252DCFD" w14:textId="77777777" w:rsidR="00725F40" w:rsidRPr="00667F11" w:rsidRDefault="006B7357" w:rsidP="00B6144A">
            <w:pPr>
              <w:pStyle w:val="TableCellLeft10pt"/>
              <w:keepNext w:val="0"/>
              <w:keepLines w:val="0"/>
              <w:spacing w:line="240" w:lineRule="auto"/>
            </w:pPr>
            <w:r w:rsidRPr="009C1801">
              <w:t>Progressed at date of documented PD or death</w:t>
            </w:r>
          </w:p>
        </w:tc>
      </w:tr>
      <w:tr w:rsidR="000121B5" w14:paraId="15FD752B" w14:textId="77777777" w:rsidTr="00C64B66">
        <w:tc>
          <w:tcPr>
            <w:tcW w:w="1322" w:type="pct"/>
          </w:tcPr>
          <w:p w14:paraId="0A4EDBAF" w14:textId="77777777" w:rsidR="00725F40" w:rsidRPr="00667F11" w:rsidRDefault="006B7357" w:rsidP="00B6144A">
            <w:pPr>
              <w:pStyle w:val="TableCellLeft10pt"/>
              <w:keepNext w:val="0"/>
              <w:keepLines w:val="0"/>
              <w:spacing w:line="240" w:lineRule="auto"/>
            </w:pPr>
            <w:r w:rsidRPr="009C1801">
              <w:t>No PD and no death; and new anticancer treatment is not initiated</w:t>
            </w:r>
          </w:p>
        </w:tc>
        <w:tc>
          <w:tcPr>
            <w:tcW w:w="1113" w:type="pct"/>
          </w:tcPr>
          <w:p w14:paraId="0E4E722A" w14:textId="77777777" w:rsidR="00725F40" w:rsidRPr="00667F11" w:rsidRDefault="006B7357" w:rsidP="00B6144A">
            <w:pPr>
              <w:pStyle w:val="TableCellLeft10pt"/>
              <w:keepNext w:val="0"/>
              <w:keepLines w:val="0"/>
              <w:spacing w:line="240" w:lineRule="auto"/>
            </w:pPr>
            <w:r w:rsidRPr="009C1801">
              <w:t xml:space="preserve">Censored at last disease assessment </w:t>
            </w:r>
          </w:p>
        </w:tc>
        <w:tc>
          <w:tcPr>
            <w:tcW w:w="1217" w:type="pct"/>
          </w:tcPr>
          <w:p w14:paraId="727E6176" w14:textId="77777777" w:rsidR="00725F40" w:rsidRPr="00667F11" w:rsidRDefault="006B7357" w:rsidP="00B6144A">
            <w:pPr>
              <w:pStyle w:val="TableCellLeft10pt"/>
              <w:keepNext w:val="0"/>
              <w:keepLines w:val="0"/>
              <w:spacing w:line="240" w:lineRule="auto"/>
            </w:pPr>
            <w:r w:rsidRPr="009C1801">
              <w:t xml:space="preserve">Censored at last disease assessment </w:t>
            </w:r>
          </w:p>
        </w:tc>
        <w:tc>
          <w:tcPr>
            <w:tcW w:w="1348" w:type="pct"/>
          </w:tcPr>
          <w:p w14:paraId="756DF283" w14:textId="77777777" w:rsidR="00725F40" w:rsidRPr="00667F11" w:rsidRDefault="006B7357" w:rsidP="00B6144A">
            <w:pPr>
              <w:pStyle w:val="TableCellLeft10pt"/>
              <w:keepNext w:val="0"/>
              <w:keepLines w:val="0"/>
              <w:spacing w:line="240" w:lineRule="auto"/>
            </w:pPr>
            <w:r w:rsidRPr="009C1801">
              <w:t>Progressed at treatment discontinuation due to reasons other than complete response; otherwise censored at last disease assessment if still on study treatment or completed study treatment.</w:t>
            </w:r>
          </w:p>
        </w:tc>
      </w:tr>
      <w:tr w:rsidR="000121B5" w14:paraId="18BA3D6F" w14:textId="77777777" w:rsidTr="00C64B66">
        <w:tc>
          <w:tcPr>
            <w:tcW w:w="1322" w:type="pct"/>
          </w:tcPr>
          <w:p w14:paraId="3784A38D" w14:textId="77777777" w:rsidR="00725F40" w:rsidRPr="00667F11" w:rsidRDefault="006B7357" w:rsidP="00B6144A">
            <w:pPr>
              <w:pStyle w:val="TableCellLeft10pt"/>
              <w:keepNext w:val="0"/>
              <w:keepLines w:val="0"/>
              <w:spacing w:line="240" w:lineRule="auto"/>
            </w:pPr>
            <w:r w:rsidRPr="00667F11">
              <w:t>No PD and no death; new anticancer treatment is initiated</w:t>
            </w:r>
          </w:p>
        </w:tc>
        <w:tc>
          <w:tcPr>
            <w:tcW w:w="1113" w:type="pct"/>
          </w:tcPr>
          <w:p w14:paraId="76832326" w14:textId="77777777" w:rsidR="00725F40" w:rsidRPr="00667F11" w:rsidRDefault="006B7357" w:rsidP="00B6144A">
            <w:pPr>
              <w:pStyle w:val="TableCellLeft10pt"/>
              <w:keepNext w:val="0"/>
              <w:keepLines w:val="0"/>
              <w:spacing w:line="240" w:lineRule="auto"/>
            </w:pPr>
            <w:r w:rsidRPr="009C1801">
              <w:t>Censored at last disease assessment before new anticancer treatment  </w:t>
            </w:r>
          </w:p>
        </w:tc>
        <w:tc>
          <w:tcPr>
            <w:tcW w:w="1217" w:type="pct"/>
          </w:tcPr>
          <w:p w14:paraId="1FE85B39" w14:textId="77777777" w:rsidR="00725F40" w:rsidRPr="00667F11" w:rsidRDefault="006B7357" w:rsidP="00B6144A">
            <w:pPr>
              <w:pStyle w:val="TableCellLeft10pt"/>
              <w:keepNext w:val="0"/>
              <w:keepLines w:val="0"/>
              <w:spacing w:line="240" w:lineRule="auto"/>
            </w:pPr>
            <w:r w:rsidRPr="009C1801">
              <w:t>Censored at last disease assessment</w:t>
            </w:r>
          </w:p>
        </w:tc>
        <w:tc>
          <w:tcPr>
            <w:tcW w:w="1348" w:type="pct"/>
          </w:tcPr>
          <w:p w14:paraId="30005B45" w14:textId="77777777" w:rsidR="00725F40" w:rsidRPr="00667F11" w:rsidRDefault="006B7357" w:rsidP="00B6144A">
            <w:pPr>
              <w:pStyle w:val="TableCellLeft10pt"/>
              <w:keepNext w:val="0"/>
              <w:keepLines w:val="0"/>
              <w:spacing w:line="240" w:lineRule="auto"/>
            </w:pPr>
            <w:r w:rsidRPr="009C1801">
              <w:t>Progressed at date of new anticancer treatment</w:t>
            </w:r>
          </w:p>
        </w:tc>
      </w:tr>
      <w:tr w:rsidR="000121B5" w14:paraId="40435BA3" w14:textId="77777777" w:rsidTr="00C64B66">
        <w:tc>
          <w:tcPr>
            <w:tcW w:w="5000" w:type="pct"/>
            <w:gridSpan w:val="4"/>
          </w:tcPr>
          <w:p w14:paraId="3BD39D39" w14:textId="77777777" w:rsidR="00725F40" w:rsidRPr="00667F11" w:rsidRDefault="006B7357" w:rsidP="00B6144A">
            <w:pPr>
              <w:pStyle w:val="TableNote9pt"/>
              <w:keepLines w:val="0"/>
              <w:widowControl/>
            </w:pPr>
            <w:r>
              <w:tab/>
            </w:r>
            <w:r w:rsidRPr="009C1801">
              <w:t>Abbreviations: PD = disease progression; PFS = progression-free survival.</w:t>
            </w:r>
          </w:p>
        </w:tc>
      </w:tr>
    </w:tbl>
    <w:p w14:paraId="33CD0A8B" w14:textId="77777777" w:rsidR="00A375DD" w:rsidRDefault="00A375DD" w:rsidP="00A375DD">
      <w:pPr>
        <w:pStyle w:val="ListEnd"/>
      </w:pPr>
    </w:p>
    <w:p w14:paraId="731F6470" w14:textId="7D54A864" w:rsidR="00725F40" w:rsidRPr="00725F40" w:rsidRDefault="006B7357" w:rsidP="00725F40">
      <w:pPr>
        <w:pStyle w:val="Heading4"/>
      </w:pPr>
      <w:bookmarkStart w:id="216" w:name="_Toc148616856"/>
      <w:r>
        <w:t>Overall Survival</w:t>
      </w:r>
      <w:bookmarkEnd w:id="216"/>
    </w:p>
    <w:p w14:paraId="165D0FEE" w14:textId="77777777" w:rsidR="00496360" w:rsidRDefault="006B7357" w:rsidP="00235DE5">
      <w:pPr>
        <w:pStyle w:val="Paragraph"/>
      </w:pPr>
      <w:r w:rsidRPr="00725F40">
        <w:t>The nonparametric Kaplan-Meier method will be used to estimate the survival curves. The treatment difference in survival will be assessed by the stratified log-rank test. A stratified Cox proportional hazard model with Efron’s method of tie handling will be used to assess the magnitude of the treatment difference (ie, the hazard ratio). The hazard ratio and its 95% confidence interval from the stratified Cox model with a single treatment covariate will be reported. The stratification factors used for randomization (See Section 6.3.2 - Stratification) will be applied to both the stratified log-rank test and the stratified Cox model. Participants without documented death at the time of analysis will be censored at the date the participant was last known to be alive.</w:t>
      </w:r>
    </w:p>
    <w:p w14:paraId="0B38DF07" w14:textId="77777777" w:rsidR="00725F40" w:rsidRPr="00725F40" w:rsidRDefault="006B7357" w:rsidP="00725F40">
      <w:pPr>
        <w:pStyle w:val="Heading4"/>
      </w:pPr>
      <w:bookmarkStart w:id="217" w:name="_Toc148616857"/>
      <w:r>
        <w:t>Duration of Response</w:t>
      </w:r>
      <w:bookmarkEnd w:id="217"/>
    </w:p>
    <w:p w14:paraId="1FD0C08C" w14:textId="77777777" w:rsidR="00725F40" w:rsidRDefault="006B7357" w:rsidP="00725F40">
      <w:pPr>
        <w:pStyle w:val="Paragraph"/>
      </w:pPr>
      <w:r>
        <w:t xml:space="preserve">If sample size permits, DOR will be summarized descriptively using Kaplan-Meier medians and quartiles. Only the subset of participants who show a confirmed complete response or partial response will be included in this analysis. </w:t>
      </w:r>
    </w:p>
    <w:p w14:paraId="26778CC2" w14:textId="4F4C6E54" w:rsidR="00725F40" w:rsidRDefault="006B7357" w:rsidP="00725F40">
      <w:pPr>
        <w:pStyle w:val="Paragraph"/>
      </w:pPr>
      <w:r>
        <w:t xml:space="preserve">Censoring rules for DOR are summarized in </w:t>
      </w:r>
      <w:r w:rsidR="00A375DD">
        <w:fldChar w:fldCharType="begin"/>
      </w:r>
      <w:r w:rsidR="00A375DD">
        <w:instrText xml:space="preserve"> REF _Ref148597037 \h </w:instrText>
      </w:r>
      <w:r w:rsidR="00A375DD">
        <w:fldChar w:fldCharType="separate"/>
      </w:r>
      <w:r w:rsidR="00ED62FE">
        <w:t xml:space="preserve">Table </w:t>
      </w:r>
      <w:r w:rsidR="00ED62FE">
        <w:rPr>
          <w:noProof/>
        </w:rPr>
        <w:t>10</w:t>
      </w:r>
      <w:r w:rsidR="00A375DD">
        <w:fldChar w:fldCharType="end"/>
      </w:r>
      <w:r>
        <w:t xml:space="preserve">. </w:t>
      </w:r>
    </w:p>
    <w:p w14:paraId="535FB668" w14:textId="30F24AEA" w:rsidR="00725F40" w:rsidRDefault="006B7357" w:rsidP="00725F40">
      <w:pPr>
        <w:pStyle w:val="Paragraph"/>
      </w:pPr>
      <w:r>
        <w:lastRenderedPageBreak/>
        <w:t xml:space="preserve">For each DOR analysis, a corresponding summary of the reasons responding participants are censored will also be provided. Responding participants who are alive, have not progressed, have not initiated new anticancer treatment, have not been determined to be lost to follow-up, and have had a disease assessment within ~5 months of the data cutoff date are considered ongoing responders at the time of analysis. If a participant meets multiple criteria for censoring, the censoring criterion that occurs earliest will be applied. </w:t>
      </w:r>
    </w:p>
    <w:p w14:paraId="19E59C02" w14:textId="49B41FBD" w:rsidR="00725F40" w:rsidRDefault="006B7357" w:rsidP="00725F40">
      <w:pPr>
        <w:pStyle w:val="Caption"/>
        <w:keepNext/>
      </w:pPr>
      <w:bookmarkStart w:id="218" w:name="_Ref148597037"/>
      <w:bookmarkStart w:id="219" w:name="_Toc148616924"/>
      <w:r>
        <w:t xml:space="preserve">Table </w:t>
      </w:r>
      <w:r w:rsidR="00DC178E">
        <w:fldChar w:fldCharType="begin"/>
      </w:r>
      <w:r>
        <w:instrText xml:space="preserve"> SEQ Table \* ARABIC </w:instrText>
      </w:r>
      <w:r w:rsidR="00DC178E">
        <w:fldChar w:fldCharType="separate"/>
      </w:r>
      <w:r w:rsidR="00ED62FE">
        <w:rPr>
          <w:noProof/>
        </w:rPr>
        <w:t>10</w:t>
      </w:r>
      <w:r w:rsidR="00DC178E">
        <w:rPr>
          <w:noProof/>
        </w:rPr>
        <w:fldChar w:fldCharType="end"/>
      </w:r>
      <w:bookmarkEnd w:id="218"/>
      <w:r>
        <w:tab/>
        <w:t>Censoring Rules for DOR</w:t>
      </w:r>
      <w:bookmarkEnd w:id="219"/>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7"/>
        <w:gridCol w:w="3226"/>
        <w:gridCol w:w="1863"/>
      </w:tblGrid>
      <w:tr w:rsidR="000121B5" w14:paraId="04B96D5C" w14:textId="77777777" w:rsidTr="00725F40">
        <w:tc>
          <w:tcPr>
            <w:tcW w:w="3897" w:type="dxa"/>
          </w:tcPr>
          <w:p w14:paraId="189EC59B" w14:textId="77777777" w:rsidR="00725F40" w:rsidRPr="00667F11" w:rsidRDefault="006B7357" w:rsidP="00725F40">
            <w:pPr>
              <w:pStyle w:val="TableHeadingTextLeft10pt"/>
            </w:pPr>
            <w:r w:rsidRPr="00667F11">
              <w:t>Situation</w:t>
            </w:r>
          </w:p>
        </w:tc>
        <w:tc>
          <w:tcPr>
            <w:tcW w:w="3226" w:type="dxa"/>
          </w:tcPr>
          <w:p w14:paraId="1E0F8CB9" w14:textId="77777777" w:rsidR="00725F40" w:rsidRPr="00667F11" w:rsidRDefault="006B7357" w:rsidP="00725F40">
            <w:pPr>
              <w:pStyle w:val="TableHeadingTextLeft10pt"/>
            </w:pPr>
            <w:r w:rsidRPr="00667F11">
              <w:t>Date of Progression or Censoring</w:t>
            </w:r>
          </w:p>
        </w:tc>
        <w:tc>
          <w:tcPr>
            <w:tcW w:w="1855" w:type="dxa"/>
          </w:tcPr>
          <w:p w14:paraId="55965EA3" w14:textId="77777777" w:rsidR="00725F40" w:rsidRPr="00667F11" w:rsidRDefault="006B7357" w:rsidP="00725F40">
            <w:pPr>
              <w:pStyle w:val="TableHeadingTextLeft10pt"/>
            </w:pPr>
            <w:r w:rsidRPr="00667F11">
              <w:t>Outcome</w:t>
            </w:r>
          </w:p>
        </w:tc>
      </w:tr>
      <w:tr w:rsidR="000121B5" w14:paraId="38393E98" w14:textId="77777777" w:rsidTr="00725F40">
        <w:tc>
          <w:tcPr>
            <w:tcW w:w="3897" w:type="dxa"/>
          </w:tcPr>
          <w:p w14:paraId="58A5033D" w14:textId="77777777" w:rsidR="00725F40" w:rsidRPr="00667F11" w:rsidRDefault="006B7357" w:rsidP="00725F40">
            <w:pPr>
              <w:pStyle w:val="TableCellLeft10pt"/>
            </w:pPr>
            <w:r w:rsidRPr="00667F11">
              <w:t>No progression nor death, no new anticancer therapy initiated</w:t>
            </w:r>
          </w:p>
        </w:tc>
        <w:tc>
          <w:tcPr>
            <w:tcW w:w="3226" w:type="dxa"/>
          </w:tcPr>
          <w:p w14:paraId="4D7A2A6E" w14:textId="77777777" w:rsidR="00725F40" w:rsidRPr="00667F11" w:rsidRDefault="006B7357" w:rsidP="00725F40">
            <w:pPr>
              <w:pStyle w:val="TableCellLeft10pt"/>
            </w:pPr>
            <w:r w:rsidRPr="00667F11">
              <w:t>Last adequate disease assessment</w:t>
            </w:r>
          </w:p>
        </w:tc>
        <w:tc>
          <w:tcPr>
            <w:tcW w:w="1855" w:type="dxa"/>
          </w:tcPr>
          <w:p w14:paraId="62BA8DAF" w14:textId="77777777" w:rsidR="00725F40" w:rsidRPr="00667F11" w:rsidRDefault="006B7357" w:rsidP="00725F40">
            <w:pPr>
              <w:pStyle w:val="TableCellLeft10pt"/>
            </w:pPr>
            <w:r w:rsidRPr="00667F11">
              <w:t>Censor</w:t>
            </w:r>
          </w:p>
          <w:p w14:paraId="29DA569B" w14:textId="77777777" w:rsidR="00725F40" w:rsidRPr="00667F11" w:rsidRDefault="006B7357" w:rsidP="00725F40">
            <w:pPr>
              <w:pStyle w:val="TableCellLeft10pt"/>
            </w:pPr>
            <w:r w:rsidRPr="00667F11">
              <w:t>(non-event)</w:t>
            </w:r>
          </w:p>
        </w:tc>
      </w:tr>
      <w:tr w:rsidR="000121B5" w14:paraId="2E52B39B" w14:textId="77777777" w:rsidTr="00725F40">
        <w:tc>
          <w:tcPr>
            <w:tcW w:w="3897" w:type="dxa"/>
          </w:tcPr>
          <w:p w14:paraId="07230F3C" w14:textId="77777777" w:rsidR="00725F40" w:rsidRPr="00667F11" w:rsidRDefault="006B7357" w:rsidP="00725F40">
            <w:pPr>
              <w:pStyle w:val="TableCellLeft10pt"/>
            </w:pPr>
            <w:r w:rsidRPr="00667F11">
              <w:t>No progression nor death, new anticancer therapy initiated</w:t>
            </w:r>
          </w:p>
        </w:tc>
        <w:tc>
          <w:tcPr>
            <w:tcW w:w="3226" w:type="dxa"/>
          </w:tcPr>
          <w:p w14:paraId="670C253F" w14:textId="77777777" w:rsidR="00725F40" w:rsidRPr="00667F11" w:rsidRDefault="006B7357" w:rsidP="00725F40">
            <w:pPr>
              <w:pStyle w:val="TableCellLeft10pt"/>
            </w:pPr>
            <w:r w:rsidRPr="00667F11">
              <w:t>Last adequate disease assessment before new anticancer therapy initiated</w:t>
            </w:r>
          </w:p>
        </w:tc>
        <w:tc>
          <w:tcPr>
            <w:tcW w:w="1855" w:type="dxa"/>
          </w:tcPr>
          <w:p w14:paraId="57FDC16B" w14:textId="77777777" w:rsidR="00725F40" w:rsidRPr="00667F11" w:rsidRDefault="006B7357" w:rsidP="00725F40">
            <w:pPr>
              <w:pStyle w:val="TableCellLeft10pt"/>
            </w:pPr>
            <w:r w:rsidRPr="00667F11">
              <w:t>Censor</w:t>
            </w:r>
          </w:p>
          <w:p w14:paraId="3CF2166A" w14:textId="77777777" w:rsidR="00725F40" w:rsidRPr="00667F11" w:rsidRDefault="006B7357" w:rsidP="00725F40">
            <w:pPr>
              <w:pStyle w:val="TableCellLeft10pt"/>
            </w:pPr>
            <w:r w:rsidRPr="00667F11">
              <w:t>(non-event)</w:t>
            </w:r>
          </w:p>
        </w:tc>
      </w:tr>
      <w:tr w:rsidR="000121B5" w14:paraId="4E564FE5" w14:textId="77777777" w:rsidTr="00725F40">
        <w:tc>
          <w:tcPr>
            <w:tcW w:w="3897" w:type="dxa"/>
          </w:tcPr>
          <w:p w14:paraId="35C105A5" w14:textId="77777777" w:rsidR="00725F40" w:rsidRPr="00667F11" w:rsidRDefault="006B7357" w:rsidP="00725F40">
            <w:pPr>
              <w:pStyle w:val="TableCellLeft10pt"/>
            </w:pPr>
            <w:r w:rsidRPr="00667F11">
              <w:t>Death or progression immediately after ≥2 consecutive missed disease assessments or after new anticancer therapy, if any</w:t>
            </w:r>
          </w:p>
        </w:tc>
        <w:tc>
          <w:tcPr>
            <w:tcW w:w="3226" w:type="dxa"/>
          </w:tcPr>
          <w:p w14:paraId="49025798" w14:textId="77777777" w:rsidR="00725F40" w:rsidRPr="00667F11" w:rsidRDefault="006B7357" w:rsidP="00725F40">
            <w:pPr>
              <w:pStyle w:val="TableCellLeft10pt"/>
            </w:pPr>
            <w:r w:rsidRPr="00667F11">
              <w:t>Earlier date of last adequate disease assessment before ≥2 missed adequate disease assessments and new anticancer therapy, if any</w:t>
            </w:r>
          </w:p>
        </w:tc>
        <w:tc>
          <w:tcPr>
            <w:tcW w:w="1855" w:type="dxa"/>
          </w:tcPr>
          <w:p w14:paraId="79E73516" w14:textId="77777777" w:rsidR="00725F40" w:rsidRPr="00667F11" w:rsidRDefault="006B7357" w:rsidP="00725F40">
            <w:pPr>
              <w:pStyle w:val="TableCellLeft10pt"/>
            </w:pPr>
            <w:r w:rsidRPr="00667F11">
              <w:t>Censor</w:t>
            </w:r>
          </w:p>
          <w:p w14:paraId="35EC8926" w14:textId="77777777" w:rsidR="00725F40" w:rsidRPr="00667F11" w:rsidRDefault="006B7357" w:rsidP="00725F40">
            <w:pPr>
              <w:pStyle w:val="TableCellLeft10pt"/>
            </w:pPr>
            <w:r w:rsidRPr="00667F11">
              <w:t>(non-event)</w:t>
            </w:r>
          </w:p>
        </w:tc>
      </w:tr>
      <w:tr w:rsidR="000121B5" w14:paraId="27A52CB2" w14:textId="77777777" w:rsidTr="00725F40">
        <w:tc>
          <w:tcPr>
            <w:tcW w:w="3897" w:type="dxa"/>
          </w:tcPr>
          <w:p w14:paraId="6043DCE8" w14:textId="77777777" w:rsidR="00725F40" w:rsidRPr="00667F11" w:rsidRDefault="006B7357" w:rsidP="00725F40">
            <w:pPr>
              <w:pStyle w:val="TableCellLeft10pt"/>
            </w:pPr>
            <w:r w:rsidRPr="00667F11">
              <w:t>Death or progression after ≤ 1 missed disease assessments and before new anticancer therapy, if any</w:t>
            </w:r>
          </w:p>
        </w:tc>
        <w:tc>
          <w:tcPr>
            <w:tcW w:w="3226" w:type="dxa"/>
          </w:tcPr>
          <w:p w14:paraId="267E8C85" w14:textId="77777777" w:rsidR="00725F40" w:rsidRPr="00667F11" w:rsidRDefault="006B7357" w:rsidP="00725F40">
            <w:pPr>
              <w:pStyle w:val="TableCellLeft10pt"/>
            </w:pPr>
            <w:r w:rsidRPr="00667F11">
              <w:t>PD or death</w:t>
            </w:r>
          </w:p>
        </w:tc>
        <w:tc>
          <w:tcPr>
            <w:tcW w:w="1855" w:type="dxa"/>
          </w:tcPr>
          <w:p w14:paraId="5FE194CB" w14:textId="77777777" w:rsidR="00725F40" w:rsidRPr="00667F11" w:rsidRDefault="006B7357" w:rsidP="00725F40">
            <w:pPr>
              <w:pStyle w:val="TableCellLeft10pt"/>
            </w:pPr>
            <w:r w:rsidRPr="00667F11">
              <w:t>End of response</w:t>
            </w:r>
          </w:p>
          <w:p w14:paraId="6C161EB6" w14:textId="77777777" w:rsidR="00725F40" w:rsidRPr="00667F11" w:rsidRDefault="006B7357" w:rsidP="00725F40">
            <w:pPr>
              <w:pStyle w:val="TableCellLeft10pt"/>
            </w:pPr>
            <w:r w:rsidRPr="00667F11">
              <w:t>(Event)</w:t>
            </w:r>
          </w:p>
        </w:tc>
      </w:tr>
      <w:tr w:rsidR="000121B5" w14:paraId="171ABA38" w14:textId="77777777" w:rsidTr="00725F40">
        <w:tc>
          <w:tcPr>
            <w:tcW w:w="8986" w:type="dxa"/>
            <w:gridSpan w:val="3"/>
          </w:tcPr>
          <w:p w14:paraId="06B076D1" w14:textId="77777777" w:rsidR="00725F40" w:rsidRPr="00667F11" w:rsidRDefault="006B7357" w:rsidP="00725F40">
            <w:pPr>
              <w:pStyle w:val="TableNote9pt"/>
            </w:pPr>
            <w:r>
              <w:tab/>
            </w:r>
            <w:r w:rsidRPr="00667F11">
              <w:t>Abbreviations: DOR = duration of response; PD = disease progression.</w:t>
            </w:r>
          </w:p>
          <w:p w14:paraId="3ACAF4B6" w14:textId="77777777" w:rsidR="00725F40" w:rsidRPr="00667F11" w:rsidRDefault="006B7357" w:rsidP="00725F40">
            <w:pPr>
              <w:pStyle w:val="TableNote9pt"/>
            </w:pPr>
            <w:r>
              <w:tab/>
            </w:r>
            <w:r w:rsidRPr="00667F11">
              <w:t xml:space="preserve">A missed disease assessment includes any assessment that is not obtained or is considered inadequate for evaluation of response.  </w:t>
            </w:r>
          </w:p>
        </w:tc>
      </w:tr>
    </w:tbl>
    <w:p w14:paraId="7766B07C" w14:textId="77777777" w:rsidR="00725F40" w:rsidRDefault="00725F40" w:rsidP="00A375DD">
      <w:pPr>
        <w:pStyle w:val="ListEnd"/>
      </w:pPr>
    </w:p>
    <w:p w14:paraId="398D8374" w14:textId="77777777" w:rsidR="00725F40" w:rsidRDefault="006B7357" w:rsidP="00725F40">
      <w:pPr>
        <w:pStyle w:val="Heading4"/>
      </w:pPr>
      <w:bookmarkStart w:id="220" w:name="_Toc148616858"/>
      <w:r>
        <w:t>Analysis Strategy for Key Efficacy Variables</w:t>
      </w:r>
      <w:bookmarkEnd w:id="220"/>
    </w:p>
    <w:p w14:paraId="04F8BD1B" w14:textId="63294A17" w:rsidR="00725F40" w:rsidRPr="00725F40" w:rsidRDefault="006B7357" w:rsidP="00725F40">
      <w:pPr>
        <w:pStyle w:val="Paragraph"/>
      </w:pPr>
      <w:r w:rsidRPr="00725F40">
        <w:t xml:space="preserve">A summary of the primary analysis strategy for the key efficacy endpoints is provided in </w:t>
      </w:r>
      <w:r w:rsidR="00A375DD">
        <w:fldChar w:fldCharType="begin"/>
      </w:r>
      <w:r w:rsidR="00A375DD">
        <w:instrText xml:space="preserve"> REF _Ref148597060 \h </w:instrText>
      </w:r>
      <w:r w:rsidR="00A375DD">
        <w:fldChar w:fldCharType="separate"/>
      </w:r>
      <w:r w:rsidR="00ED62FE">
        <w:t xml:space="preserve">Table </w:t>
      </w:r>
      <w:r w:rsidR="00ED62FE">
        <w:rPr>
          <w:noProof/>
        </w:rPr>
        <w:t>11</w:t>
      </w:r>
      <w:r w:rsidR="00A375DD">
        <w:fldChar w:fldCharType="end"/>
      </w:r>
      <w:r w:rsidRPr="00725F40">
        <w:t>.</w:t>
      </w:r>
    </w:p>
    <w:p w14:paraId="557B5E9E" w14:textId="081D7DA2" w:rsidR="00DB3C85" w:rsidRDefault="006B7357" w:rsidP="00DB3C85">
      <w:pPr>
        <w:pStyle w:val="Caption"/>
        <w:keepNext/>
      </w:pPr>
      <w:bookmarkStart w:id="221" w:name="_Ref148597060"/>
      <w:bookmarkStart w:id="222" w:name="_Toc148616925"/>
      <w:r>
        <w:t xml:space="preserve">Table </w:t>
      </w:r>
      <w:r w:rsidR="00DC178E">
        <w:fldChar w:fldCharType="begin"/>
      </w:r>
      <w:r>
        <w:instrText xml:space="preserve"> SEQ Table \* ARABIC </w:instrText>
      </w:r>
      <w:r w:rsidR="00DC178E">
        <w:fldChar w:fldCharType="separate"/>
      </w:r>
      <w:r w:rsidR="00ED62FE">
        <w:rPr>
          <w:noProof/>
        </w:rPr>
        <w:t>11</w:t>
      </w:r>
      <w:r w:rsidR="00DC178E">
        <w:rPr>
          <w:noProof/>
        </w:rPr>
        <w:fldChar w:fldCharType="end"/>
      </w:r>
      <w:bookmarkEnd w:id="221"/>
      <w:r>
        <w:tab/>
        <w:t>Analysis Strategy for Key Efficacy Variables</w:t>
      </w:r>
      <w:bookmarkEnd w:id="222"/>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5"/>
        <w:gridCol w:w="2866"/>
        <w:gridCol w:w="1199"/>
        <w:gridCol w:w="3046"/>
      </w:tblGrid>
      <w:tr w:rsidR="000121B5" w14:paraId="104765A9" w14:textId="77777777" w:rsidTr="00DB3C85">
        <w:trPr>
          <w:trHeight w:val="20"/>
        </w:trPr>
        <w:tc>
          <w:tcPr>
            <w:tcW w:w="1875" w:type="dxa"/>
            <w:vAlign w:val="center"/>
          </w:tcPr>
          <w:p w14:paraId="78E9BADF" w14:textId="77777777" w:rsidR="00725F40" w:rsidRPr="00667F11" w:rsidRDefault="006B7357" w:rsidP="00725F40">
            <w:pPr>
              <w:pStyle w:val="TableHeadingTextCenter10pt"/>
            </w:pPr>
            <w:r w:rsidRPr="00667F11">
              <w:t>Endpoint/Variable</w:t>
            </w:r>
          </w:p>
        </w:tc>
        <w:tc>
          <w:tcPr>
            <w:tcW w:w="2866" w:type="dxa"/>
            <w:vAlign w:val="center"/>
          </w:tcPr>
          <w:p w14:paraId="39B2F74C" w14:textId="77777777" w:rsidR="00725F40" w:rsidRPr="00667F11" w:rsidRDefault="006B7357" w:rsidP="00725F40">
            <w:pPr>
              <w:pStyle w:val="TableHeadingTextCenter10pt"/>
            </w:pPr>
            <w:r w:rsidRPr="00667F11">
              <w:t>Statistical Method</w:t>
            </w:r>
          </w:p>
        </w:tc>
        <w:tc>
          <w:tcPr>
            <w:tcW w:w="1199" w:type="dxa"/>
            <w:vAlign w:val="center"/>
          </w:tcPr>
          <w:p w14:paraId="21C5E2DF" w14:textId="77777777" w:rsidR="00725F40" w:rsidRPr="00667F11" w:rsidRDefault="006B7357" w:rsidP="00725F40">
            <w:pPr>
              <w:pStyle w:val="TableHeadingTextCenter10pt"/>
            </w:pPr>
            <w:r w:rsidRPr="00667F11">
              <w:t>Analysis Population</w:t>
            </w:r>
          </w:p>
        </w:tc>
        <w:tc>
          <w:tcPr>
            <w:tcW w:w="3046" w:type="dxa"/>
            <w:vAlign w:val="center"/>
          </w:tcPr>
          <w:p w14:paraId="3F9D4AB2" w14:textId="77777777" w:rsidR="00725F40" w:rsidRPr="00667F11" w:rsidRDefault="006B7357" w:rsidP="00725F40">
            <w:pPr>
              <w:pStyle w:val="TableHeadingTextCenter10pt"/>
            </w:pPr>
            <w:r w:rsidRPr="00667F11">
              <w:t>Missing Data Approach</w:t>
            </w:r>
          </w:p>
        </w:tc>
      </w:tr>
      <w:tr w:rsidR="000121B5" w14:paraId="74D81F50" w14:textId="77777777" w:rsidTr="00DB3C85">
        <w:trPr>
          <w:trHeight w:val="20"/>
        </w:trPr>
        <w:tc>
          <w:tcPr>
            <w:tcW w:w="8986" w:type="dxa"/>
            <w:gridSpan w:val="4"/>
          </w:tcPr>
          <w:p w14:paraId="1E13B374" w14:textId="77777777" w:rsidR="00725F40" w:rsidRPr="00667F11" w:rsidRDefault="006B7357" w:rsidP="00725F40">
            <w:pPr>
              <w:pStyle w:val="TableHeadingTextLeft10pt"/>
            </w:pPr>
            <w:r w:rsidRPr="00667F11">
              <w:t>Primary Analyses</w:t>
            </w:r>
          </w:p>
        </w:tc>
      </w:tr>
      <w:tr w:rsidR="000121B5" w14:paraId="04D08452" w14:textId="77777777" w:rsidTr="00DB3C85">
        <w:trPr>
          <w:trHeight w:val="20"/>
        </w:trPr>
        <w:tc>
          <w:tcPr>
            <w:tcW w:w="1875" w:type="dxa"/>
          </w:tcPr>
          <w:p w14:paraId="2236266B" w14:textId="77777777" w:rsidR="00725F40" w:rsidRPr="00667F11" w:rsidRDefault="006B7357" w:rsidP="00725F40">
            <w:pPr>
              <w:pStyle w:val="TableCellLeft10pt"/>
            </w:pPr>
            <w:r w:rsidRPr="00667F11">
              <w:t>ORR per RECIST 1.1 by BICR</w:t>
            </w:r>
          </w:p>
        </w:tc>
        <w:tc>
          <w:tcPr>
            <w:tcW w:w="2866" w:type="dxa"/>
          </w:tcPr>
          <w:p w14:paraId="126C8F25" w14:textId="77777777" w:rsidR="00725F40" w:rsidRPr="00667F11" w:rsidRDefault="006B7357" w:rsidP="00725F40">
            <w:pPr>
              <w:pStyle w:val="TableCellLeft10pt"/>
            </w:pPr>
            <w:r w:rsidRPr="00667F11">
              <w:t>Testing and estimation:</w:t>
            </w:r>
            <w:r w:rsidRPr="00667F11">
              <w:br/>
              <w:t>stratified Miettinen and Nurminen method</w:t>
            </w:r>
          </w:p>
        </w:tc>
        <w:tc>
          <w:tcPr>
            <w:tcW w:w="1199" w:type="dxa"/>
          </w:tcPr>
          <w:p w14:paraId="69BC41BA" w14:textId="77777777" w:rsidR="00725F40" w:rsidRPr="00667F11" w:rsidRDefault="006B7357" w:rsidP="00725F40">
            <w:pPr>
              <w:pStyle w:val="TableCellLeft10pt"/>
            </w:pPr>
            <w:r w:rsidRPr="00667F11">
              <w:t>ITT</w:t>
            </w:r>
          </w:p>
        </w:tc>
        <w:tc>
          <w:tcPr>
            <w:tcW w:w="3046" w:type="dxa"/>
          </w:tcPr>
          <w:p w14:paraId="76325AC1" w14:textId="77777777" w:rsidR="00725F40" w:rsidRPr="00667F11" w:rsidRDefault="006B7357" w:rsidP="00725F40">
            <w:pPr>
              <w:pStyle w:val="TableCellLeft10pt"/>
            </w:pPr>
            <w:r w:rsidRPr="00667F11">
              <w:t>Participants with missing data are considered nonresponders</w:t>
            </w:r>
          </w:p>
        </w:tc>
      </w:tr>
      <w:tr w:rsidR="000121B5" w14:paraId="1BC8D890" w14:textId="77777777" w:rsidTr="00DB3C85">
        <w:trPr>
          <w:trHeight w:val="20"/>
        </w:trPr>
        <w:tc>
          <w:tcPr>
            <w:tcW w:w="1875" w:type="dxa"/>
          </w:tcPr>
          <w:p w14:paraId="4E70E7F9" w14:textId="77777777" w:rsidR="00725F40" w:rsidRPr="00667F11" w:rsidRDefault="006B7357" w:rsidP="00725F40">
            <w:pPr>
              <w:pStyle w:val="TableCellLeft10pt"/>
            </w:pPr>
            <w:r w:rsidRPr="00667F11">
              <w:t>PFS per RECIST 1.1 by BICR</w:t>
            </w:r>
          </w:p>
        </w:tc>
        <w:tc>
          <w:tcPr>
            <w:tcW w:w="2866" w:type="dxa"/>
          </w:tcPr>
          <w:p w14:paraId="5C801F69" w14:textId="77777777" w:rsidR="00725F40" w:rsidRPr="00667F11" w:rsidRDefault="006B7357" w:rsidP="00725F40">
            <w:pPr>
              <w:pStyle w:val="TableCellLeft10pt"/>
            </w:pPr>
            <w:r w:rsidRPr="00667F11">
              <w:t>Testing: stratified log-rank test</w:t>
            </w:r>
          </w:p>
          <w:p w14:paraId="3A41E4D3" w14:textId="77777777" w:rsidR="00725F40" w:rsidRPr="00667F11" w:rsidRDefault="006B7357" w:rsidP="00725F40">
            <w:pPr>
              <w:pStyle w:val="TableCellLeft10pt"/>
            </w:pPr>
            <w:r w:rsidRPr="00667F11">
              <w:t xml:space="preserve">Estimation: Stratified Cox model with Efron’s tie handling method </w:t>
            </w:r>
          </w:p>
        </w:tc>
        <w:tc>
          <w:tcPr>
            <w:tcW w:w="1199" w:type="dxa"/>
          </w:tcPr>
          <w:p w14:paraId="0CF438CA" w14:textId="77777777" w:rsidR="00725F40" w:rsidRPr="00667F11" w:rsidRDefault="006B7357" w:rsidP="00725F40">
            <w:pPr>
              <w:pStyle w:val="TableCellLeft10pt"/>
            </w:pPr>
            <w:r w:rsidRPr="00667F11">
              <w:t>ITT</w:t>
            </w:r>
          </w:p>
        </w:tc>
        <w:tc>
          <w:tcPr>
            <w:tcW w:w="3046" w:type="dxa"/>
          </w:tcPr>
          <w:p w14:paraId="10335176" w14:textId="01C86E49" w:rsidR="00725F40" w:rsidRPr="00667F11" w:rsidRDefault="006B7357" w:rsidP="00725F40">
            <w:pPr>
              <w:pStyle w:val="TableCellLeft10pt"/>
            </w:pPr>
            <w:r w:rsidRPr="00667F11">
              <w:t xml:space="preserve">Censored according to rules in </w:t>
            </w:r>
            <w:r w:rsidR="00A237C0">
              <w:fldChar w:fldCharType="begin"/>
            </w:r>
            <w:r w:rsidR="00A237C0">
              <w:instrText xml:space="preserve"> REF _Ref148597007 \h </w:instrText>
            </w:r>
            <w:r w:rsidR="00A237C0">
              <w:fldChar w:fldCharType="separate"/>
            </w:r>
            <w:r w:rsidR="00ED62FE">
              <w:t xml:space="preserve">Table </w:t>
            </w:r>
            <w:r w:rsidR="00ED62FE">
              <w:rPr>
                <w:noProof/>
              </w:rPr>
              <w:t>9</w:t>
            </w:r>
            <w:r w:rsidR="00A237C0">
              <w:fldChar w:fldCharType="end"/>
            </w:r>
          </w:p>
        </w:tc>
      </w:tr>
      <w:tr w:rsidR="000121B5" w14:paraId="45081745" w14:textId="77777777" w:rsidTr="00DB3C85">
        <w:trPr>
          <w:trHeight w:val="20"/>
        </w:trPr>
        <w:tc>
          <w:tcPr>
            <w:tcW w:w="1875" w:type="dxa"/>
          </w:tcPr>
          <w:p w14:paraId="0328C4BD" w14:textId="77777777" w:rsidR="00725F40" w:rsidRPr="00667F11" w:rsidRDefault="006B7357" w:rsidP="00725F40">
            <w:pPr>
              <w:pStyle w:val="TableCellLeft10pt"/>
            </w:pPr>
            <w:r w:rsidRPr="00667F11">
              <w:t>OS</w:t>
            </w:r>
          </w:p>
        </w:tc>
        <w:tc>
          <w:tcPr>
            <w:tcW w:w="2866" w:type="dxa"/>
          </w:tcPr>
          <w:p w14:paraId="4E103185" w14:textId="77777777" w:rsidR="00725F40" w:rsidRPr="00667F11" w:rsidRDefault="006B7357" w:rsidP="00725F40">
            <w:pPr>
              <w:pStyle w:val="TableCellLeft10pt"/>
            </w:pPr>
            <w:r w:rsidRPr="00667F11">
              <w:t>Testing: stratified log-rank test</w:t>
            </w:r>
          </w:p>
          <w:p w14:paraId="5E489143" w14:textId="77777777" w:rsidR="00725F40" w:rsidRPr="00667F11" w:rsidRDefault="006B7357" w:rsidP="00725F40">
            <w:pPr>
              <w:pStyle w:val="TableCellLeft10pt"/>
            </w:pPr>
            <w:r w:rsidRPr="00667F11">
              <w:t>Estimation: Stratified Cox model with Efron’s tie handling method</w:t>
            </w:r>
          </w:p>
        </w:tc>
        <w:tc>
          <w:tcPr>
            <w:tcW w:w="1199" w:type="dxa"/>
          </w:tcPr>
          <w:p w14:paraId="20F98EEF" w14:textId="77777777" w:rsidR="00725F40" w:rsidRPr="00667F11" w:rsidRDefault="006B7357" w:rsidP="00725F40">
            <w:pPr>
              <w:pStyle w:val="TableCellLeft10pt"/>
            </w:pPr>
            <w:r w:rsidRPr="00667F11">
              <w:t>ITT</w:t>
            </w:r>
          </w:p>
        </w:tc>
        <w:tc>
          <w:tcPr>
            <w:tcW w:w="3046" w:type="dxa"/>
          </w:tcPr>
          <w:p w14:paraId="20ED2744" w14:textId="77777777" w:rsidR="00725F40" w:rsidRPr="00667F11" w:rsidRDefault="006B7357" w:rsidP="00725F40">
            <w:pPr>
              <w:pStyle w:val="TableCellLeft10pt"/>
            </w:pPr>
            <w:r w:rsidRPr="00667F11">
              <w:t>Censored at participant’s last known alive date</w:t>
            </w:r>
          </w:p>
        </w:tc>
      </w:tr>
      <w:tr w:rsidR="000121B5" w14:paraId="3B641A2F" w14:textId="77777777" w:rsidTr="00DB3C85">
        <w:trPr>
          <w:trHeight w:val="20"/>
        </w:trPr>
        <w:tc>
          <w:tcPr>
            <w:tcW w:w="8986" w:type="dxa"/>
            <w:gridSpan w:val="4"/>
          </w:tcPr>
          <w:p w14:paraId="62719B6A" w14:textId="77777777" w:rsidR="00725F40" w:rsidRPr="00667F11" w:rsidRDefault="006B7357" w:rsidP="00725F40">
            <w:pPr>
              <w:pStyle w:val="TableNote9pt"/>
            </w:pPr>
            <w:r>
              <w:tab/>
            </w:r>
            <w:r w:rsidRPr="00667F11">
              <w:t>Abbreviations: BICR = blinded independent central review; ITT = intent-to-treat; ORR = objective response rate; OS = overall survival; PFS = progression-free survival; RECIST 1.1 = Response Evaluation Criteria in Solid Tumors.</w:t>
            </w:r>
          </w:p>
        </w:tc>
      </w:tr>
    </w:tbl>
    <w:p w14:paraId="0A4D4D67" w14:textId="77777777" w:rsidR="00725F40" w:rsidRDefault="00725F40" w:rsidP="00A375DD">
      <w:pPr>
        <w:pStyle w:val="ListEnd"/>
      </w:pPr>
    </w:p>
    <w:p w14:paraId="529F111A" w14:textId="77777777" w:rsidR="00DB3C85" w:rsidRDefault="006B7357" w:rsidP="00235DE5">
      <w:pPr>
        <w:pStyle w:val="Paragraph"/>
      </w:pPr>
      <w:r w:rsidRPr="00725F40">
        <w:lastRenderedPageBreak/>
        <w:t>The strategy to address multiplicity issues with regard to multiple endpoints and interim analyses is described in Section 9.7 (Interim Analyses) and Section 9.8 (Multiplicity).</w:t>
      </w:r>
    </w:p>
    <w:p w14:paraId="3B60047D" w14:textId="77777777" w:rsidR="00DB3C85" w:rsidRPr="00DB3C85" w:rsidRDefault="006B7357" w:rsidP="00DB3C85">
      <w:pPr>
        <w:pStyle w:val="Heading3"/>
      </w:pPr>
      <w:bookmarkStart w:id="223" w:name="_Toc148616859"/>
      <w:r w:rsidRPr="00DB3C85">
        <w:t>Statistical Methods for Safety Analyses</w:t>
      </w:r>
      <w:bookmarkEnd w:id="223"/>
    </w:p>
    <w:p w14:paraId="6D98F46B" w14:textId="77777777" w:rsidR="00DB3C85" w:rsidRDefault="006B7357" w:rsidP="00DB3C85">
      <w:pPr>
        <w:pStyle w:val="Paragraph"/>
      </w:pPr>
      <w:r>
        <w:t>Safety and tolerability will be assessed by clinical review of all relevant parameters including AEs, laboratory tests and vital signs.</w:t>
      </w:r>
    </w:p>
    <w:p w14:paraId="1FE591E0" w14:textId="5737A142" w:rsidR="00DB3C85" w:rsidRDefault="006B7357" w:rsidP="00DB3C85">
      <w:pPr>
        <w:pStyle w:val="Paragraph"/>
      </w:pPr>
      <w:r>
        <w:t>The analysis of safety results will follow a tiered approach (</w:t>
      </w:r>
      <w:r w:rsidR="008232F5">
        <w:fldChar w:fldCharType="begin"/>
      </w:r>
      <w:r w:rsidR="008232F5">
        <w:instrText xml:space="preserve"> REF _Ref148599809 \h </w:instrText>
      </w:r>
      <w:r w:rsidR="008232F5">
        <w:fldChar w:fldCharType="separate"/>
      </w:r>
      <w:r w:rsidR="00ED62FE">
        <w:t xml:space="preserve">Table </w:t>
      </w:r>
      <w:r w:rsidR="00ED62FE">
        <w:rPr>
          <w:noProof/>
        </w:rPr>
        <w:t>12</w:t>
      </w:r>
      <w:r w:rsidR="008232F5">
        <w:fldChar w:fldCharType="end"/>
      </w:r>
      <w:r>
        <w:t xml:space="preserve">). The tiers differ with respect to the analyses that will be performed. Adverse events (specific terms as well as system organ class terms) and events that meet predefined limits of change in laboratory and vital signs parameters are either prespecified as “Tier 1” </w:t>
      </w:r>
      <w:r w:rsidR="00AE2C76">
        <w:t>endpoints or</w:t>
      </w:r>
      <w:r>
        <w:t xml:space="preserve"> will be classified as belonging to “Tier 2” or “Tier 3” based on the observed proportions of participants with an event.</w:t>
      </w:r>
    </w:p>
    <w:p w14:paraId="451A1285" w14:textId="77777777" w:rsidR="00DB3C85" w:rsidRPr="00DB3C85" w:rsidRDefault="006B7357" w:rsidP="00DB3C85">
      <w:pPr>
        <w:pStyle w:val="Paragraph"/>
        <w:rPr>
          <w:b/>
          <w:bCs/>
          <w:u w:val="single"/>
        </w:rPr>
      </w:pPr>
      <w:r w:rsidRPr="00DB3C85">
        <w:rPr>
          <w:b/>
          <w:bCs/>
          <w:u w:val="single"/>
        </w:rPr>
        <w:t>Tier 1 Events</w:t>
      </w:r>
    </w:p>
    <w:p w14:paraId="1445517C" w14:textId="77777777" w:rsidR="00DB3C85" w:rsidRDefault="006B7357" w:rsidP="00DB3C85">
      <w:pPr>
        <w:pStyle w:val="Paragraph"/>
      </w:pPr>
      <w:r>
        <w:t xml:space="preserve">Safety parameters or adverse events of special interest that are identified a priori constitute “Tier 1” safety endpoints that will be participant to inferential testing for statistical significance. AEs that are immune-mediated or potentially immune-mediated are well documented and will be evaluated separately; however, these events have been characterized consistently throughout the pembrolizumab clinical development program, and determination of statistical significance is not expected to add value to the safety evaluation. Finally, there are no known AEs associated with participants with HNSCC for which determination of a p-value is expected to impact the safety assessment. Thus, there are no AEs that warrant elevation to Tier 1 in this study.   </w:t>
      </w:r>
    </w:p>
    <w:p w14:paraId="4253BB5E" w14:textId="77777777" w:rsidR="00DB3C85" w:rsidRPr="00DB3C85" w:rsidRDefault="006B7357" w:rsidP="00DB3C85">
      <w:pPr>
        <w:pStyle w:val="Paragraph"/>
        <w:rPr>
          <w:b/>
          <w:bCs/>
          <w:u w:val="single"/>
        </w:rPr>
      </w:pPr>
      <w:r w:rsidRPr="00DB3C85">
        <w:rPr>
          <w:b/>
          <w:bCs/>
          <w:u w:val="single"/>
        </w:rPr>
        <w:t>Tier 2 Events</w:t>
      </w:r>
    </w:p>
    <w:p w14:paraId="2147DD44" w14:textId="7FE18041" w:rsidR="00DB3C85" w:rsidRDefault="006B7357" w:rsidP="00DB3C85">
      <w:pPr>
        <w:pStyle w:val="Paragraph"/>
      </w:pPr>
      <w:r>
        <w:t xml:space="preserve">Tier 2 parameters will be assessed via point estimates with 95% CIs provided for differences in the proportion of participants with events using the Miettinen and Nurminen method, an unconditional, asymptotic method </w:t>
      </w:r>
      <w:r w:rsidR="00ED62FE">
        <w:fldChar w:fldCharType="begin"/>
      </w:r>
      <w:r w:rsidR="00ED62FE">
        <w:instrText xml:space="preserve"> DOCVARIABLE r</w:instrText>
      </w:r>
      <w:r w:rsidR="00ED62FE">
        <w:instrText xml:space="preserve">efmgr-00VMQY \* MERGEFORMAT </w:instrText>
      </w:r>
      <w:r w:rsidR="00ED62FE">
        <w:fldChar w:fldCharType="separate"/>
      </w:r>
      <w:r w:rsidR="00ED62FE">
        <w:t>[Miettinen, O. and Nurminen, M. 1985]</w:t>
      </w:r>
      <w:r w:rsidR="00ED62FE">
        <w:fldChar w:fldCharType="end"/>
      </w:r>
      <w:r>
        <w:t>.</w:t>
      </w:r>
    </w:p>
    <w:p w14:paraId="5D00448E" w14:textId="77777777" w:rsidR="00DB3C85" w:rsidRDefault="006B7357" w:rsidP="00DB3C85">
      <w:pPr>
        <w:pStyle w:val="Paragraph"/>
      </w:pPr>
      <w:r>
        <w:t>Membership in Tier 2 requires that at least 10% of participants in any treatment group show the event; all other AEs will belong to Tier 3. The threshold of at least 10% of participants was chosen for Tier 2 events because the population enrolled in this study is in critical condition and usually experiences various AEs of similar types regardless of treatment; events reported less frequently than 10% of participants would obscure the assessment of the overall safety profile and add little to the interpretation of potentially meaningful treatment differences. In addition, Grade 3 to 5 AEs (≥5% of participants in 1 of the treatment groups), SAEs (5% of participants in 1 of the treatment groups) and tumor hemorrhage (incidence ≥4 of participants in one of the treatment groups) will be considered Tier 2 endpoints. Because many 95% CIs may be provided without adjustment for multiplicity, the CIs should be regarded as a helpful descriptive measure to be used in safety review, not as a formal method for assessing the statistical significance of the between-group differences.</w:t>
      </w:r>
    </w:p>
    <w:p w14:paraId="3B57A299" w14:textId="77777777" w:rsidR="00B6144A" w:rsidRDefault="00B6144A">
      <w:pPr>
        <w:rPr>
          <w:rFonts w:eastAsia="MS Gothic"/>
          <w:b/>
          <w:bCs/>
          <w:u w:val="single"/>
        </w:rPr>
      </w:pPr>
      <w:r>
        <w:rPr>
          <w:b/>
          <w:bCs/>
          <w:u w:val="single"/>
        </w:rPr>
        <w:br w:type="page"/>
      </w:r>
    </w:p>
    <w:p w14:paraId="6E52E708" w14:textId="03464F2A" w:rsidR="00DB3C85" w:rsidRPr="00DB3C85" w:rsidRDefault="006B7357" w:rsidP="00DB3C85">
      <w:pPr>
        <w:pStyle w:val="Paragraph"/>
        <w:rPr>
          <w:b/>
          <w:bCs/>
          <w:u w:val="single"/>
        </w:rPr>
      </w:pPr>
      <w:r w:rsidRPr="00DB3C85">
        <w:rPr>
          <w:b/>
          <w:bCs/>
          <w:u w:val="single"/>
        </w:rPr>
        <w:lastRenderedPageBreak/>
        <w:t>Tier 3 Events</w:t>
      </w:r>
    </w:p>
    <w:p w14:paraId="7D7609E0" w14:textId="77777777" w:rsidR="00DB3C85" w:rsidRDefault="006B7357" w:rsidP="00DB3C85">
      <w:pPr>
        <w:pStyle w:val="Paragraph"/>
      </w:pPr>
      <w:r>
        <w:t>Safety endpoints that are not Tier 1 or 2 events are considered Tier 3 events. The broad AE categories consisting of the proportion of participants with any AE, any drug-related AE, any Grade 3 to 5 AE, any serious AE, any AE which is both drug-related and Grade 3 to 5, any AE which is both serious and drug-related, discontinued due to an AE, and death that are not prespecified as Tier 1 endpoints will be classified as belong to “Tier 3”. Laboratory test toxicity grade shift from baseline will be considered Tier 3 event. Only point estimates by treatment group are provided for Tier 3 safety parameters.</w:t>
      </w:r>
    </w:p>
    <w:p w14:paraId="3465CCD6" w14:textId="77777777" w:rsidR="00DB3C85" w:rsidRPr="00DB3C85" w:rsidRDefault="006B7357" w:rsidP="00DB3C85">
      <w:pPr>
        <w:pStyle w:val="Paragraph"/>
        <w:rPr>
          <w:b/>
          <w:bCs/>
          <w:u w:val="single"/>
        </w:rPr>
      </w:pPr>
      <w:r w:rsidRPr="00DB3C85">
        <w:rPr>
          <w:b/>
          <w:bCs/>
          <w:u w:val="single"/>
        </w:rPr>
        <w:t xml:space="preserve">Continuous Safety Measures </w:t>
      </w:r>
    </w:p>
    <w:p w14:paraId="40700E53" w14:textId="77777777" w:rsidR="00DB3C85" w:rsidRPr="00DB3C85" w:rsidRDefault="006B7357" w:rsidP="00DB3C85">
      <w:pPr>
        <w:pStyle w:val="Paragraph"/>
      </w:pPr>
      <w:r>
        <w:t>Continuous measures such as changes from baseline in vital signs parameters will be considered Tier 3 event. Summary statistics for baseline, on-treatment, and change from baseline values will be provided by treatment group for vital signs parameters.</w:t>
      </w:r>
    </w:p>
    <w:p w14:paraId="25E2652A" w14:textId="61EE7E15" w:rsidR="00DB3C85" w:rsidRDefault="006B7357" w:rsidP="00DB3C85">
      <w:pPr>
        <w:pStyle w:val="Caption"/>
        <w:keepNext/>
      </w:pPr>
      <w:bookmarkStart w:id="224" w:name="_Ref148599809"/>
      <w:bookmarkStart w:id="225" w:name="_Toc148616926"/>
      <w:r>
        <w:t xml:space="preserve">Table </w:t>
      </w:r>
      <w:r w:rsidR="00DC178E">
        <w:fldChar w:fldCharType="begin"/>
      </w:r>
      <w:r>
        <w:instrText xml:space="preserve"> SEQ Table \* ARABIC </w:instrText>
      </w:r>
      <w:r w:rsidR="00DC178E">
        <w:fldChar w:fldCharType="separate"/>
      </w:r>
      <w:r w:rsidR="00ED62FE">
        <w:rPr>
          <w:noProof/>
        </w:rPr>
        <w:t>12</w:t>
      </w:r>
      <w:r w:rsidR="00DC178E">
        <w:rPr>
          <w:noProof/>
        </w:rPr>
        <w:fldChar w:fldCharType="end"/>
      </w:r>
      <w:bookmarkEnd w:id="224"/>
      <w:r>
        <w:tab/>
        <w:t>Analysis Strategy for Safety Parameters</w:t>
      </w:r>
      <w:bookmarkEnd w:id="225"/>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7"/>
        <w:gridCol w:w="4407"/>
        <w:gridCol w:w="882"/>
        <w:gridCol w:w="1470"/>
        <w:gridCol w:w="1330"/>
      </w:tblGrid>
      <w:tr w:rsidR="000121B5" w14:paraId="4A85AB69" w14:textId="77777777" w:rsidTr="00A375DD">
        <w:trPr>
          <w:tblHeader/>
        </w:trPr>
        <w:tc>
          <w:tcPr>
            <w:tcW w:w="499" w:type="pct"/>
            <w:vAlign w:val="center"/>
          </w:tcPr>
          <w:p w14:paraId="794FBC05" w14:textId="77777777" w:rsidR="00DB3C85" w:rsidRPr="00667F11" w:rsidRDefault="006B7357" w:rsidP="00DB3C85">
            <w:pPr>
              <w:pStyle w:val="TableCellCenter10pt"/>
            </w:pPr>
            <w:r w:rsidRPr="00667F11">
              <w:t>Safety Tier</w:t>
            </w:r>
          </w:p>
        </w:tc>
        <w:tc>
          <w:tcPr>
            <w:tcW w:w="2452" w:type="pct"/>
            <w:vAlign w:val="center"/>
          </w:tcPr>
          <w:p w14:paraId="02ECFBC3" w14:textId="77777777" w:rsidR="00DB3C85" w:rsidRPr="00667F11" w:rsidRDefault="006B7357" w:rsidP="00DB3C85">
            <w:pPr>
              <w:pStyle w:val="TableCellCenter10pt"/>
            </w:pPr>
            <w:r w:rsidRPr="00667F11">
              <w:t>Safety Endpoint</w:t>
            </w:r>
          </w:p>
        </w:tc>
        <w:tc>
          <w:tcPr>
            <w:tcW w:w="491" w:type="pct"/>
            <w:vAlign w:val="center"/>
          </w:tcPr>
          <w:p w14:paraId="588329B3" w14:textId="77777777" w:rsidR="00DB3C85" w:rsidRPr="00667F11" w:rsidRDefault="006B7357" w:rsidP="00DB3C85">
            <w:pPr>
              <w:pStyle w:val="TableCellCenter10pt"/>
            </w:pPr>
            <w:r w:rsidRPr="00667F11">
              <w:t>p-Value</w:t>
            </w:r>
          </w:p>
        </w:tc>
        <w:tc>
          <w:tcPr>
            <w:tcW w:w="818" w:type="pct"/>
            <w:vAlign w:val="center"/>
          </w:tcPr>
          <w:p w14:paraId="3AE3AB45" w14:textId="77777777" w:rsidR="00DB3C85" w:rsidRPr="00667F11" w:rsidRDefault="006B7357" w:rsidP="00DB3C85">
            <w:pPr>
              <w:pStyle w:val="TableCellCenter10pt"/>
            </w:pPr>
            <w:r w:rsidRPr="00667F11">
              <w:t>95% CI for Treatment Comparison</w:t>
            </w:r>
          </w:p>
        </w:tc>
        <w:tc>
          <w:tcPr>
            <w:tcW w:w="740" w:type="pct"/>
            <w:vAlign w:val="center"/>
          </w:tcPr>
          <w:p w14:paraId="4B2E4E7B" w14:textId="77777777" w:rsidR="00DB3C85" w:rsidRPr="00667F11" w:rsidRDefault="006B7357" w:rsidP="00DB3C85">
            <w:pPr>
              <w:pStyle w:val="TableCellCenter10pt"/>
            </w:pPr>
            <w:r w:rsidRPr="00667F11">
              <w:t>Descriptive Statistics</w:t>
            </w:r>
          </w:p>
        </w:tc>
      </w:tr>
      <w:tr w:rsidR="000121B5" w14:paraId="593B7DE6" w14:textId="77777777" w:rsidTr="00DB3C85">
        <w:trPr>
          <w:trHeight w:val="105"/>
        </w:trPr>
        <w:tc>
          <w:tcPr>
            <w:tcW w:w="499" w:type="pct"/>
            <w:vMerge w:val="restart"/>
          </w:tcPr>
          <w:p w14:paraId="050DB61D" w14:textId="77777777" w:rsidR="00DB3C85" w:rsidRPr="00667F11" w:rsidRDefault="006B7357" w:rsidP="00DB3C85">
            <w:pPr>
              <w:pStyle w:val="TableCellCenter10pt"/>
            </w:pPr>
            <w:r w:rsidRPr="00667F11">
              <w:t>Tier 2</w:t>
            </w:r>
          </w:p>
        </w:tc>
        <w:tc>
          <w:tcPr>
            <w:tcW w:w="2452" w:type="pct"/>
          </w:tcPr>
          <w:p w14:paraId="7A101747" w14:textId="77777777" w:rsidR="00DB3C85" w:rsidRPr="00667F11" w:rsidRDefault="006B7357" w:rsidP="00DB3C85">
            <w:pPr>
              <w:pStyle w:val="TableCellLeft10pt"/>
            </w:pPr>
            <w:r w:rsidRPr="00667F11">
              <w:t>Specific Grade 3-5 AE (incidence ≥5% of participants in one of the treatment groups)</w:t>
            </w:r>
          </w:p>
        </w:tc>
        <w:tc>
          <w:tcPr>
            <w:tcW w:w="491" w:type="pct"/>
            <w:vAlign w:val="center"/>
          </w:tcPr>
          <w:p w14:paraId="5659E718" w14:textId="77777777" w:rsidR="00DB3C85" w:rsidRPr="00667F11" w:rsidRDefault="00DB3C85" w:rsidP="00DB3C85">
            <w:pPr>
              <w:pStyle w:val="TableCellCenter10pt"/>
            </w:pPr>
          </w:p>
        </w:tc>
        <w:tc>
          <w:tcPr>
            <w:tcW w:w="818" w:type="pct"/>
            <w:vAlign w:val="center"/>
          </w:tcPr>
          <w:p w14:paraId="52035790" w14:textId="77777777" w:rsidR="00DB3C85" w:rsidRPr="00667F11" w:rsidRDefault="006B7357" w:rsidP="00DB3C85">
            <w:pPr>
              <w:pStyle w:val="TableCellCenter10pt"/>
            </w:pPr>
            <w:r w:rsidRPr="00667F11">
              <w:t>X</w:t>
            </w:r>
          </w:p>
        </w:tc>
        <w:tc>
          <w:tcPr>
            <w:tcW w:w="740" w:type="pct"/>
            <w:vAlign w:val="center"/>
          </w:tcPr>
          <w:p w14:paraId="654312F7" w14:textId="77777777" w:rsidR="00DB3C85" w:rsidRPr="00667F11" w:rsidRDefault="006B7357" w:rsidP="00DB3C85">
            <w:pPr>
              <w:pStyle w:val="TableCellCenter10pt"/>
            </w:pPr>
            <w:r w:rsidRPr="00667F11">
              <w:t>X</w:t>
            </w:r>
          </w:p>
        </w:tc>
      </w:tr>
      <w:tr w:rsidR="000121B5" w14:paraId="13C87389" w14:textId="77777777" w:rsidTr="00DB3C85">
        <w:trPr>
          <w:trHeight w:val="339"/>
        </w:trPr>
        <w:tc>
          <w:tcPr>
            <w:tcW w:w="499" w:type="pct"/>
            <w:vMerge/>
          </w:tcPr>
          <w:p w14:paraId="5A59B72C" w14:textId="77777777" w:rsidR="00DB3C85" w:rsidRPr="00667F11" w:rsidRDefault="00DB3C85" w:rsidP="00DB3C85">
            <w:pPr>
              <w:pStyle w:val="TableCellCenter10pt"/>
            </w:pPr>
          </w:p>
        </w:tc>
        <w:tc>
          <w:tcPr>
            <w:tcW w:w="2452" w:type="pct"/>
          </w:tcPr>
          <w:p w14:paraId="3ED4EBED" w14:textId="77777777" w:rsidR="00DB3C85" w:rsidRPr="00667F11" w:rsidRDefault="006B7357" w:rsidP="00DB3C85">
            <w:pPr>
              <w:pStyle w:val="TableCellLeft10pt"/>
            </w:pPr>
            <w:r w:rsidRPr="00667F11">
              <w:t>Specific serious AE (incidence ≥5% of participants in one of the treatment groups)</w:t>
            </w:r>
          </w:p>
        </w:tc>
        <w:tc>
          <w:tcPr>
            <w:tcW w:w="491" w:type="pct"/>
            <w:vAlign w:val="center"/>
          </w:tcPr>
          <w:p w14:paraId="096BADE1" w14:textId="77777777" w:rsidR="00DB3C85" w:rsidRPr="00667F11" w:rsidRDefault="00DB3C85" w:rsidP="00DB3C85">
            <w:pPr>
              <w:pStyle w:val="TableCellCenter10pt"/>
            </w:pPr>
          </w:p>
        </w:tc>
        <w:tc>
          <w:tcPr>
            <w:tcW w:w="818" w:type="pct"/>
            <w:vAlign w:val="center"/>
          </w:tcPr>
          <w:p w14:paraId="02FA4EDC" w14:textId="77777777" w:rsidR="00DB3C85" w:rsidRPr="00667F11" w:rsidRDefault="006B7357" w:rsidP="00DB3C85">
            <w:pPr>
              <w:pStyle w:val="TableCellCenter10pt"/>
            </w:pPr>
            <w:r w:rsidRPr="00667F11">
              <w:t>X</w:t>
            </w:r>
          </w:p>
        </w:tc>
        <w:tc>
          <w:tcPr>
            <w:tcW w:w="740" w:type="pct"/>
            <w:vAlign w:val="center"/>
          </w:tcPr>
          <w:p w14:paraId="57AFF149" w14:textId="77777777" w:rsidR="00DB3C85" w:rsidRPr="00667F11" w:rsidRDefault="006B7357" w:rsidP="00DB3C85">
            <w:pPr>
              <w:pStyle w:val="TableCellCenter10pt"/>
            </w:pPr>
            <w:r w:rsidRPr="00667F11">
              <w:t>X</w:t>
            </w:r>
          </w:p>
        </w:tc>
      </w:tr>
      <w:tr w:rsidR="000121B5" w14:paraId="2D46C696" w14:textId="77777777" w:rsidTr="00DB3C85">
        <w:trPr>
          <w:trHeight w:val="339"/>
        </w:trPr>
        <w:tc>
          <w:tcPr>
            <w:tcW w:w="499" w:type="pct"/>
            <w:vMerge/>
          </w:tcPr>
          <w:p w14:paraId="0C051C79" w14:textId="77777777" w:rsidR="00DB3C85" w:rsidRPr="00667F11" w:rsidRDefault="00DB3C85" w:rsidP="00DB3C85">
            <w:pPr>
              <w:pStyle w:val="TableCellCenter10pt"/>
            </w:pPr>
          </w:p>
        </w:tc>
        <w:tc>
          <w:tcPr>
            <w:tcW w:w="2452" w:type="pct"/>
          </w:tcPr>
          <w:p w14:paraId="3B220F4C" w14:textId="77777777" w:rsidR="00DB3C85" w:rsidRPr="00667F11" w:rsidRDefault="006B7357" w:rsidP="00DB3C85">
            <w:pPr>
              <w:pStyle w:val="TableCellLeft10pt"/>
            </w:pPr>
            <w:r w:rsidRPr="00667F11">
              <w:t>Specific AEs, SOCs (incidence ≥10% of participants in one of the treatment groups)</w:t>
            </w:r>
          </w:p>
        </w:tc>
        <w:tc>
          <w:tcPr>
            <w:tcW w:w="491" w:type="pct"/>
            <w:vAlign w:val="center"/>
          </w:tcPr>
          <w:p w14:paraId="24B19913" w14:textId="77777777" w:rsidR="00DB3C85" w:rsidRPr="00667F11" w:rsidRDefault="00DB3C85" w:rsidP="00DB3C85">
            <w:pPr>
              <w:pStyle w:val="TableCellCenter10pt"/>
            </w:pPr>
          </w:p>
        </w:tc>
        <w:tc>
          <w:tcPr>
            <w:tcW w:w="818" w:type="pct"/>
            <w:vAlign w:val="center"/>
          </w:tcPr>
          <w:p w14:paraId="4C4A25CC" w14:textId="77777777" w:rsidR="00DB3C85" w:rsidRPr="00667F11" w:rsidRDefault="006B7357" w:rsidP="00DB3C85">
            <w:pPr>
              <w:pStyle w:val="TableCellCenter10pt"/>
            </w:pPr>
            <w:r w:rsidRPr="00667F11">
              <w:t>X</w:t>
            </w:r>
          </w:p>
        </w:tc>
        <w:tc>
          <w:tcPr>
            <w:tcW w:w="740" w:type="pct"/>
            <w:vAlign w:val="center"/>
          </w:tcPr>
          <w:p w14:paraId="5398F047" w14:textId="77777777" w:rsidR="00DB3C85" w:rsidRPr="00667F11" w:rsidRDefault="006B7357" w:rsidP="00DB3C85">
            <w:pPr>
              <w:pStyle w:val="TableCellCenter10pt"/>
            </w:pPr>
            <w:r w:rsidRPr="00667F11">
              <w:t>X</w:t>
            </w:r>
          </w:p>
        </w:tc>
      </w:tr>
      <w:tr w:rsidR="000121B5" w14:paraId="6BF5907F" w14:textId="77777777" w:rsidTr="00DB3C85">
        <w:trPr>
          <w:trHeight w:val="105"/>
        </w:trPr>
        <w:tc>
          <w:tcPr>
            <w:tcW w:w="499" w:type="pct"/>
            <w:vMerge/>
          </w:tcPr>
          <w:p w14:paraId="0F3D2676" w14:textId="77777777" w:rsidR="00DB3C85" w:rsidRPr="00667F11" w:rsidRDefault="00DB3C85" w:rsidP="00DB3C85">
            <w:pPr>
              <w:pStyle w:val="TableCellCenter10pt"/>
            </w:pPr>
          </w:p>
        </w:tc>
        <w:tc>
          <w:tcPr>
            <w:tcW w:w="2452" w:type="pct"/>
          </w:tcPr>
          <w:p w14:paraId="37F938A9" w14:textId="77777777" w:rsidR="00DB3C85" w:rsidRPr="00667F11" w:rsidRDefault="006B7357" w:rsidP="00DB3C85">
            <w:pPr>
              <w:pStyle w:val="TableCellLeft10pt"/>
            </w:pPr>
            <w:r w:rsidRPr="00667F11">
              <w:t xml:space="preserve">Tumor hemorrhage (incidence ≥ 4 of participants in one of the treatment groups) </w:t>
            </w:r>
          </w:p>
        </w:tc>
        <w:tc>
          <w:tcPr>
            <w:tcW w:w="491" w:type="pct"/>
            <w:vAlign w:val="center"/>
          </w:tcPr>
          <w:p w14:paraId="6EFF8348" w14:textId="77777777" w:rsidR="00DB3C85" w:rsidRPr="00667F11" w:rsidRDefault="00DB3C85" w:rsidP="00DB3C85">
            <w:pPr>
              <w:pStyle w:val="TableCellCenter10pt"/>
            </w:pPr>
          </w:p>
        </w:tc>
        <w:tc>
          <w:tcPr>
            <w:tcW w:w="818" w:type="pct"/>
            <w:vAlign w:val="center"/>
          </w:tcPr>
          <w:p w14:paraId="5B5C63D4" w14:textId="77777777" w:rsidR="00DB3C85" w:rsidRPr="00667F11" w:rsidRDefault="006B7357" w:rsidP="00DB3C85">
            <w:pPr>
              <w:pStyle w:val="TableCellCenter10pt"/>
            </w:pPr>
            <w:r w:rsidRPr="00667F11">
              <w:t>X</w:t>
            </w:r>
          </w:p>
        </w:tc>
        <w:tc>
          <w:tcPr>
            <w:tcW w:w="740" w:type="pct"/>
            <w:vAlign w:val="center"/>
          </w:tcPr>
          <w:p w14:paraId="026EB3D4" w14:textId="77777777" w:rsidR="00DB3C85" w:rsidRPr="00667F11" w:rsidRDefault="006B7357" w:rsidP="00DB3C85">
            <w:pPr>
              <w:pStyle w:val="TableCellCenter10pt"/>
            </w:pPr>
            <w:r w:rsidRPr="00667F11">
              <w:t>X</w:t>
            </w:r>
          </w:p>
        </w:tc>
      </w:tr>
      <w:tr w:rsidR="000121B5" w14:paraId="45F41690" w14:textId="77777777" w:rsidTr="00DB3C85">
        <w:trPr>
          <w:trHeight w:val="105"/>
        </w:trPr>
        <w:tc>
          <w:tcPr>
            <w:tcW w:w="499" w:type="pct"/>
            <w:vMerge w:val="restart"/>
          </w:tcPr>
          <w:p w14:paraId="46B55917" w14:textId="77777777" w:rsidR="00DB3C85" w:rsidRPr="00667F11" w:rsidRDefault="006B7357" w:rsidP="00DB3C85">
            <w:pPr>
              <w:pStyle w:val="TableCellCenter10pt"/>
            </w:pPr>
            <w:r w:rsidRPr="00667F11">
              <w:t>Tier 3</w:t>
            </w:r>
          </w:p>
          <w:p w14:paraId="3627A8FD" w14:textId="77777777" w:rsidR="00DB3C85" w:rsidRPr="00667F11" w:rsidRDefault="00DB3C85" w:rsidP="00DB3C85">
            <w:pPr>
              <w:pStyle w:val="TableCellCenter10pt"/>
            </w:pPr>
          </w:p>
        </w:tc>
        <w:tc>
          <w:tcPr>
            <w:tcW w:w="2452" w:type="pct"/>
          </w:tcPr>
          <w:p w14:paraId="2A8ABF63" w14:textId="77777777" w:rsidR="00DB3C85" w:rsidRPr="00667F11" w:rsidRDefault="006B7357" w:rsidP="00DB3C85">
            <w:pPr>
              <w:pStyle w:val="TableCellLeft10pt"/>
            </w:pPr>
            <w:r w:rsidRPr="00667F11">
              <w:t>Any AE</w:t>
            </w:r>
          </w:p>
        </w:tc>
        <w:tc>
          <w:tcPr>
            <w:tcW w:w="491" w:type="pct"/>
            <w:vAlign w:val="center"/>
          </w:tcPr>
          <w:p w14:paraId="27DD0BC3" w14:textId="77777777" w:rsidR="00DB3C85" w:rsidRPr="00667F11" w:rsidRDefault="00DB3C85" w:rsidP="00DB3C85">
            <w:pPr>
              <w:pStyle w:val="TableCellCenter10pt"/>
            </w:pPr>
          </w:p>
        </w:tc>
        <w:tc>
          <w:tcPr>
            <w:tcW w:w="818" w:type="pct"/>
            <w:vAlign w:val="center"/>
          </w:tcPr>
          <w:p w14:paraId="661906AA" w14:textId="77777777" w:rsidR="00DB3C85" w:rsidRPr="00667F11" w:rsidRDefault="00DB3C85" w:rsidP="00DB3C85">
            <w:pPr>
              <w:pStyle w:val="TableCellCenter10pt"/>
            </w:pPr>
          </w:p>
        </w:tc>
        <w:tc>
          <w:tcPr>
            <w:tcW w:w="740" w:type="pct"/>
            <w:vAlign w:val="center"/>
          </w:tcPr>
          <w:p w14:paraId="692184E4" w14:textId="77777777" w:rsidR="00DB3C85" w:rsidRPr="00667F11" w:rsidRDefault="006B7357" w:rsidP="00DB3C85">
            <w:pPr>
              <w:pStyle w:val="TableCellCenter10pt"/>
            </w:pPr>
            <w:r w:rsidRPr="00667F11">
              <w:t>X</w:t>
            </w:r>
          </w:p>
        </w:tc>
      </w:tr>
      <w:tr w:rsidR="000121B5" w14:paraId="04E57E52" w14:textId="77777777" w:rsidTr="00DB3C85">
        <w:trPr>
          <w:trHeight w:val="105"/>
        </w:trPr>
        <w:tc>
          <w:tcPr>
            <w:tcW w:w="499" w:type="pct"/>
            <w:vMerge/>
          </w:tcPr>
          <w:p w14:paraId="40127631" w14:textId="77777777" w:rsidR="00DB3C85" w:rsidRPr="00667F11" w:rsidRDefault="00DB3C85" w:rsidP="00C64B66"/>
        </w:tc>
        <w:tc>
          <w:tcPr>
            <w:tcW w:w="2452" w:type="pct"/>
          </w:tcPr>
          <w:p w14:paraId="1F4D1483" w14:textId="77777777" w:rsidR="00DB3C85" w:rsidRPr="00667F11" w:rsidRDefault="006B7357" w:rsidP="00DB3C85">
            <w:pPr>
              <w:pStyle w:val="TableCellLeft10pt"/>
            </w:pPr>
            <w:r w:rsidRPr="00667F11">
              <w:t>Any Grade 3-5 AE</w:t>
            </w:r>
          </w:p>
        </w:tc>
        <w:tc>
          <w:tcPr>
            <w:tcW w:w="491" w:type="pct"/>
            <w:vAlign w:val="center"/>
          </w:tcPr>
          <w:p w14:paraId="6B18AFD7" w14:textId="77777777" w:rsidR="00DB3C85" w:rsidRPr="00667F11" w:rsidRDefault="00DB3C85" w:rsidP="00DB3C85">
            <w:pPr>
              <w:pStyle w:val="TableCellCenter10pt"/>
            </w:pPr>
          </w:p>
        </w:tc>
        <w:tc>
          <w:tcPr>
            <w:tcW w:w="818" w:type="pct"/>
            <w:vAlign w:val="center"/>
          </w:tcPr>
          <w:p w14:paraId="2D1ECB89" w14:textId="77777777" w:rsidR="00DB3C85" w:rsidRPr="00667F11" w:rsidRDefault="00DB3C85" w:rsidP="00DB3C85">
            <w:pPr>
              <w:pStyle w:val="TableCellCenter10pt"/>
            </w:pPr>
          </w:p>
        </w:tc>
        <w:tc>
          <w:tcPr>
            <w:tcW w:w="740" w:type="pct"/>
            <w:vAlign w:val="center"/>
          </w:tcPr>
          <w:p w14:paraId="11730723" w14:textId="77777777" w:rsidR="00DB3C85" w:rsidRPr="00667F11" w:rsidRDefault="006B7357" w:rsidP="00DB3C85">
            <w:pPr>
              <w:pStyle w:val="TableCellCenter10pt"/>
            </w:pPr>
            <w:r w:rsidRPr="00667F11">
              <w:t>X</w:t>
            </w:r>
          </w:p>
        </w:tc>
      </w:tr>
      <w:tr w:rsidR="000121B5" w14:paraId="56E6BE3D" w14:textId="77777777" w:rsidTr="00DB3C85">
        <w:trPr>
          <w:trHeight w:val="215"/>
        </w:trPr>
        <w:tc>
          <w:tcPr>
            <w:tcW w:w="499" w:type="pct"/>
            <w:vMerge/>
          </w:tcPr>
          <w:p w14:paraId="732BB088" w14:textId="77777777" w:rsidR="00DB3C85" w:rsidRPr="00667F11" w:rsidRDefault="00DB3C85" w:rsidP="00C64B66"/>
        </w:tc>
        <w:tc>
          <w:tcPr>
            <w:tcW w:w="2452" w:type="pct"/>
          </w:tcPr>
          <w:p w14:paraId="6E2039B4" w14:textId="77777777" w:rsidR="00DB3C85" w:rsidRPr="00667F11" w:rsidRDefault="006B7357" w:rsidP="00DB3C85">
            <w:pPr>
              <w:pStyle w:val="TableCellLeft10pt"/>
            </w:pPr>
            <w:r w:rsidRPr="00667F11">
              <w:t xml:space="preserve">Any Serious AE </w:t>
            </w:r>
          </w:p>
        </w:tc>
        <w:tc>
          <w:tcPr>
            <w:tcW w:w="491" w:type="pct"/>
            <w:vAlign w:val="center"/>
          </w:tcPr>
          <w:p w14:paraId="6552A899" w14:textId="77777777" w:rsidR="00DB3C85" w:rsidRPr="00667F11" w:rsidRDefault="00DB3C85" w:rsidP="00DB3C85">
            <w:pPr>
              <w:pStyle w:val="TableCellCenter10pt"/>
            </w:pPr>
          </w:p>
        </w:tc>
        <w:tc>
          <w:tcPr>
            <w:tcW w:w="818" w:type="pct"/>
            <w:vAlign w:val="center"/>
          </w:tcPr>
          <w:p w14:paraId="2F1AD950" w14:textId="77777777" w:rsidR="00DB3C85" w:rsidRPr="00667F11" w:rsidRDefault="00DB3C85" w:rsidP="00DB3C85">
            <w:pPr>
              <w:pStyle w:val="TableCellCenter10pt"/>
            </w:pPr>
          </w:p>
        </w:tc>
        <w:tc>
          <w:tcPr>
            <w:tcW w:w="740" w:type="pct"/>
            <w:vAlign w:val="center"/>
          </w:tcPr>
          <w:p w14:paraId="340FA2D6" w14:textId="77777777" w:rsidR="00DB3C85" w:rsidRPr="00667F11" w:rsidRDefault="006B7357" w:rsidP="00DB3C85">
            <w:pPr>
              <w:pStyle w:val="TableCellCenter10pt"/>
            </w:pPr>
            <w:r w:rsidRPr="00667F11">
              <w:t>X</w:t>
            </w:r>
          </w:p>
        </w:tc>
      </w:tr>
      <w:tr w:rsidR="000121B5" w14:paraId="70A924DC" w14:textId="77777777" w:rsidTr="00DB3C85">
        <w:trPr>
          <w:trHeight w:val="170"/>
        </w:trPr>
        <w:tc>
          <w:tcPr>
            <w:tcW w:w="499" w:type="pct"/>
            <w:vMerge/>
          </w:tcPr>
          <w:p w14:paraId="6D1D0379" w14:textId="77777777" w:rsidR="00DB3C85" w:rsidRPr="00667F11" w:rsidRDefault="00DB3C85" w:rsidP="00C64B66"/>
        </w:tc>
        <w:tc>
          <w:tcPr>
            <w:tcW w:w="2452" w:type="pct"/>
          </w:tcPr>
          <w:p w14:paraId="0D1B2695" w14:textId="77777777" w:rsidR="00DB3C85" w:rsidRPr="00667F11" w:rsidRDefault="006B7357" w:rsidP="00DB3C85">
            <w:pPr>
              <w:pStyle w:val="TableCellLeft10pt"/>
            </w:pPr>
            <w:r w:rsidRPr="00667F11">
              <w:t>Any Drug-Related AE</w:t>
            </w:r>
          </w:p>
        </w:tc>
        <w:tc>
          <w:tcPr>
            <w:tcW w:w="491" w:type="pct"/>
            <w:vAlign w:val="center"/>
          </w:tcPr>
          <w:p w14:paraId="65A3CBB6" w14:textId="77777777" w:rsidR="00DB3C85" w:rsidRPr="00667F11" w:rsidRDefault="00DB3C85" w:rsidP="00DB3C85">
            <w:pPr>
              <w:pStyle w:val="TableCellCenter10pt"/>
            </w:pPr>
          </w:p>
        </w:tc>
        <w:tc>
          <w:tcPr>
            <w:tcW w:w="818" w:type="pct"/>
            <w:vAlign w:val="center"/>
          </w:tcPr>
          <w:p w14:paraId="57CAFE0D" w14:textId="77777777" w:rsidR="00DB3C85" w:rsidRPr="00667F11" w:rsidRDefault="00DB3C85" w:rsidP="00DB3C85">
            <w:pPr>
              <w:pStyle w:val="TableCellCenter10pt"/>
            </w:pPr>
          </w:p>
        </w:tc>
        <w:tc>
          <w:tcPr>
            <w:tcW w:w="740" w:type="pct"/>
            <w:vAlign w:val="center"/>
          </w:tcPr>
          <w:p w14:paraId="21811902" w14:textId="77777777" w:rsidR="00DB3C85" w:rsidRPr="00667F11" w:rsidRDefault="006B7357" w:rsidP="00DB3C85">
            <w:pPr>
              <w:pStyle w:val="TableCellCenter10pt"/>
            </w:pPr>
            <w:r w:rsidRPr="00667F11">
              <w:t>X</w:t>
            </w:r>
          </w:p>
        </w:tc>
      </w:tr>
      <w:tr w:rsidR="000121B5" w14:paraId="60B2E5C1" w14:textId="77777777" w:rsidTr="00DB3C85">
        <w:trPr>
          <w:trHeight w:val="289"/>
        </w:trPr>
        <w:tc>
          <w:tcPr>
            <w:tcW w:w="499" w:type="pct"/>
            <w:vMerge/>
          </w:tcPr>
          <w:p w14:paraId="23F80289" w14:textId="77777777" w:rsidR="00DB3C85" w:rsidRPr="00667F11" w:rsidRDefault="00DB3C85" w:rsidP="00C64B66"/>
        </w:tc>
        <w:tc>
          <w:tcPr>
            <w:tcW w:w="2452" w:type="pct"/>
          </w:tcPr>
          <w:p w14:paraId="7C8609EC" w14:textId="77777777" w:rsidR="00DB3C85" w:rsidRPr="00667F11" w:rsidRDefault="006B7357" w:rsidP="00DB3C85">
            <w:pPr>
              <w:pStyle w:val="TableCellLeft10pt"/>
            </w:pPr>
            <w:r w:rsidRPr="00667F11">
              <w:t>Any Serious and Drug-Related AE</w:t>
            </w:r>
          </w:p>
        </w:tc>
        <w:tc>
          <w:tcPr>
            <w:tcW w:w="491" w:type="pct"/>
            <w:vAlign w:val="center"/>
          </w:tcPr>
          <w:p w14:paraId="3D379FDD" w14:textId="77777777" w:rsidR="00DB3C85" w:rsidRPr="00667F11" w:rsidRDefault="00DB3C85" w:rsidP="00DB3C85">
            <w:pPr>
              <w:pStyle w:val="TableCellCenter10pt"/>
            </w:pPr>
          </w:p>
        </w:tc>
        <w:tc>
          <w:tcPr>
            <w:tcW w:w="818" w:type="pct"/>
            <w:vAlign w:val="center"/>
          </w:tcPr>
          <w:p w14:paraId="19FCC850" w14:textId="77777777" w:rsidR="00DB3C85" w:rsidRPr="00667F11" w:rsidRDefault="00DB3C85" w:rsidP="00DB3C85">
            <w:pPr>
              <w:pStyle w:val="TableCellCenter10pt"/>
            </w:pPr>
          </w:p>
        </w:tc>
        <w:tc>
          <w:tcPr>
            <w:tcW w:w="740" w:type="pct"/>
            <w:vAlign w:val="center"/>
          </w:tcPr>
          <w:p w14:paraId="119D758A" w14:textId="77777777" w:rsidR="00DB3C85" w:rsidRPr="00667F11" w:rsidRDefault="006B7357" w:rsidP="00DB3C85">
            <w:pPr>
              <w:pStyle w:val="TableCellCenter10pt"/>
            </w:pPr>
            <w:r w:rsidRPr="00667F11">
              <w:t>X</w:t>
            </w:r>
          </w:p>
        </w:tc>
      </w:tr>
      <w:tr w:rsidR="000121B5" w14:paraId="31DD6FF8" w14:textId="77777777" w:rsidTr="00DB3C85">
        <w:trPr>
          <w:trHeight w:val="271"/>
        </w:trPr>
        <w:tc>
          <w:tcPr>
            <w:tcW w:w="499" w:type="pct"/>
            <w:vMerge/>
          </w:tcPr>
          <w:p w14:paraId="4A2506E9" w14:textId="77777777" w:rsidR="00DB3C85" w:rsidRPr="00667F11" w:rsidRDefault="00DB3C85" w:rsidP="00C64B66"/>
        </w:tc>
        <w:tc>
          <w:tcPr>
            <w:tcW w:w="2452" w:type="pct"/>
          </w:tcPr>
          <w:p w14:paraId="098704C5" w14:textId="77777777" w:rsidR="00DB3C85" w:rsidRPr="00667F11" w:rsidRDefault="006B7357" w:rsidP="00DB3C85">
            <w:pPr>
              <w:pStyle w:val="TableCellLeft10pt"/>
            </w:pPr>
            <w:r w:rsidRPr="00667F11">
              <w:t>Any Grade 3-5 and Drug-Related AE</w:t>
            </w:r>
          </w:p>
        </w:tc>
        <w:tc>
          <w:tcPr>
            <w:tcW w:w="491" w:type="pct"/>
            <w:vAlign w:val="center"/>
          </w:tcPr>
          <w:p w14:paraId="1BCEB12A" w14:textId="77777777" w:rsidR="00DB3C85" w:rsidRPr="00667F11" w:rsidRDefault="00DB3C85" w:rsidP="00DB3C85">
            <w:pPr>
              <w:pStyle w:val="TableCellCenter10pt"/>
            </w:pPr>
          </w:p>
        </w:tc>
        <w:tc>
          <w:tcPr>
            <w:tcW w:w="818" w:type="pct"/>
            <w:vAlign w:val="center"/>
          </w:tcPr>
          <w:p w14:paraId="636F698E" w14:textId="77777777" w:rsidR="00DB3C85" w:rsidRPr="00667F11" w:rsidRDefault="00DB3C85" w:rsidP="00DB3C85">
            <w:pPr>
              <w:pStyle w:val="TableCellCenter10pt"/>
            </w:pPr>
          </w:p>
        </w:tc>
        <w:tc>
          <w:tcPr>
            <w:tcW w:w="740" w:type="pct"/>
            <w:vAlign w:val="center"/>
          </w:tcPr>
          <w:p w14:paraId="4431497F" w14:textId="77777777" w:rsidR="00DB3C85" w:rsidRPr="00667F11" w:rsidRDefault="006B7357" w:rsidP="00DB3C85">
            <w:pPr>
              <w:pStyle w:val="TableCellCenter10pt"/>
            </w:pPr>
            <w:r w:rsidRPr="00667F11">
              <w:t>X</w:t>
            </w:r>
          </w:p>
        </w:tc>
      </w:tr>
      <w:tr w:rsidR="000121B5" w14:paraId="57BC2910" w14:textId="77777777" w:rsidTr="00DB3C85">
        <w:trPr>
          <w:trHeight w:val="323"/>
        </w:trPr>
        <w:tc>
          <w:tcPr>
            <w:tcW w:w="499" w:type="pct"/>
            <w:vMerge/>
          </w:tcPr>
          <w:p w14:paraId="171D46FA" w14:textId="77777777" w:rsidR="00DB3C85" w:rsidRPr="00667F11" w:rsidRDefault="00DB3C85" w:rsidP="00C64B66"/>
        </w:tc>
        <w:tc>
          <w:tcPr>
            <w:tcW w:w="2452" w:type="pct"/>
          </w:tcPr>
          <w:p w14:paraId="59389C0B" w14:textId="77777777" w:rsidR="00DB3C85" w:rsidRPr="00667F11" w:rsidRDefault="006B7357" w:rsidP="00DB3C85">
            <w:pPr>
              <w:pStyle w:val="TableCellLeft10pt"/>
            </w:pPr>
            <w:r w:rsidRPr="00667F11">
              <w:t>Discontinuation due to AE</w:t>
            </w:r>
          </w:p>
        </w:tc>
        <w:tc>
          <w:tcPr>
            <w:tcW w:w="491" w:type="pct"/>
            <w:vAlign w:val="center"/>
          </w:tcPr>
          <w:p w14:paraId="6BC726D0" w14:textId="77777777" w:rsidR="00DB3C85" w:rsidRPr="00667F11" w:rsidRDefault="00DB3C85" w:rsidP="00DB3C85">
            <w:pPr>
              <w:pStyle w:val="TableCellCenter10pt"/>
            </w:pPr>
          </w:p>
        </w:tc>
        <w:tc>
          <w:tcPr>
            <w:tcW w:w="818" w:type="pct"/>
            <w:vAlign w:val="center"/>
          </w:tcPr>
          <w:p w14:paraId="5228EB14" w14:textId="77777777" w:rsidR="00DB3C85" w:rsidRPr="00667F11" w:rsidRDefault="00DB3C85" w:rsidP="00DB3C85">
            <w:pPr>
              <w:pStyle w:val="TableCellCenter10pt"/>
            </w:pPr>
          </w:p>
        </w:tc>
        <w:tc>
          <w:tcPr>
            <w:tcW w:w="740" w:type="pct"/>
            <w:vAlign w:val="center"/>
          </w:tcPr>
          <w:p w14:paraId="06CF3F4D" w14:textId="77777777" w:rsidR="00DB3C85" w:rsidRPr="00667F11" w:rsidRDefault="006B7357" w:rsidP="00DB3C85">
            <w:pPr>
              <w:pStyle w:val="TableCellCenter10pt"/>
            </w:pPr>
            <w:r w:rsidRPr="00667F11">
              <w:t>X</w:t>
            </w:r>
          </w:p>
        </w:tc>
      </w:tr>
      <w:tr w:rsidR="000121B5" w14:paraId="61A0F550" w14:textId="77777777" w:rsidTr="00DB3C85">
        <w:trPr>
          <w:trHeight w:val="287"/>
        </w:trPr>
        <w:tc>
          <w:tcPr>
            <w:tcW w:w="499" w:type="pct"/>
            <w:vMerge/>
          </w:tcPr>
          <w:p w14:paraId="68803E93" w14:textId="77777777" w:rsidR="00DB3C85" w:rsidRPr="00667F11" w:rsidRDefault="00DB3C85" w:rsidP="00C64B66"/>
        </w:tc>
        <w:tc>
          <w:tcPr>
            <w:tcW w:w="2452" w:type="pct"/>
          </w:tcPr>
          <w:p w14:paraId="1AED7F98" w14:textId="77777777" w:rsidR="00DB3C85" w:rsidRPr="00667F11" w:rsidRDefault="006B7357" w:rsidP="00DB3C85">
            <w:pPr>
              <w:pStyle w:val="TableCellLeft10pt"/>
            </w:pPr>
            <w:r w:rsidRPr="00667F11">
              <w:t>Death</w:t>
            </w:r>
          </w:p>
        </w:tc>
        <w:tc>
          <w:tcPr>
            <w:tcW w:w="491" w:type="pct"/>
            <w:vAlign w:val="center"/>
          </w:tcPr>
          <w:p w14:paraId="2444BD2B" w14:textId="77777777" w:rsidR="00DB3C85" w:rsidRPr="00667F11" w:rsidRDefault="00DB3C85" w:rsidP="00DB3C85">
            <w:pPr>
              <w:pStyle w:val="TableCellCenter10pt"/>
            </w:pPr>
          </w:p>
        </w:tc>
        <w:tc>
          <w:tcPr>
            <w:tcW w:w="818" w:type="pct"/>
            <w:vAlign w:val="center"/>
          </w:tcPr>
          <w:p w14:paraId="7C19D104" w14:textId="77777777" w:rsidR="00DB3C85" w:rsidRPr="00667F11" w:rsidRDefault="00DB3C85" w:rsidP="00DB3C85">
            <w:pPr>
              <w:pStyle w:val="TableCellCenter10pt"/>
            </w:pPr>
          </w:p>
        </w:tc>
        <w:tc>
          <w:tcPr>
            <w:tcW w:w="740" w:type="pct"/>
            <w:vAlign w:val="center"/>
          </w:tcPr>
          <w:p w14:paraId="057481B7" w14:textId="77777777" w:rsidR="00DB3C85" w:rsidRPr="00667F11" w:rsidRDefault="006B7357" w:rsidP="00DB3C85">
            <w:pPr>
              <w:pStyle w:val="TableCellCenter10pt"/>
            </w:pPr>
            <w:r w:rsidRPr="00667F11">
              <w:t>X</w:t>
            </w:r>
          </w:p>
        </w:tc>
      </w:tr>
      <w:tr w:rsidR="000121B5" w14:paraId="10A9F683" w14:textId="77777777" w:rsidTr="00DB3C85">
        <w:trPr>
          <w:trHeight w:val="415"/>
        </w:trPr>
        <w:tc>
          <w:tcPr>
            <w:tcW w:w="499" w:type="pct"/>
            <w:vMerge/>
          </w:tcPr>
          <w:p w14:paraId="76EFE1DD" w14:textId="77777777" w:rsidR="00DB3C85" w:rsidRPr="00667F11" w:rsidRDefault="00DB3C85" w:rsidP="00C64B66"/>
        </w:tc>
        <w:tc>
          <w:tcPr>
            <w:tcW w:w="2452" w:type="pct"/>
          </w:tcPr>
          <w:p w14:paraId="6BB8D963" w14:textId="77777777" w:rsidR="00DB3C85" w:rsidRPr="00667F11" w:rsidRDefault="006B7357" w:rsidP="00DB3C85">
            <w:pPr>
              <w:pStyle w:val="TableCellLeft10pt"/>
            </w:pPr>
            <w:r w:rsidRPr="00667F11">
              <w:t>Specific AEs, SOCs (incidence &gt; 0% of participants in all of the treatment groups)</w:t>
            </w:r>
          </w:p>
        </w:tc>
        <w:tc>
          <w:tcPr>
            <w:tcW w:w="491" w:type="pct"/>
            <w:vAlign w:val="center"/>
          </w:tcPr>
          <w:p w14:paraId="2D789FC8" w14:textId="77777777" w:rsidR="00DB3C85" w:rsidRPr="00667F11" w:rsidRDefault="00DB3C85" w:rsidP="00DB3C85">
            <w:pPr>
              <w:pStyle w:val="TableCellCenter10pt"/>
            </w:pPr>
          </w:p>
        </w:tc>
        <w:tc>
          <w:tcPr>
            <w:tcW w:w="818" w:type="pct"/>
            <w:vAlign w:val="center"/>
          </w:tcPr>
          <w:p w14:paraId="07967607" w14:textId="77777777" w:rsidR="00DB3C85" w:rsidRPr="00667F11" w:rsidRDefault="00DB3C85" w:rsidP="00DB3C85">
            <w:pPr>
              <w:pStyle w:val="TableCellCenter10pt"/>
            </w:pPr>
          </w:p>
        </w:tc>
        <w:tc>
          <w:tcPr>
            <w:tcW w:w="740" w:type="pct"/>
            <w:vAlign w:val="center"/>
          </w:tcPr>
          <w:p w14:paraId="323AB120" w14:textId="77777777" w:rsidR="00DB3C85" w:rsidRPr="00667F11" w:rsidRDefault="006B7357" w:rsidP="00DB3C85">
            <w:pPr>
              <w:pStyle w:val="TableCellCenter10pt"/>
            </w:pPr>
            <w:r w:rsidRPr="00667F11">
              <w:t>X</w:t>
            </w:r>
          </w:p>
        </w:tc>
      </w:tr>
      <w:tr w:rsidR="000121B5" w14:paraId="239FEE36" w14:textId="77777777" w:rsidTr="00DB3C85">
        <w:trPr>
          <w:trHeight w:val="278"/>
        </w:trPr>
        <w:tc>
          <w:tcPr>
            <w:tcW w:w="499" w:type="pct"/>
            <w:vMerge/>
          </w:tcPr>
          <w:p w14:paraId="6362C9EB" w14:textId="77777777" w:rsidR="00DB3C85" w:rsidRPr="00667F11" w:rsidRDefault="00DB3C85" w:rsidP="00C64B66"/>
        </w:tc>
        <w:tc>
          <w:tcPr>
            <w:tcW w:w="2452" w:type="pct"/>
          </w:tcPr>
          <w:p w14:paraId="5FE91D67" w14:textId="77777777" w:rsidR="00DB3C85" w:rsidRPr="00667F11" w:rsidRDefault="006B7357" w:rsidP="00DB3C85">
            <w:pPr>
              <w:pStyle w:val="TableCellLeft10pt"/>
            </w:pPr>
            <w:r w:rsidRPr="00667F11">
              <w:t>Change from Baseline Results (lab toxicity shift, vital signs)</w:t>
            </w:r>
          </w:p>
        </w:tc>
        <w:tc>
          <w:tcPr>
            <w:tcW w:w="491" w:type="pct"/>
            <w:vAlign w:val="center"/>
          </w:tcPr>
          <w:p w14:paraId="0D19DAE1" w14:textId="77777777" w:rsidR="00DB3C85" w:rsidRPr="00667F11" w:rsidRDefault="00DB3C85" w:rsidP="00DB3C85">
            <w:pPr>
              <w:pStyle w:val="TableCellCenter10pt"/>
            </w:pPr>
          </w:p>
        </w:tc>
        <w:tc>
          <w:tcPr>
            <w:tcW w:w="818" w:type="pct"/>
            <w:vAlign w:val="center"/>
          </w:tcPr>
          <w:p w14:paraId="33EE90C7" w14:textId="77777777" w:rsidR="00DB3C85" w:rsidRPr="00667F11" w:rsidRDefault="00DB3C85" w:rsidP="00DB3C85">
            <w:pPr>
              <w:pStyle w:val="TableCellCenter10pt"/>
            </w:pPr>
          </w:p>
        </w:tc>
        <w:tc>
          <w:tcPr>
            <w:tcW w:w="740" w:type="pct"/>
            <w:vAlign w:val="center"/>
          </w:tcPr>
          <w:p w14:paraId="6234EE1E" w14:textId="77777777" w:rsidR="00DB3C85" w:rsidRPr="00667F11" w:rsidRDefault="006B7357" w:rsidP="00DB3C85">
            <w:pPr>
              <w:pStyle w:val="TableCellCenter10pt"/>
            </w:pPr>
            <w:r w:rsidRPr="00667F11">
              <w:t>X</w:t>
            </w:r>
          </w:p>
        </w:tc>
      </w:tr>
      <w:tr w:rsidR="000121B5" w14:paraId="25782259" w14:textId="77777777" w:rsidTr="00C64B66">
        <w:trPr>
          <w:trHeight w:val="278"/>
        </w:trPr>
        <w:tc>
          <w:tcPr>
            <w:tcW w:w="5000" w:type="pct"/>
            <w:gridSpan w:val="5"/>
          </w:tcPr>
          <w:p w14:paraId="49824404" w14:textId="77777777" w:rsidR="00DB3C85" w:rsidRPr="00667F11" w:rsidRDefault="006B7357" w:rsidP="00DB3C85">
            <w:pPr>
              <w:pStyle w:val="TableNote9pt"/>
            </w:pPr>
            <w:r>
              <w:tab/>
            </w:r>
            <w:r w:rsidRPr="00667F11">
              <w:t>Abbreviations: AE = adverse event; CI = confidence interval; SOC = system organ class.</w:t>
            </w:r>
          </w:p>
        </w:tc>
      </w:tr>
    </w:tbl>
    <w:p w14:paraId="0CCA8275" w14:textId="77777777" w:rsidR="00DB3C85" w:rsidRDefault="00DB3C85" w:rsidP="00A375DD">
      <w:pPr>
        <w:pStyle w:val="ListEnd"/>
      </w:pPr>
    </w:p>
    <w:p w14:paraId="4FFB78FA" w14:textId="77777777" w:rsidR="00DB3C85" w:rsidRDefault="006B7357" w:rsidP="00DB3C85">
      <w:pPr>
        <w:pStyle w:val="Heading3"/>
      </w:pPr>
      <w:bookmarkStart w:id="226" w:name="_Toc148616860"/>
      <w:r>
        <w:t>Statistical Methods for Patient-Reported Outcome Analyses</w:t>
      </w:r>
      <w:bookmarkEnd w:id="226"/>
    </w:p>
    <w:p w14:paraId="7D5CEAAE" w14:textId="77777777" w:rsidR="00DB3C85" w:rsidRDefault="006B7357" w:rsidP="00DB3C85">
      <w:pPr>
        <w:pStyle w:val="Paragraph"/>
      </w:pPr>
      <w:r w:rsidRPr="00DB3C85">
        <w:t>Details of PRO analyses will be described in the sSAP.</w:t>
      </w:r>
    </w:p>
    <w:p w14:paraId="70A40992" w14:textId="77777777" w:rsidR="00DB3C85" w:rsidRDefault="006B7357" w:rsidP="00DB3C85">
      <w:pPr>
        <w:pStyle w:val="Heading3"/>
      </w:pPr>
      <w:bookmarkStart w:id="227" w:name="_Toc148616861"/>
      <w:r>
        <w:lastRenderedPageBreak/>
        <w:t>Demographic and Baseline Characteristics</w:t>
      </w:r>
      <w:bookmarkEnd w:id="227"/>
    </w:p>
    <w:p w14:paraId="601029B0" w14:textId="77777777" w:rsidR="00DB3C85" w:rsidRDefault="006B7357" w:rsidP="00DB3C85">
      <w:pPr>
        <w:pStyle w:val="Paragraph"/>
      </w:pPr>
      <w:r w:rsidRPr="00DB3C85">
        <w:t>The comparability of the treatment groups for each relevant demographic and baseline characteristic will be assessed by the use of tables and/or graphs. No statistical hypothesis tests will be performed on these characteristics. The number and percentage of participants screened and randomized and the primary reasons for screening failure and discontinuation will be displayed. Demographic variables, baseline characteristics, primary and secondary diagnoses, and prior and concomitant therapies will be summarized by treatment either by descriptive statistics or categorical tables.</w:t>
      </w:r>
    </w:p>
    <w:p w14:paraId="671C2452" w14:textId="77777777" w:rsidR="00DB3C85" w:rsidRDefault="006B7357" w:rsidP="00DB3C85">
      <w:pPr>
        <w:pStyle w:val="Heading2"/>
      </w:pPr>
      <w:bookmarkStart w:id="228" w:name="_Toc148616862"/>
      <w:r>
        <w:t>Interim Analyses</w:t>
      </w:r>
      <w:bookmarkEnd w:id="228"/>
    </w:p>
    <w:p w14:paraId="3DAA4065" w14:textId="77777777" w:rsidR="002F6BFE" w:rsidRPr="0037794C" w:rsidRDefault="006B7357" w:rsidP="00265DE7">
      <w:pPr>
        <w:pStyle w:val="Paragraph"/>
      </w:pPr>
      <w:r w:rsidRPr="00682439">
        <w:t>NOTE: As of Amendment 0</w:t>
      </w:r>
      <w:r w:rsidR="0037794C">
        <w:t>5</w:t>
      </w:r>
      <w:r w:rsidRPr="00682439">
        <w:t xml:space="preserve">, the prespecified </w:t>
      </w:r>
      <w:r w:rsidR="0037794C">
        <w:t xml:space="preserve">IA3 and </w:t>
      </w:r>
      <w:r w:rsidRPr="00682439">
        <w:t>final analysis of the study described in the</w:t>
      </w:r>
      <w:r>
        <w:t xml:space="preserve"> </w:t>
      </w:r>
      <w:r w:rsidRPr="00EE2AD6">
        <w:t>SAP will not be performed. This section is retained for reference.</w:t>
      </w:r>
    </w:p>
    <w:p w14:paraId="47753E07" w14:textId="77777777" w:rsidR="00DB3C85" w:rsidRDefault="006B7357" w:rsidP="00DB3C85">
      <w:pPr>
        <w:pStyle w:val="Paragraph"/>
      </w:pPr>
      <w:r>
        <w:t xml:space="preserve">Access to the allocation schedule for summaries or analyses for presentation to the eDMC will be restricted to an unblinded statistician and an unblinded scientific programmer performing the interim analysis, who will have no other responsibilities associated with the study.  </w:t>
      </w:r>
    </w:p>
    <w:p w14:paraId="77D97C7D" w14:textId="77777777" w:rsidR="00DB3C85" w:rsidRDefault="006B7357" w:rsidP="00DB3C85">
      <w:pPr>
        <w:pStyle w:val="Paragraph"/>
      </w:pPr>
      <w:r>
        <w:t xml:space="preserve">The eDMC will serve as the primary reviewer of the results of the interim analyses and will make recommendations for discontinuation of the study or modification to the executive oversight committee of the Sponsor. If the eDMC recommends modifications to the design of the protocol or discontinuation of the study, this executive oversight committee and potentially other limited Sponsor personnel may be unblinded to results at the treatment level to act on these recommendations. The extent to which individuals are unblinded with respect to results of interim analyses will be documented by the unblinded team. Additional logistic details will be provided in the eDMC Charter.  </w:t>
      </w:r>
    </w:p>
    <w:p w14:paraId="6D89C177" w14:textId="77777777" w:rsidR="00DB3C85" w:rsidRPr="00DB3C85" w:rsidRDefault="006B7357" w:rsidP="00DB3C85">
      <w:pPr>
        <w:pStyle w:val="Paragraph"/>
      </w:pPr>
      <w:r>
        <w:t>Treatment-level results of the interim analysis will be provided by the unblinded statistician to the eDMC. Before final study unblinding, the unblinded statistician will not be involved in any discussions regarding modifications to the protocol or statistical methods, identification of protocol deviations, or data validation efforts after the interim analyses.</w:t>
      </w:r>
    </w:p>
    <w:p w14:paraId="58CFEE63" w14:textId="77777777" w:rsidR="00DB3C85" w:rsidRPr="00DB3C85" w:rsidRDefault="006B7357" w:rsidP="00DB3C85">
      <w:pPr>
        <w:pStyle w:val="Heading3"/>
      </w:pPr>
      <w:bookmarkStart w:id="229" w:name="_Toc148616863"/>
      <w:r>
        <w:t>Efficacy Interim Analyses</w:t>
      </w:r>
      <w:bookmarkEnd w:id="229"/>
    </w:p>
    <w:p w14:paraId="3BF9250E" w14:textId="77777777" w:rsidR="00DB3C85" w:rsidRDefault="006B7357" w:rsidP="00DB3C85">
      <w:pPr>
        <w:pStyle w:val="Paragraph"/>
      </w:pPr>
      <w:r>
        <w:t>Three interim analyses are planned in addition to the final analysis for this study. Interim Analysis 1 will include at least 350 participants with 6 months of follow-up, and the other interim analyses and final analysis will include all randomized participants. Results of the interim analyses will be reviewed by the DMC. Details of the boundaries for establishing statistical significance with regards to efficacy are discussed further in Section 9.8.</w:t>
      </w:r>
    </w:p>
    <w:p w14:paraId="600F62CD" w14:textId="58B43E26" w:rsidR="00B6144A" w:rsidRDefault="006B7357" w:rsidP="00DB3C85">
      <w:pPr>
        <w:pStyle w:val="Paragraph"/>
      </w:pPr>
      <w:r>
        <w:t xml:space="preserve">The analyses planned, endpoints evaluated, and drivers of timing are summarized in </w:t>
      </w:r>
      <w:r w:rsidR="00B6144A">
        <w:br/>
      </w:r>
      <w:r w:rsidR="00A375DD">
        <w:fldChar w:fldCharType="begin"/>
      </w:r>
      <w:r w:rsidR="00A375DD">
        <w:instrText xml:space="preserve"> REF _Ref148597133 \h </w:instrText>
      </w:r>
      <w:r w:rsidR="00A375DD">
        <w:fldChar w:fldCharType="separate"/>
      </w:r>
      <w:r w:rsidR="00ED62FE">
        <w:t xml:space="preserve">Table </w:t>
      </w:r>
      <w:r w:rsidR="00ED62FE">
        <w:rPr>
          <w:noProof/>
        </w:rPr>
        <w:t>13</w:t>
      </w:r>
      <w:r w:rsidR="00A375DD">
        <w:fldChar w:fldCharType="end"/>
      </w:r>
      <w:r>
        <w:t>.</w:t>
      </w:r>
    </w:p>
    <w:p w14:paraId="2F8103BE" w14:textId="77777777" w:rsidR="00B6144A" w:rsidRDefault="00B6144A">
      <w:pPr>
        <w:rPr>
          <w:rFonts w:eastAsia="MS Gothic"/>
        </w:rPr>
      </w:pPr>
      <w:r>
        <w:br w:type="page"/>
      </w:r>
    </w:p>
    <w:p w14:paraId="494E2EB6" w14:textId="1C91D7D7" w:rsidR="00BC137F" w:rsidRDefault="006B7357" w:rsidP="00BC137F">
      <w:pPr>
        <w:pStyle w:val="Caption"/>
        <w:keepNext/>
      </w:pPr>
      <w:bookmarkStart w:id="230" w:name="_Ref148597133"/>
      <w:bookmarkStart w:id="231" w:name="_Toc148616927"/>
      <w:r>
        <w:lastRenderedPageBreak/>
        <w:t xml:space="preserve">Table </w:t>
      </w:r>
      <w:r w:rsidR="00DC178E">
        <w:fldChar w:fldCharType="begin"/>
      </w:r>
      <w:r>
        <w:instrText xml:space="preserve"> SEQ Table \* ARABIC </w:instrText>
      </w:r>
      <w:r w:rsidR="00DC178E">
        <w:fldChar w:fldCharType="separate"/>
      </w:r>
      <w:r w:rsidR="00ED62FE">
        <w:rPr>
          <w:noProof/>
        </w:rPr>
        <w:t>13</w:t>
      </w:r>
      <w:r w:rsidR="00DC178E">
        <w:rPr>
          <w:noProof/>
        </w:rPr>
        <w:fldChar w:fldCharType="end"/>
      </w:r>
      <w:bookmarkEnd w:id="230"/>
      <w:r>
        <w:tab/>
        <w:t>Summary of Interim and Final Analyses Strategy</w:t>
      </w:r>
      <w:bookmarkEnd w:id="231"/>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1179"/>
        <w:gridCol w:w="2723"/>
        <w:gridCol w:w="1848"/>
        <w:gridCol w:w="2149"/>
      </w:tblGrid>
      <w:tr w:rsidR="000121B5" w14:paraId="009E6128" w14:textId="77777777" w:rsidTr="00BC137F">
        <w:tc>
          <w:tcPr>
            <w:tcW w:w="605" w:type="pct"/>
            <w:vAlign w:val="bottom"/>
            <w:hideMark/>
          </w:tcPr>
          <w:p w14:paraId="5762C698" w14:textId="77777777" w:rsidR="00DB3C85" w:rsidRPr="00667F11" w:rsidRDefault="006B7357" w:rsidP="00DB3C85">
            <w:pPr>
              <w:pStyle w:val="TableHeadingTextLeft10pt"/>
            </w:pPr>
            <w:bookmarkStart w:id="232" w:name="_Hlk38286581"/>
            <w:r w:rsidRPr="00667F11">
              <w:t xml:space="preserve">Analyses </w:t>
            </w:r>
          </w:p>
        </w:tc>
        <w:tc>
          <w:tcPr>
            <w:tcW w:w="656" w:type="pct"/>
            <w:vAlign w:val="bottom"/>
            <w:hideMark/>
          </w:tcPr>
          <w:p w14:paraId="0369A431" w14:textId="77777777" w:rsidR="00DB3C85" w:rsidRPr="00667F11" w:rsidRDefault="006B7357" w:rsidP="00DB3C85">
            <w:pPr>
              <w:pStyle w:val="TableHeadingTextLeft10pt"/>
            </w:pPr>
            <w:r w:rsidRPr="00667F11">
              <w:t xml:space="preserve">Key Endpoints </w:t>
            </w:r>
          </w:p>
        </w:tc>
        <w:tc>
          <w:tcPr>
            <w:tcW w:w="1515" w:type="pct"/>
            <w:vAlign w:val="bottom"/>
            <w:hideMark/>
          </w:tcPr>
          <w:p w14:paraId="06CC9FA8" w14:textId="77777777" w:rsidR="00DB3C85" w:rsidRPr="00667F11" w:rsidRDefault="006B7357" w:rsidP="00DB3C85">
            <w:pPr>
              <w:pStyle w:val="TableHeadingTextLeft10pt"/>
            </w:pPr>
            <w:r w:rsidRPr="00667F11">
              <w:t>Timing</w:t>
            </w:r>
            <w:r w:rsidRPr="00BC137F">
              <w:rPr>
                <w:rFonts w:hint="eastAsia"/>
                <w:vertAlign w:val="superscript"/>
              </w:rPr>
              <w:t>a</w:t>
            </w:r>
          </w:p>
        </w:tc>
        <w:tc>
          <w:tcPr>
            <w:tcW w:w="1028" w:type="pct"/>
            <w:vAlign w:val="bottom"/>
            <w:hideMark/>
          </w:tcPr>
          <w:p w14:paraId="731597D1" w14:textId="77777777" w:rsidR="00DB3C85" w:rsidRPr="00667F11" w:rsidRDefault="006B7357" w:rsidP="00DB3C85">
            <w:pPr>
              <w:pStyle w:val="TableHeadingTextLeft10pt"/>
            </w:pPr>
            <w:r w:rsidRPr="00667F11">
              <w:t xml:space="preserve">Estimated Time after First Participant Randomized </w:t>
            </w:r>
          </w:p>
        </w:tc>
        <w:tc>
          <w:tcPr>
            <w:tcW w:w="1195" w:type="pct"/>
            <w:vAlign w:val="bottom"/>
            <w:hideMark/>
          </w:tcPr>
          <w:p w14:paraId="1E6E1813" w14:textId="77777777" w:rsidR="00DB3C85" w:rsidRPr="00667F11" w:rsidRDefault="006B7357" w:rsidP="00DB3C85">
            <w:pPr>
              <w:pStyle w:val="TableHeadingTextLeft10pt"/>
            </w:pPr>
            <w:r w:rsidRPr="00667F11">
              <w:t>Primary Purpose of Analysis</w:t>
            </w:r>
          </w:p>
        </w:tc>
      </w:tr>
      <w:tr w:rsidR="000121B5" w14:paraId="371623DA" w14:textId="77777777" w:rsidTr="00BC137F">
        <w:trPr>
          <w:trHeight w:val="80"/>
        </w:trPr>
        <w:tc>
          <w:tcPr>
            <w:tcW w:w="605" w:type="pct"/>
            <w:hideMark/>
          </w:tcPr>
          <w:p w14:paraId="5701DD3F" w14:textId="77777777" w:rsidR="00DB3C85" w:rsidRPr="00667F11" w:rsidRDefault="006B7357" w:rsidP="00DB3C85">
            <w:pPr>
              <w:pStyle w:val="TableCellLeft10pt"/>
            </w:pPr>
            <w:r w:rsidRPr="00667F11">
              <w:t>IA1</w:t>
            </w:r>
          </w:p>
        </w:tc>
        <w:tc>
          <w:tcPr>
            <w:tcW w:w="656" w:type="pct"/>
            <w:hideMark/>
          </w:tcPr>
          <w:p w14:paraId="7D91B00C" w14:textId="77777777" w:rsidR="00DB3C85" w:rsidRPr="00667F11" w:rsidRDefault="006B7357" w:rsidP="00DB3C85">
            <w:pPr>
              <w:pStyle w:val="TableCellLeft10pt"/>
            </w:pPr>
            <w:r w:rsidRPr="00667F11">
              <w:t>ORR</w:t>
            </w:r>
          </w:p>
          <w:p w14:paraId="591BB2D2" w14:textId="77777777" w:rsidR="00DB3C85" w:rsidRPr="00667F11" w:rsidRDefault="006B7357" w:rsidP="00DB3C85">
            <w:pPr>
              <w:pStyle w:val="TableCellLeft10pt"/>
            </w:pPr>
            <w:r w:rsidRPr="00667F11">
              <w:t>PFS</w:t>
            </w:r>
          </w:p>
        </w:tc>
        <w:tc>
          <w:tcPr>
            <w:tcW w:w="1515" w:type="pct"/>
            <w:hideMark/>
          </w:tcPr>
          <w:p w14:paraId="16A802E0" w14:textId="77777777" w:rsidR="00DB3C85" w:rsidRPr="00667F11" w:rsidRDefault="006B7357" w:rsidP="00DB3C85">
            <w:pPr>
              <w:pStyle w:val="TableCellLeft10pt"/>
            </w:pPr>
            <w:r w:rsidRPr="00667F11">
              <w:t xml:space="preserve">At least 350 participants randomized with ~ 6 months of follow-up </w:t>
            </w:r>
          </w:p>
        </w:tc>
        <w:tc>
          <w:tcPr>
            <w:tcW w:w="1028" w:type="pct"/>
            <w:hideMark/>
          </w:tcPr>
          <w:p w14:paraId="46830405" w14:textId="77777777" w:rsidR="00DB3C85" w:rsidRPr="00667F11" w:rsidRDefault="006B7357" w:rsidP="00DB3C85">
            <w:pPr>
              <w:pStyle w:val="TableCellLeft10pt"/>
            </w:pPr>
            <w:r w:rsidRPr="00667F11">
              <w:t xml:space="preserve"> ~ 24 months</w:t>
            </w:r>
          </w:p>
        </w:tc>
        <w:tc>
          <w:tcPr>
            <w:tcW w:w="1195" w:type="pct"/>
            <w:hideMark/>
          </w:tcPr>
          <w:p w14:paraId="2B3E19F2" w14:textId="77777777" w:rsidR="00DB3C85" w:rsidRPr="00667F11" w:rsidRDefault="006B7357" w:rsidP="00DB3C85">
            <w:pPr>
              <w:pStyle w:val="TableListBullet10pt"/>
            </w:pPr>
            <w:r w:rsidRPr="00667F11">
              <w:t>Final ORR analysis</w:t>
            </w:r>
          </w:p>
          <w:p w14:paraId="0876227F" w14:textId="77777777" w:rsidR="00DB3C85" w:rsidRPr="00667F11" w:rsidRDefault="006B7357" w:rsidP="00DB3C85">
            <w:pPr>
              <w:pStyle w:val="TableListBullet10pt"/>
            </w:pPr>
            <w:r w:rsidRPr="00667F11">
              <w:t>Interim PFS analysis</w:t>
            </w:r>
          </w:p>
        </w:tc>
      </w:tr>
      <w:bookmarkEnd w:id="232"/>
      <w:tr w:rsidR="000121B5" w14:paraId="5DF4107D" w14:textId="77777777" w:rsidTr="00BC137F">
        <w:trPr>
          <w:trHeight w:val="80"/>
        </w:trPr>
        <w:tc>
          <w:tcPr>
            <w:tcW w:w="605" w:type="pct"/>
            <w:hideMark/>
          </w:tcPr>
          <w:p w14:paraId="676A2122" w14:textId="77777777" w:rsidR="00DB3C85" w:rsidRPr="00667F11" w:rsidRDefault="006B7357" w:rsidP="00DB3C85">
            <w:pPr>
              <w:pStyle w:val="TableCellLeft10pt"/>
            </w:pPr>
            <w:r w:rsidRPr="00667F11">
              <w:t>IA2</w:t>
            </w:r>
          </w:p>
        </w:tc>
        <w:tc>
          <w:tcPr>
            <w:tcW w:w="656" w:type="pct"/>
            <w:hideMark/>
          </w:tcPr>
          <w:p w14:paraId="6D86055E" w14:textId="77777777" w:rsidR="00DB3C85" w:rsidRPr="00667F11" w:rsidRDefault="006B7357" w:rsidP="00DB3C85">
            <w:pPr>
              <w:pStyle w:val="TableCellLeft10pt"/>
            </w:pPr>
            <w:r w:rsidRPr="00667F11">
              <w:t>PFS</w:t>
            </w:r>
          </w:p>
          <w:p w14:paraId="4988D631" w14:textId="77777777" w:rsidR="00DB3C85" w:rsidRPr="00667F11" w:rsidRDefault="006B7357" w:rsidP="00DB3C85">
            <w:pPr>
              <w:pStyle w:val="TableCellLeft10pt"/>
            </w:pPr>
            <w:r w:rsidRPr="00667F11">
              <w:t>OS</w:t>
            </w:r>
          </w:p>
        </w:tc>
        <w:tc>
          <w:tcPr>
            <w:tcW w:w="1515" w:type="pct"/>
            <w:hideMark/>
          </w:tcPr>
          <w:p w14:paraId="218DF723" w14:textId="77777777" w:rsidR="00DB3C85" w:rsidRPr="00667F11" w:rsidRDefault="006B7357" w:rsidP="00DB3C85">
            <w:pPr>
              <w:pStyle w:val="TableCellLeft10pt"/>
            </w:pPr>
            <w:r w:rsidRPr="00667F11">
              <w:t>Both ~ 432 PFS events have occurred and ~ 6 months after last participant randomized</w:t>
            </w:r>
          </w:p>
        </w:tc>
        <w:tc>
          <w:tcPr>
            <w:tcW w:w="1028" w:type="pct"/>
            <w:hideMark/>
          </w:tcPr>
          <w:p w14:paraId="5E4EAB51" w14:textId="77777777" w:rsidR="00DB3C85" w:rsidRPr="00667F11" w:rsidRDefault="006B7357" w:rsidP="00DB3C85">
            <w:pPr>
              <w:pStyle w:val="TableCellLeft10pt"/>
            </w:pPr>
            <w:r w:rsidRPr="00667F11">
              <w:t xml:space="preserve"> ~ 30 months</w:t>
            </w:r>
          </w:p>
        </w:tc>
        <w:tc>
          <w:tcPr>
            <w:tcW w:w="1195" w:type="pct"/>
            <w:hideMark/>
          </w:tcPr>
          <w:p w14:paraId="0B0F25B6" w14:textId="77777777" w:rsidR="00DB3C85" w:rsidRPr="00667F11" w:rsidRDefault="006B7357" w:rsidP="00DB3C85">
            <w:pPr>
              <w:pStyle w:val="TableListBullet10pt"/>
            </w:pPr>
            <w:r w:rsidRPr="00667F11">
              <w:t>Final PFS analysis</w:t>
            </w:r>
          </w:p>
          <w:p w14:paraId="5F265E14" w14:textId="77777777" w:rsidR="00DB3C85" w:rsidRPr="00667F11" w:rsidRDefault="006B7357" w:rsidP="00DB3C85">
            <w:pPr>
              <w:pStyle w:val="TableListBullet10pt"/>
            </w:pPr>
            <w:r w:rsidRPr="00667F11">
              <w:t>Interim OS analysis</w:t>
            </w:r>
          </w:p>
        </w:tc>
      </w:tr>
      <w:tr w:rsidR="000121B5" w14:paraId="330E55FF" w14:textId="77777777" w:rsidTr="00BC137F">
        <w:trPr>
          <w:trHeight w:val="80"/>
        </w:trPr>
        <w:tc>
          <w:tcPr>
            <w:tcW w:w="605" w:type="pct"/>
          </w:tcPr>
          <w:p w14:paraId="77296279" w14:textId="77777777" w:rsidR="00DB3C85" w:rsidRPr="00667F11" w:rsidRDefault="006B7357" w:rsidP="00DB3C85">
            <w:pPr>
              <w:pStyle w:val="TableCellLeft10pt"/>
            </w:pPr>
            <w:r w:rsidRPr="00667F11">
              <w:t>IA3</w:t>
            </w:r>
          </w:p>
        </w:tc>
        <w:tc>
          <w:tcPr>
            <w:tcW w:w="656" w:type="pct"/>
          </w:tcPr>
          <w:p w14:paraId="09B3BEB6" w14:textId="77777777" w:rsidR="00DB3C85" w:rsidRPr="00667F11" w:rsidRDefault="006B7357" w:rsidP="00DB3C85">
            <w:pPr>
              <w:pStyle w:val="TableCellLeft10pt"/>
            </w:pPr>
            <w:r w:rsidRPr="00667F11">
              <w:t>OS</w:t>
            </w:r>
          </w:p>
        </w:tc>
        <w:tc>
          <w:tcPr>
            <w:tcW w:w="1515" w:type="pct"/>
          </w:tcPr>
          <w:p w14:paraId="4FA7FE3E" w14:textId="77777777" w:rsidR="00DB3C85" w:rsidRPr="00667F11" w:rsidRDefault="006B7357" w:rsidP="00DB3C85">
            <w:pPr>
              <w:pStyle w:val="TableCellLeft10pt"/>
            </w:pPr>
            <w:r w:rsidRPr="00667F11">
              <w:t>Both ~ 326 deaths have occurred and ~ 14 months after last participant randomized</w:t>
            </w:r>
          </w:p>
        </w:tc>
        <w:tc>
          <w:tcPr>
            <w:tcW w:w="1028" w:type="pct"/>
          </w:tcPr>
          <w:p w14:paraId="7AD17E37" w14:textId="77777777" w:rsidR="00DB3C85" w:rsidRPr="00667F11" w:rsidRDefault="006B7357" w:rsidP="00DB3C85">
            <w:pPr>
              <w:pStyle w:val="TableCellLeft10pt"/>
            </w:pPr>
            <w:r w:rsidRPr="00667F11">
              <w:t>~ 38 months</w:t>
            </w:r>
          </w:p>
        </w:tc>
        <w:tc>
          <w:tcPr>
            <w:tcW w:w="1195" w:type="pct"/>
          </w:tcPr>
          <w:p w14:paraId="51E4012F" w14:textId="77777777" w:rsidR="00DB3C85" w:rsidRPr="00667F11" w:rsidRDefault="006B7357" w:rsidP="00DB3C85">
            <w:pPr>
              <w:pStyle w:val="TableListBullet10pt"/>
            </w:pPr>
            <w:r w:rsidRPr="00667F11">
              <w:t>Interim OS analysis</w:t>
            </w:r>
          </w:p>
        </w:tc>
      </w:tr>
      <w:tr w:rsidR="000121B5" w14:paraId="4E10C17E" w14:textId="77777777" w:rsidTr="00BC137F">
        <w:trPr>
          <w:trHeight w:val="116"/>
        </w:trPr>
        <w:tc>
          <w:tcPr>
            <w:tcW w:w="605" w:type="pct"/>
            <w:hideMark/>
          </w:tcPr>
          <w:p w14:paraId="4805DD05" w14:textId="77777777" w:rsidR="00DB3C85" w:rsidRPr="00667F11" w:rsidRDefault="006B7357" w:rsidP="00DB3C85">
            <w:pPr>
              <w:pStyle w:val="TableCellLeft10pt"/>
            </w:pPr>
            <w:r w:rsidRPr="00667F11">
              <w:t>FA</w:t>
            </w:r>
          </w:p>
        </w:tc>
        <w:tc>
          <w:tcPr>
            <w:tcW w:w="656" w:type="pct"/>
            <w:hideMark/>
          </w:tcPr>
          <w:p w14:paraId="23FCEA4D" w14:textId="77777777" w:rsidR="00DB3C85" w:rsidRPr="00667F11" w:rsidRDefault="006B7357" w:rsidP="00DB3C85">
            <w:pPr>
              <w:pStyle w:val="TableCellLeft10pt"/>
            </w:pPr>
            <w:r w:rsidRPr="00667F11">
              <w:t>OS</w:t>
            </w:r>
          </w:p>
        </w:tc>
        <w:tc>
          <w:tcPr>
            <w:tcW w:w="1515" w:type="pct"/>
            <w:hideMark/>
          </w:tcPr>
          <w:p w14:paraId="38B54B83" w14:textId="77777777" w:rsidR="00DB3C85" w:rsidRPr="00667F11" w:rsidRDefault="006B7357" w:rsidP="00DB3C85">
            <w:pPr>
              <w:pStyle w:val="TableCellLeft10pt"/>
            </w:pPr>
            <w:r w:rsidRPr="00667F11">
              <w:t>Both ~ 361 deaths have occurred and ~ 20 months after last participant randomized</w:t>
            </w:r>
          </w:p>
        </w:tc>
        <w:tc>
          <w:tcPr>
            <w:tcW w:w="1028" w:type="pct"/>
            <w:hideMark/>
          </w:tcPr>
          <w:p w14:paraId="1E1EBBA1" w14:textId="77777777" w:rsidR="00DB3C85" w:rsidRPr="00667F11" w:rsidRDefault="006B7357" w:rsidP="00DB3C85">
            <w:pPr>
              <w:pStyle w:val="TableCellLeft10pt"/>
            </w:pPr>
            <w:r w:rsidRPr="00667F11">
              <w:t xml:space="preserve"> ~ 44 months</w:t>
            </w:r>
          </w:p>
        </w:tc>
        <w:tc>
          <w:tcPr>
            <w:tcW w:w="1195" w:type="pct"/>
            <w:hideMark/>
          </w:tcPr>
          <w:p w14:paraId="1C10DD91" w14:textId="77777777" w:rsidR="00DB3C85" w:rsidRPr="00667F11" w:rsidRDefault="006B7357" w:rsidP="00DB3C85">
            <w:pPr>
              <w:pStyle w:val="TableListBullet10pt"/>
            </w:pPr>
            <w:r w:rsidRPr="00667F11">
              <w:t>Final OS analysis</w:t>
            </w:r>
          </w:p>
        </w:tc>
      </w:tr>
      <w:tr w:rsidR="000121B5" w14:paraId="7BDF836A" w14:textId="77777777" w:rsidTr="00C64B66">
        <w:trPr>
          <w:trHeight w:val="350"/>
        </w:trPr>
        <w:tc>
          <w:tcPr>
            <w:tcW w:w="5000" w:type="pct"/>
            <w:gridSpan w:val="5"/>
            <w:hideMark/>
          </w:tcPr>
          <w:p w14:paraId="73DBD2FD" w14:textId="77777777" w:rsidR="00DB3C85" w:rsidRPr="00667F11" w:rsidRDefault="006B7357" w:rsidP="00BC137F">
            <w:pPr>
              <w:pStyle w:val="TableNote9pt"/>
            </w:pPr>
            <w:r>
              <w:tab/>
            </w:r>
            <w:r w:rsidRPr="00667F11">
              <w:t>Abbreviations: FA = final analysis; IA1 = interim analysis 1; IA2 = interim analysis 2; IA3 = interim analysis 3; ORR = objective response rate; OS = overall survival; PFS = progression-free survival.</w:t>
            </w:r>
          </w:p>
          <w:p w14:paraId="533A3A68" w14:textId="77777777" w:rsidR="00DB3C85" w:rsidRPr="00667F11" w:rsidRDefault="006B7357" w:rsidP="00BC137F">
            <w:pPr>
              <w:pStyle w:val="TableNote9pt"/>
            </w:pPr>
            <w:r w:rsidRPr="00667F11">
              <w:t>a</w:t>
            </w:r>
            <w:r w:rsidR="00BC137F">
              <w:tab/>
            </w:r>
            <w:r w:rsidRPr="00667F11">
              <w:t>For IA2, IA3 and FA, if the events accrue slower than expected, the analysis can be delayed up to 3 months after the projected timing, ie, the Sponsor may conduct IA2, IA3 and FA when all participants have been followed up for 9, 17 months and 23 months, respectively.</w:t>
            </w:r>
          </w:p>
        </w:tc>
      </w:tr>
    </w:tbl>
    <w:p w14:paraId="48C17F54" w14:textId="77777777" w:rsidR="00BC137F" w:rsidRDefault="00BC137F" w:rsidP="00A375DD">
      <w:pPr>
        <w:pStyle w:val="ListEnd"/>
      </w:pPr>
    </w:p>
    <w:p w14:paraId="423EA33D" w14:textId="77777777" w:rsidR="00BC137F" w:rsidRPr="00BC137F" w:rsidRDefault="006B7357" w:rsidP="00BC137F">
      <w:pPr>
        <w:pStyle w:val="Heading3"/>
      </w:pPr>
      <w:bookmarkStart w:id="233" w:name="_Toc148616864"/>
      <w:r>
        <w:t>Safety Interim Analysis</w:t>
      </w:r>
      <w:bookmarkEnd w:id="233"/>
    </w:p>
    <w:p w14:paraId="7809404F" w14:textId="77777777" w:rsidR="00BC137F" w:rsidRDefault="006B7357" w:rsidP="00DB3C85">
      <w:pPr>
        <w:pStyle w:val="Paragraph"/>
      </w:pPr>
      <w:r w:rsidRPr="00BC137F">
        <w:t xml:space="preserve">The eDMC </w:t>
      </w:r>
      <w:r w:rsidR="00681510">
        <w:t>was</w:t>
      </w:r>
      <w:r w:rsidRPr="00BC137F">
        <w:t xml:space="preserve"> responsible for periodic interim safety reviews as specified in the DMC charter. Details </w:t>
      </w:r>
      <w:r w:rsidR="003A7739">
        <w:t>w</w:t>
      </w:r>
      <w:r w:rsidR="00835FC0">
        <w:t>ere</w:t>
      </w:r>
      <w:r w:rsidRPr="00BC137F">
        <w:t xml:space="preserve"> included in the DMC charter.</w:t>
      </w:r>
      <w:r w:rsidR="00A756D7">
        <w:t xml:space="preserve"> </w:t>
      </w:r>
      <w:r w:rsidR="005C4E3E">
        <w:t xml:space="preserve">Safety monitoring will continue as per protocol. </w:t>
      </w:r>
    </w:p>
    <w:p w14:paraId="15F51F26" w14:textId="77777777" w:rsidR="00BC137F" w:rsidRPr="00BC137F" w:rsidRDefault="006B7357" w:rsidP="00BC137F">
      <w:pPr>
        <w:pStyle w:val="Heading2"/>
      </w:pPr>
      <w:bookmarkStart w:id="234" w:name="_Toc148616865"/>
      <w:r>
        <w:t>Multiplicity</w:t>
      </w:r>
      <w:bookmarkEnd w:id="234"/>
    </w:p>
    <w:p w14:paraId="77B89F70" w14:textId="77777777" w:rsidR="00297246" w:rsidRPr="006F45A5" w:rsidRDefault="006B7357" w:rsidP="00265DE7">
      <w:pPr>
        <w:pStyle w:val="Paragraph"/>
      </w:pPr>
      <w:r w:rsidRPr="007F1B00">
        <w:t>NOTE: As of Amendment 0</w:t>
      </w:r>
      <w:r w:rsidR="00EF2E67">
        <w:t>5</w:t>
      </w:r>
      <w:r w:rsidRPr="007F1B00">
        <w:t>, the prespecified</w:t>
      </w:r>
      <w:r w:rsidR="00EF2E67">
        <w:t xml:space="preserve"> IA3 and</w:t>
      </w:r>
      <w:r w:rsidRPr="007F1B00">
        <w:t xml:space="preserve"> final analysis of the study described in the</w:t>
      </w:r>
      <w:r w:rsidR="00EA6CB6">
        <w:t xml:space="preserve"> </w:t>
      </w:r>
      <w:r w:rsidRPr="007F1B00">
        <w:t>SAP will not be performed. Original protocol text that is contained in this section has been</w:t>
      </w:r>
      <w:r w:rsidR="007F1B00">
        <w:t xml:space="preserve"> </w:t>
      </w:r>
      <w:r w:rsidRPr="007F1B00">
        <w:t>retained for reference.</w:t>
      </w:r>
    </w:p>
    <w:p w14:paraId="00C97318" w14:textId="75140852" w:rsidR="00BC137F" w:rsidRDefault="006B7357" w:rsidP="00BC137F">
      <w:pPr>
        <w:pStyle w:val="Paragraph"/>
      </w:pPr>
      <w:r>
        <w:t xml:space="preserve">The study uses the graphical method of Maurer and Bretz </w:t>
      </w:r>
      <w:r w:rsidR="00ED62FE">
        <w:fldChar w:fldCharType="begin"/>
      </w:r>
      <w:r w:rsidR="00ED62FE">
        <w:instrText xml:space="preserve"> DOCVARIABLE re</w:instrText>
      </w:r>
      <w:r w:rsidR="00ED62FE">
        <w:instrText xml:space="preserve">fmgr-03XQVB \* MERGEFORMAT </w:instrText>
      </w:r>
      <w:r w:rsidR="00ED62FE">
        <w:fldChar w:fldCharType="separate"/>
      </w:r>
      <w:r w:rsidR="00ED62FE">
        <w:t>[Maurer, W. and Bretz, F. 2013]</w:t>
      </w:r>
      <w:r w:rsidR="00ED62FE">
        <w:fldChar w:fldCharType="end"/>
      </w:r>
      <w:r>
        <w:t xml:space="preserve"> to control multiplicity for multiple hypotheses as well as interim analyses. According to this approach, study hypotheses may be tested more than once, and when a particular null hypothesis is rejected, the α allocated to that hypothesis can be reallocated to other hypothesis </w:t>
      </w:r>
      <w:r w:rsidR="00820E8A">
        <w:t xml:space="preserve">tests. </w:t>
      </w:r>
      <w:r w:rsidR="00A375DD">
        <w:fldChar w:fldCharType="begin"/>
      </w:r>
      <w:r w:rsidR="00A375DD">
        <w:instrText xml:space="preserve"> REF _Ref148597166 \h </w:instrText>
      </w:r>
      <w:r w:rsidR="00A375DD">
        <w:fldChar w:fldCharType="separate"/>
      </w:r>
      <w:r w:rsidR="00ED62FE">
        <w:t xml:space="preserve">Figure </w:t>
      </w:r>
      <w:r w:rsidR="00ED62FE">
        <w:rPr>
          <w:noProof/>
        </w:rPr>
        <w:t>6</w:t>
      </w:r>
      <w:r w:rsidR="00A375DD">
        <w:fldChar w:fldCharType="end"/>
      </w:r>
      <w:r w:rsidR="00C0699E">
        <w:t xml:space="preserve"> </w:t>
      </w:r>
      <w:r>
        <w:t>shows the initial 1-sided α allocation for each hypothesis in the ellipse representing the hypothesis. The weights for re-allocation from each hypothesis to the others are shown in the boxes on the lines connecting hypotheses.</w:t>
      </w:r>
    </w:p>
    <w:p w14:paraId="4B51064E" w14:textId="77777777" w:rsidR="00BC137F" w:rsidRDefault="006B7357" w:rsidP="00BC137F">
      <w:pPr>
        <w:pStyle w:val="Paragraph"/>
      </w:pPr>
      <w:r>
        <w:t xml:space="preserve">The overall Type-I error is strongly controlled at 0.025 (1-sided) for the 3 primary endpoints ORR, PFS and OS. The initial α assigned to ORR, PFS, and OS will be 0.0025, 0.001 and 0.0215, respectively. If the PFS hypothesis is rejected, the corresponding alpha can be reallocated to OS. If the OS hypothesis is rejected, the corresponding alpha can be reallocated to PFS. If ORR hypothesis is rejected, the corresponding alpha can be reallocated </w:t>
      </w:r>
      <w:r>
        <w:lastRenderedPageBreak/>
        <w:t>to PFS. If both the OS and PFS hypotheses are rejected, the corresponding alpha can be reallocated to ORR.</w:t>
      </w:r>
    </w:p>
    <w:p w14:paraId="08A76F68" w14:textId="45DCF03F" w:rsidR="00BC137F" w:rsidRDefault="006B7357" w:rsidP="00A375DD">
      <w:pPr>
        <w:pStyle w:val="Caption"/>
      </w:pPr>
      <w:bookmarkStart w:id="235" w:name="_Ref148597166"/>
      <w:bookmarkStart w:id="236" w:name="_Toc148616937"/>
      <w:r>
        <w:t xml:space="preserve">Figure </w:t>
      </w:r>
      <w:r w:rsidR="000C53AE">
        <w:fldChar w:fldCharType="begin"/>
      </w:r>
      <w:r>
        <w:instrText xml:space="preserve"> SEQ Figure \* ARABIC </w:instrText>
      </w:r>
      <w:r w:rsidR="000C53AE">
        <w:fldChar w:fldCharType="separate"/>
      </w:r>
      <w:r w:rsidR="00ED62FE">
        <w:rPr>
          <w:noProof/>
        </w:rPr>
        <w:t>6</w:t>
      </w:r>
      <w:r w:rsidR="000C53AE">
        <w:rPr>
          <w:noProof/>
        </w:rPr>
        <w:fldChar w:fldCharType="end"/>
      </w:r>
      <w:bookmarkEnd w:id="235"/>
      <w:r>
        <w:tab/>
      </w:r>
      <w:r w:rsidR="006C6816" w:rsidRPr="00BC137F">
        <w:t>Multiplicity Diagram for Type I Error Control</w:t>
      </w:r>
      <w:bookmarkEnd w:id="236"/>
    </w:p>
    <w:p w14:paraId="1A699511" w14:textId="77777777" w:rsidR="00BC137F" w:rsidRDefault="006B7357" w:rsidP="00BC137F">
      <w:pPr>
        <w:pStyle w:val="Paragraph"/>
        <w:jc w:val="center"/>
      </w:pPr>
      <w:r>
        <w:rPr>
          <w:noProof/>
        </w:rPr>
        <w:drawing>
          <wp:inline distT="0" distB="0" distL="0" distR="0" wp14:anchorId="059EC8DA" wp14:editId="378BFA9C">
            <wp:extent cx="4334510" cy="3822700"/>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334510" cy="3822700"/>
                    </a:xfrm>
                    <a:prstGeom prst="rect">
                      <a:avLst/>
                    </a:prstGeom>
                    <a:noFill/>
                  </pic:spPr>
                </pic:pic>
              </a:graphicData>
            </a:graphic>
          </wp:inline>
        </w:drawing>
      </w:r>
    </w:p>
    <w:p w14:paraId="5F886E10" w14:textId="77777777" w:rsidR="00BC137F" w:rsidRDefault="006B7357" w:rsidP="00BC137F">
      <w:pPr>
        <w:pStyle w:val="TableNote9pt"/>
      </w:pPr>
      <w:r>
        <w:tab/>
      </w:r>
      <w:r w:rsidRPr="00BC137F">
        <w:t>Abbreviations: ORR = objective response rate; OS = overall survival; PFS = progression-free survival.</w:t>
      </w:r>
    </w:p>
    <w:p w14:paraId="0FF34132" w14:textId="77777777" w:rsidR="00BC137F" w:rsidRDefault="00BC137F" w:rsidP="00A375DD">
      <w:pPr>
        <w:pStyle w:val="ListEnd"/>
      </w:pPr>
    </w:p>
    <w:p w14:paraId="0218C56D" w14:textId="77777777" w:rsidR="00BC137F" w:rsidRDefault="006B7357" w:rsidP="00BC137F">
      <w:pPr>
        <w:pStyle w:val="Heading3"/>
      </w:pPr>
      <w:bookmarkStart w:id="237" w:name="_Toc148616866"/>
      <w:r>
        <w:t>Objective Response Rate</w:t>
      </w:r>
      <w:bookmarkEnd w:id="237"/>
    </w:p>
    <w:p w14:paraId="0B5AAB29" w14:textId="708BC5F1" w:rsidR="00BC137F" w:rsidRDefault="006B7357" w:rsidP="00BC137F">
      <w:pPr>
        <w:pStyle w:val="Paragraph"/>
      </w:pPr>
      <w:r>
        <w:t>The study will test ORR only once at IA1, at an initial α level of 0.0025 (</w:t>
      </w:r>
      <w:r w:rsidR="00A237C0">
        <w:fldChar w:fldCharType="begin"/>
      </w:r>
      <w:r w:rsidR="00A237C0">
        <w:instrText xml:space="preserve"> REF _Ref148597166 \h </w:instrText>
      </w:r>
      <w:r w:rsidR="00A237C0">
        <w:fldChar w:fldCharType="separate"/>
      </w:r>
      <w:r w:rsidR="00ED62FE">
        <w:t xml:space="preserve">Figure </w:t>
      </w:r>
      <w:r w:rsidR="00ED62FE">
        <w:rPr>
          <w:noProof/>
        </w:rPr>
        <w:t>6</w:t>
      </w:r>
      <w:r w:rsidR="00A237C0">
        <w:fldChar w:fldCharType="end"/>
      </w:r>
      <w:r>
        <w:t>). Note that if superiority for both the PFS and OS hypotheses is declared at a future planned analysis, α=0.0225 will be rolled over to the hypothesis for ORR, then the test statistics previously computed at IA1 for the ORR hypothesis will be used for inferential testing with an updated alpha level of 0.025.</w:t>
      </w:r>
    </w:p>
    <w:p w14:paraId="3064FF17" w14:textId="2D6514A0" w:rsidR="00B6144A" w:rsidRDefault="006B7357" w:rsidP="00BC137F">
      <w:pPr>
        <w:pStyle w:val="Paragraph"/>
      </w:pPr>
      <w:r>
        <w:t xml:space="preserve">Based on the first 350 randomized participants with at least 6 months of follow-up, power at the possible α-levels as well as the approximate treatment difference required to reach the bound (ΔORR) are shown in </w:t>
      </w:r>
      <w:r w:rsidR="00A375DD">
        <w:fldChar w:fldCharType="begin"/>
      </w:r>
      <w:r w:rsidR="00A375DD">
        <w:instrText xml:space="preserve"> REF _Ref148597193 \h </w:instrText>
      </w:r>
      <w:r w:rsidR="00A375DD">
        <w:fldChar w:fldCharType="separate"/>
      </w:r>
      <w:r w:rsidR="00ED62FE">
        <w:t xml:space="preserve">Table </w:t>
      </w:r>
      <w:r w:rsidR="00ED62FE">
        <w:rPr>
          <w:noProof/>
        </w:rPr>
        <w:t>14</w:t>
      </w:r>
      <w:r w:rsidR="00A375DD">
        <w:fldChar w:fldCharType="end"/>
      </w:r>
      <w:r>
        <w:t>, assuming underlying 20% and 40% response rates in the control and experimental groups, respectively.</w:t>
      </w:r>
    </w:p>
    <w:p w14:paraId="41EE208F" w14:textId="77777777" w:rsidR="00B6144A" w:rsidRDefault="00B6144A">
      <w:pPr>
        <w:rPr>
          <w:rFonts w:eastAsia="MS Gothic"/>
        </w:rPr>
      </w:pPr>
      <w:r>
        <w:br w:type="page"/>
      </w:r>
    </w:p>
    <w:p w14:paraId="2D9AF2DC" w14:textId="17EC6C16" w:rsidR="00BC137F" w:rsidRDefault="006B7357" w:rsidP="00BC137F">
      <w:pPr>
        <w:pStyle w:val="Caption"/>
      </w:pPr>
      <w:bookmarkStart w:id="238" w:name="_Ref148597193"/>
      <w:bookmarkStart w:id="239" w:name="_Toc148616928"/>
      <w:r>
        <w:lastRenderedPageBreak/>
        <w:t xml:space="preserve">Table </w:t>
      </w:r>
      <w:r w:rsidR="00DC178E">
        <w:fldChar w:fldCharType="begin"/>
      </w:r>
      <w:r>
        <w:instrText xml:space="preserve"> SEQ Table \* ARABIC </w:instrText>
      </w:r>
      <w:r w:rsidR="00DC178E">
        <w:fldChar w:fldCharType="separate"/>
      </w:r>
      <w:r w:rsidR="00ED62FE">
        <w:rPr>
          <w:noProof/>
        </w:rPr>
        <w:t>14</w:t>
      </w:r>
      <w:r w:rsidR="00DC178E">
        <w:rPr>
          <w:noProof/>
        </w:rPr>
        <w:fldChar w:fldCharType="end"/>
      </w:r>
      <w:bookmarkEnd w:id="238"/>
      <w:r>
        <w:tab/>
        <w:t>P</w:t>
      </w:r>
      <w:r w:rsidRPr="00BC137F">
        <w:t>ossible α Levels (One-Sided) and Approximate ORR Difference Required to Show Efficacy for Objective Response at IA1</w:t>
      </w:r>
      <w:bookmarkEnd w:id="239"/>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3893"/>
        <w:gridCol w:w="2964"/>
      </w:tblGrid>
      <w:tr w:rsidR="000121B5" w14:paraId="15AD5CB5" w14:textId="77777777" w:rsidTr="00C64B66">
        <w:tc>
          <w:tcPr>
            <w:tcW w:w="1185" w:type="pct"/>
            <w:hideMark/>
          </w:tcPr>
          <w:p w14:paraId="2C63A087" w14:textId="77777777" w:rsidR="00BC137F" w:rsidRPr="002510EE" w:rsidRDefault="006B7357" w:rsidP="00BC137F">
            <w:pPr>
              <w:pStyle w:val="TableHeadingTextCenter10pt"/>
            </w:pPr>
            <w:r w:rsidRPr="002510EE">
              <w:t>α (One-Sided)</w:t>
            </w:r>
          </w:p>
        </w:tc>
        <w:tc>
          <w:tcPr>
            <w:tcW w:w="2166" w:type="pct"/>
            <w:hideMark/>
          </w:tcPr>
          <w:p w14:paraId="05121887" w14:textId="77777777" w:rsidR="00BC137F" w:rsidRPr="002510EE" w:rsidRDefault="006B7357" w:rsidP="00BC137F">
            <w:pPr>
              <w:pStyle w:val="TableHeadingTextCenter10pt"/>
            </w:pPr>
            <w:r w:rsidRPr="002510EE">
              <w:t>~Δ ORR</w:t>
            </w:r>
          </w:p>
        </w:tc>
        <w:tc>
          <w:tcPr>
            <w:tcW w:w="1649" w:type="pct"/>
            <w:hideMark/>
          </w:tcPr>
          <w:p w14:paraId="224394BA" w14:textId="77777777" w:rsidR="00BC137F" w:rsidRPr="002510EE" w:rsidRDefault="006B7357" w:rsidP="00BC137F">
            <w:pPr>
              <w:pStyle w:val="TableHeadingTextCenter10pt"/>
            </w:pPr>
            <w:r w:rsidRPr="002510EE">
              <w:t>Power</w:t>
            </w:r>
          </w:p>
        </w:tc>
      </w:tr>
      <w:tr w:rsidR="000121B5" w14:paraId="0CCF27CB" w14:textId="77777777" w:rsidTr="00C64B66">
        <w:tc>
          <w:tcPr>
            <w:tcW w:w="1185" w:type="pct"/>
            <w:hideMark/>
          </w:tcPr>
          <w:p w14:paraId="36CA3F45" w14:textId="77777777" w:rsidR="00BC137F" w:rsidRPr="002510EE" w:rsidRDefault="006B7357" w:rsidP="00BC137F">
            <w:pPr>
              <w:pStyle w:val="TableCellCenter10pt"/>
            </w:pPr>
            <w:r w:rsidRPr="002510EE">
              <w:t>0.0025</w:t>
            </w:r>
          </w:p>
        </w:tc>
        <w:tc>
          <w:tcPr>
            <w:tcW w:w="2166" w:type="pct"/>
          </w:tcPr>
          <w:p w14:paraId="07E9FC0B" w14:textId="77777777" w:rsidR="00BC137F" w:rsidRPr="002510EE" w:rsidRDefault="006B7357" w:rsidP="00BC137F">
            <w:pPr>
              <w:pStyle w:val="TableCellCenter10pt"/>
            </w:pPr>
            <w:r w:rsidRPr="002510EE">
              <w:t>0.1327</w:t>
            </w:r>
          </w:p>
        </w:tc>
        <w:tc>
          <w:tcPr>
            <w:tcW w:w="1649" w:type="pct"/>
            <w:hideMark/>
          </w:tcPr>
          <w:p w14:paraId="3676F62F" w14:textId="77777777" w:rsidR="00BC137F" w:rsidRPr="002510EE" w:rsidRDefault="006B7357" w:rsidP="00BC137F">
            <w:pPr>
              <w:pStyle w:val="TableCellCenter10pt"/>
            </w:pPr>
            <w:r w:rsidRPr="002510EE">
              <w:t>0.904</w:t>
            </w:r>
          </w:p>
        </w:tc>
      </w:tr>
      <w:tr w:rsidR="000121B5" w14:paraId="5C45A13D" w14:textId="77777777" w:rsidTr="00C64B66">
        <w:tc>
          <w:tcPr>
            <w:tcW w:w="1185" w:type="pct"/>
          </w:tcPr>
          <w:p w14:paraId="02364B80" w14:textId="77777777" w:rsidR="00BC137F" w:rsidRPr="002510EE" w:rsidRDefault="006B7357" w:rsidP="00BC137F">
            <w:pPr>
              <w:pStyle w:val="TableCellCenter10pt"/>
            </w:pPr>
            <w:r w:rsidRPr="002510EE">
              <w:t>0.025</w:t>
            </w:r>
          </w:p>
        </w:tc>
        <w:tc>
          <w:tcPr>
            <w:tcW w:w="2166" w:type="pct"/>
          </w:tcPr>
          <w:p w14:paraId="77FB1C2D" w14:textId="77777777" w:rsidR="00BC137F" w:rsidRPr="002510EE" w:rsidRDefault="006B7357" w:rsidP="00BC137F">
            <w:pPr>
              <w:pStyle w:val="TableCellCenter10pt"/>
            </w:pPr>
            <w:r w:rsidRPr="002510EE">
              <w:t>0.0901</w:t>
            </w:r>
          </w:p>
        </w:tc>
        <w:tc>
          <w:tcPr>
            <w:tcW w:w="1649" w:type="pct"/>
          </w:tcPr>
          <w:p w14:paraId="7774F0C5" w14:textId="77777777" w:rsidR="00BC137F" w:rsidRPr="002510EE" w:rsidRDefault="006B7357" w:rsidP="00BC137F">
            <w:pPr>
              <w:pStyle w:val="TableCellCenter10pt"/>
            </w:pPr>
            <w:r w:rsidRPr="002510EE">
              <w:t>0.985</w:t>
            </w:r>
          </w:p>
        </w:tc>
      </w:tr>
      <w:tr w:rsidR="000121B5" w14:paraId="2F633F61" w14:textId="77777777" w:rsidTr="00C64B66">
        <w:tc>
          <w:tcPr>
            <w:tcW w:w="5000" w:type="pct"/>
            <w:gridSpan w:val="3"/>
          </w:tcPr>
          <w:p w14:paraId="76477BBF" w14:textId="77777777" w:rsidR="00BC137F" w:rsidRPr="002510EE" w:rsidRDefault="006B7357" w:rsidP="00BC137F">
            <w:pPr>
              <w:pStyle w:val="TableNote9pt"/>
            </w:pPr>
            <w:r>
              <w:tab/>
            </w:r>
            <w:r w:rsidRPr="002510EE">
              <w:t>Abbreviation: ORR = objective response rate.</w:t>
            </w:r>
          </w:p>
        </w:tc>
      </w:tr>
    </w:tbl>
    <w:p w14:paraId="0D8342C9" w14:textId="77777777" w:rsidR="00BC137F" w:rsidRDefault="00BC137F" w:rsidP="00A375DD">
      <w:pPr>
        <w:pStyle w:val="ListEnd"/>
      </w:pPr>
    </w:p>
    <w:p w14:paraId="7FA5C4A0" w14:textId="77777777" w:rsidR="00BC137F" w:rsidRPr="00BC137F" w:rsidRDefault="006B7357" w:rsidP="00BC137F">
      <w:pPr>
        <w:pStyle w:val="Heading3"/>
      </w:pPr>
      <w:bookmarkStart w:id="240" w:name="_Toc148616867"/>
      <w:r>
        <w:t>Progression-free Survival</w:t>
      </w:r>
      <w:bookmarkEnd w:id="240"/>
    </w:p>
    <w:p w14:paraId="15752364" w14:textId="741D12EA" w:rsidR="00BC137F" w:rsidRDefault="006B7357" w:rsidP="00BC137F">
      <w:pPr>
        <w:pStyle w:val="Paragraph"/>
      </w:pPr>
      <w:r>
        <w:t xml:space="preserve">The study will test PFS at IA1 and IA2 only. After the multiplicity strategy as outline in </w:t>
      </w:r>
      <w:r w:rsidR="00A237C0">
        <w:fldChar w:fldCharType="begin"/>
      </w:r>
      <w:r w:rsidR="00A237C0">
        <w:instrText xml:space="preserve"> REF _Ref148597166 \h </w:instrText>
      </w:r>
      <w:r w:rsidR="00A237C0">
        <w:fldChar w:fldCharType="separate"/>
      </w:r>
      <w:r w:rsidR="00ED62FE">
        <w:t xml:space="preserve">Figure </w:t>
      </w:r>
      <w:r w:rsidR="00ED62FE">
        <w:rPr>
          <w:noProof/>
        </w:rPr>
        <w:t>6</w:t>
      </w:r>
      <w:r w:rsidR="00A237C0">
        <w:fldChar w:fldCharType="end"/>
      </w:r>
      <w:r>
        <w:t xml:space="preserve">, the PFS hypothesis may be tested at α=0.001 (initially allocated α), at α=0.0035 (if the ORR null hypothesis is rejected but not the OS hypothesis), at α=0.0225 (if the OS null hypothesis is rejected but not the ORR hypothesis), or at α=0.025 (if both the OS and ORR null hypotheses are rejected). For the superiority hypothesis, a Lan-DeMets O’Brien-Fleming alpha spending function is used to construct group sequential boundaries to control the Type-I error rate. </w:t>
      </w:r>
      <w:r w:rsidR="008232F5">
        <w:fldChar w:fldCharType="begin"/>
      </w:r>
      <w:r w:rsidR="008232F5">
        <w:instrText xml:space="preserve"> REF _Ref148597227 \h </w:instrText>
      </w:r>
      <w:r w:rsidR="008232F5">
        <w:fldChar w:fldCharType="separate"/>
      </w:r>
      <w:r w:rsidR="00ED62FE">
        <w:t xml:space="preserve">Table </w:t>
      </w:r>
      <w:r w:rsidR="00ED62FE">
        <w:rPr>
          <w:noProof/>
        </w:rPr>
        <w:t>15</w:t>
      </w:r>
      <w:r w:rsidR="008232F5">
        <w:fldChar w:fldCharType="end"/>
      </w:r>
      <w:r>
        <w:t xml:space="preserve"> shows the boundary properties for each of these α levels for the PFS analysis. Note that the final row indicates the total power to reject the null hypothesis for PFS at each α level. Also, note that if the OS null hypothesis is rejected at IA3 or FA of the study, the previously computed PFS test statistics may be used for inferential testing with its updated bounds, considering the α reallocation from the OS hypothesis.</w:t>
      </w:r>
    </w:p>
    <w:p w14:paraId="49DB7125" w14:textId="153365E5" w:rsidR="00BC137F" w:rsidRDefault="006B7357" w:rsidP="00BC137F">
      <w:pPr>
        <w:pStyle w:val="Paragraph"/>
      </w:pPr>
      <w:r>
        <w:t xml:space="preserve">For the PFS hypothesis H2, IA2 will be the final PFS analysis with a target number of events of 432. The bounds provided in </w:t>
      </w:r>
      <w:r w:rsidR="00A375DD">
        <w:fldChar w:fldCharType="begin"/>
      </w:r>
      <w:r w:rsidR="00A375DD">
        <w:instrText xml:space="preserve"> REF _Ref148597227 \h </w:instrText>
      </w:r>
      <w:r w:rsidR="00A375DD">
        <w:fldChar w:fldCharType="separate"/>
      </w:r>
      <w:r w:rsidR="00ED62FE">
        <w:t xml:space="preserve">Table </w:t>
      </w:r>
      <w:r w:rsidR="00ED62FE">
        <w:rPr>
          <w:noProof/>
        </w:rPr>
        <w:t>15</w:t>
      </w:r>
      <w:r w:rsidR="00A375DD">
        <w:fldChar w:fldCharType="end"/>
      </w:r>
      <w:r>
        <w:t xml:space="preserve"> are based on the assumption that the number of events at IA1 and IA2 are 350 and 432, respectively. At the time of an analysis, the observed number of events may differ substantially from the expected. To avoid overspending at IA1 and keep reasonable alpha for the IA2, the minimum alpha spending strategy will be adopted. At IA1, the information fraction used in Lan-DeMets spending function to determine the alpha spending at the IA will be based on the minimum of the expected information fraction and the actual information fraction at the analysis.</w:t>
      </w:r>
    </w:p>
    <w:p w14:paraId="02906CAA" w14:textId="77777777" w:rsidR="00BC137F" w:rsidRDefault="006B7357" w:rsidP="00BC137F">
      <w:pPr>
        <w:pStyle w:val="ListBullet"/>
      </w:pPr>
      <w:r>
        <w:t xml:space="preserve">In the scenario that the event accumulation is faster than expected, ie, if the number of observed events exceeds the expected number of events at IA1, then the information fraction will be calculated as the expected number of events at IA1 over the target number of events at IA2. </w:t>
      </w:r>
    </w:p>
    <w:p w14:paraId="79A56F86" w14:textId="77777777" w:rsidR="00BC137F" w:rsidRDefault="006B7357" w:rsidP="00BC137F">
      <w:pPr>
        <w:pStyle w:val="ListBullet"/>
      </w:pPr>
      <w:r>
        <w:t xml:space="preserve">In the scenario that the event accumulation is slower than expected and number of events is less than the expected number of events in the table when IA1 is conducted, the information fraction will be calculated as the actual number of events at IA1 over the target number of events at IA2. </w:t>
      </w:r>
    </w:p>
    <w:p w14:paraId="5AB4699B" w14:textId="77777777" w:rsidR="00BC137F" w:rsidRPr="00BC137F" w:rsidRDefault="00BC137F" w:rsidP="00BC137F">
      <w:pPr>
        <w:pStyle w:val="ListEnd"/>
      </w:pPr>
    </w:p>
    <w:p w14:paraId="56444EE0" w14:textId="77777777" w:rsidR="00BC137F" w:rsidRDefault="006B7357" w:rsidP="00BC137F">
      <w:pPr>
        <w:pStyle w:val="Paragraph"/>
      </w:pPr>
      <w:r w:rsidRPr="00BC137F">
        <w:t xml:space="preserve">The final PFS analysis will use the remaining Type I error that was not spent at the earlier analysis. The p-value bound at the final PFS analysis will be calculated by considering the correlation between the test statistics as determined by the actual number of PFS events at IA1 and IA2 of the study.  </w:t>
      </w:r>
    </w:p>
    <w:p w14:paraId="1592D2FA" w14:textId="6F6AD662" w:rsidR="00BC137F" w:rsidRDefault="006B7357" w:rsidP="00BC137F">
      <w:pPr>
        <w:pStyle w:val="Caption"/>
        <w:keepNext/>
      </w:pPr>
      <w:bookmarkStart w:id="241" w:name="_Ref148597227"/>
      <w:bookmarkStart w:id="242" w:name="_Toc148616929"/>
      <w:r>
        <w:lastRenderedPageBreak/>
        <w:t xml:space="preserve">Table </w:t>
      </w:r>
      <w:r w:rsidR="00DC178E">
        <w:fldChar w:fldCharType="begin"/>
      </w:r>
      <w:r>
        <w:instrText xml:space="preserve"> SEQ Table \* ARABIC </w:instrText>
      </w:r>
      <w:r w:rsidR="00DC178E">
        <w:fldChar w:fldCharType="separate"/>
      </w:r>
      <w:r w:rsidR="00ED62FE">
        <w:rPr>
          <w:noProof/>
        </w:rPr>
        <w:t>15</w:t>
      </w:r>
      <w:r w:rsidR="00DC178E">
        <w:rPr>
          <w:noProof/>
        </w:rPr>
        <w:fldChar w:fldCharType="end"/>
      </w:r>
      <w:bookmarkEnd w:id="241"/>
      <w:r>
        <w:tab/>
      </w:r>
      <w:r w:rsidRPr="00BC137F">
        <w:t>Efficacy Boundaries and Properties for Progression-free Survival Analyses</w:t>
      </w:r>
      <w:bookmarkEnd w:id="242"/>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2225"/>
        <w:gridCol w:w="1161"/>
        <w:gridCol w:w="1245"/>
        <w:gridCol w:w="1245"/>
        <w:gridCol w:w="1511"/>
      </w:tblGrid>
      <w:tr w:rsidR="000121B5" w14:paraId="53E966F8" w14:textId="77777777" w:rsidTr="00BC137F">
        <w:trPr>
          <w:trHeight w:val="231"/>
        </w:trPr>
        <w:tc>
          <w:tcPr>
            <w:tcW w:w="889" w:type="pct"/>
            <w:hideMark/>
          </w:tcPr>
          <w:p w14:paraId="3CB46E01" w14:textId="77777777" w:rsidR="00BC137F" w:rsidRPr="002510EE" w:rsidRDefault="006B7357" w:rsidP="00BC137F">
            <w:pPr>
              <w:pStyle w:val="TableHeadingTextCenter10pt"/>
              <w:keepNext/>
              <w:keepLines/>
            </w:pPr>
            <w:r w:rsidRPr="002510EE">
              <w:t>Analysis</w:t>
            </w:r>
          </w:p>
        </w:tc>
        <w:tc>
          <w:tcPr>
            <w:tcW w:w="1238" w:type="pct"/>
            <w:hideMark/>
          </w:tcPr>
          <w:p w14:paraId="70ECE424" w14:textId="77777777" w:rsidR="00BC137F" w:rsidRPr="002510EE" w:rsidRDefault="006B7357" w:rsidP="00BC137F">
            <w:pPr>
              <w:pStyle w:val="TableHeadingTextCenter10pt"/>
              <w:keepNext/>
              <w:keepLines/>
            </w:pPr>
            <w:r w:rsidRPr="002510EE">
              <w:t>Value</w:t>
            </w:r>
          </w:p>
        </w:tc>
        <w:tc>
          <w:tcPr>
            <w:tcW w:w="646" w:type="pct"/>
            <w:hideMark/>
          </w:tcPr>
          <w:p w14:paraId="4AF939BB" w14:textId="77777777" w:rsidR="00BC137F" w:rsidRPr="002510EE" w:rsidRDefault="006B7357" w:rsidP="00BC137F">
            <w:pPr>
              <w:pStyle w:val="TableHeadingTextCenter10pt"/>
              <w:keepNext/>
              <w:keepLines/>
            </w:pPr>
            <w:r>
              <w:t>α</w:t>
            </w:r>
            <w:r w:rsidRPr="002510EE">
              <w:t>=0.001</w:t>
            </w:r>
          </w:p>
        </w:tc>
        <w:tc>
          <w:tcPr>
            <w:tcW w:w="693" w:type="pct"/>
          </w:tcPr>
          <w:p w14:paraId="56289020" w14:textId="77777777" w:rsidR="00BC137F" w:rsidRPr="002510EE" w:rsidRDefault="006B7357" w:rsidP="00BC137F">
            <w:pPr>
              <w:pStyle w:val="TableHeadingTextCenter10pt"/>
              <w:keepNext/>
              <w:keepLines/>
            </w:pPr>
            <w:r>
              <w:t>α</w:t>
            </w:r>
            <w:r w:rsidRPr="002510EE">
              <w:t>=0.0035</w:t>
            </w:r>
          </w:p>
        </w:tc>
        <w:tc>
          <w:tcPr>
            <w:tcW w:w="693" w:type="pct"/>
          </w:tcPr>
          <w:p w14:paraId="6D2E099E" w14:textId="77777777" w:rsidR="00BC137F" w:rsidRPr="002510EE" w:rsidRDefault="006B7357" w:rsidP="00BC137F">
            <w:pPr>
              <w:pStyle w:val="TableHeadingTextCenter10pt"/>
              <w:keepNext/>
              <w:keepLines/>
            </w:pPr>
            <w:r>
              <w:t>α</w:t>
            </w:r>
            <w:r w:rsidRPr="002510EE">
              <w:t>=0.0225</w:t>
            </w:r>
          </w:p>
        </w:tc>
        <w:tc>
          <w:tcPr>
            <w:tcW w:w="842" w:type="pct"/>
          </w:tcPr>
          <w:p w14:paraId="1A33E51E" w14:textId="77777777" w:rsidR="00BC137F" w:rsidRPr="002510EE" w:rsidRDefault="006B7357" w:rsidP="00BC137F">
            <w:pPr>
              <w:pStyle w:val="TableHeadingTextCenter10pt"/>
              <w:keepNext/>
              <w:keepLines/>
            </w:pPr>
            <w:r>
              <w:t>α</w:t>
            </w:r>
            <w:r w:rsidRPr="002510EE">
              <w:t>=0.025</w:t>
            </w:r>
          </w:p>
        </w:tc>
      </w:tr>
      <w:tr w:rsidR="000121B5" w14:paraId="4E9E2DB5" w14:textId="77777777" w:rsidTr="00BC137F">
        <w:trPr>
          <w:trHeight w:val="255"/>
        </w:trPr>
        <w:tc>
          <w:tcPr>
            <w:tcW w:w="889" w:type="pct"/>
            <w:vMerge w:val="restart"/>
          </w:tcPr>
          <w:p w14:paraId="3C202557" w14:textId="77777777" w:rsidR="00BC137F" w:rsidRPr="002510EE" w:rsidRDefault="006B7357" w:rsidP="00BC137F">
            <w:pPr>
              <w:pStyle w:val="TableCellLeft10pt"/>
            </w:pPr>
            <w:r w:rsidRPr="002510EE">
              <w:t>IA1: 81%*</w:t>
            </w:r>
          </w:p>
          <w:p w14:paraId="38454E00" w14:textId="77777777" w:rsidR="00BC137F" w:rsidRPr="002510EE" w:rsidRDefault="006B7357" w:rsidP="00BC137F">
            <w:pPr>
              <w:pStyle w:val="TableCellLeft10pt"/>
            </w:pPr>
            <w:r w:rsidRPr="002510EE">
              <w:t xml:space="preserve">N = 500 </w:t>
            </w:r>
          </w:p>
          <w:p w14:paraId="55CE3635" w14:textId="77777777" w:rsidR="00BC137F" w:rsidRPr="002510EE" w:rsidRDefault="006B7357" w:rsidP="00BC137F">
            <w:pPr>
              <w:pStyle w:val="TableCellLeft10pt"/>
            </w:pPr>
            <w:r w:rsidRPr="002510EE">
              <w:t xml:space="preserve">Events: 350 </w:t>
            </w:r>
          </w:p>
          <w:p w14:paraId="630271C8" w14:textId="77777777" w:rsidR="00BC137F" w:rsidRPr="002510EE" w:rsidRDefault="006B7357" w:rsidP="00BC137F">
            <w:pPr>
              <w:pStyle w:val="TableCellLeft10pt"/>
            </w:pPr>
            <w:r w:rsidRPr="002510EE">
              <w:t>Month: 24</w:t>
            </w:r>
          </w:p>
        </w:tc>
        <w:tc>
          <w:tcPr>
            <w:tcW w:w="1238" w:type="pct"/>
          </w:tcPr>
          <w:p w14:paraId="6FD40063" w14:textId="77777777" w:rsidR="00BC137F" w:rsidRPr="002510EE" w:rsidRDefault="006B7357" w:rsidP="00BC137F">
            <w:pPr>
              <w:pStyle w:val="TableCellLeft10pt"/>
            </w:pPr>
            <w:r w:rsidRPr="002510EE">
              <w:t>Z</w:t>
            </w:r>
          </w:p>
        </w:tc>
        <w:tc>
          <w:tcPr>
            <w:tcW w:w="646" w:type="pct"/>
          </w:tcPr>
          <w:p w14:paraId="331FC409" w14:textId="77777777" w:rsidR="00BC137F" w:rsidRPr="002510EE" w:rsidRDefault="006B7357" w:rsidP="00BC137F">
            <w:pPr>
              <w:pStyle w:val="TableCellCenter10pt"/>
            </w:pPr>
            <w:r w:rsidRPr="002510EE">
              <w:t>3.4757</w:t>
            </w:r>
          </w:p>
        </w:tc>
        <w:tc>
          <w:tcPr>
            <w:tcW w:w="693" w:type="pct"/>
          </w:tcPr>
          <w:p w14:paraId="64B060AA" w14:textId="77777777" w:rsidR="00BC137F" w:rsidRPr="002510EE" w:rsidRDefault="006B7357" w:rsidP="00BC137F">
            <w:pPr>
              <w:pStyle w:val="TableCellCenter10pt"/>
            </w:pPr>
            <w:r w:rsidRPr="002510EE">
              <w:t>3.0428</w:t>
            </w:r>
          </w:p>
        </w:tc>
        <w:tc>
          <w:tcPr>
            <w:tcW w:w="693" w:type="pct"/>
          </w:tcPr>
          <w:p w14:paraId="5D7939F7" w14:textId="77777777" w:rsidR="00BC137F" w:rsidRPr="002510EE" w:rsidRDefault="006B7357" w:rsidP="00BC137F">
            <w:pPr>
              <w:pStyle w:val="TableCellCenter10pt"/>
            </w:pPr>
            <w:r w:rsidRPr="002510EE">
              <w:t>2.2833</w:t>
            </w:r>
          </w:p>
        </w:tc>
        <w:tc>
          <w:tcPr>
            <w:tcW w:w="842" w:type="pct"/>
          </w:tcPr>
          <w:p w14:paraId="0EB19B44" w14:textId="77777777" w:rsidR="00BC137F" w:rsidRPr="002510EE" w:rsidRDefault="006B7357" w:rsidP="00BC137F">
            <w:pPr>
              <w:pStyle w:val="TableCellCenter10pt"/>
            </w:pPr>
            <w:r w:rsidRPr="002510EE">
              <w:t>2.2344</w:t>
            </w:r>
          </w:p>
        </w:tc>
      </w:tr>
      <w:tr w:rsidR="000121B5" w14:paraId="2F8992FF" w14:textId="77777777" w:rsidTr="00BC137F">
        <w:trPr>
          <w:trHeight w:val="255"/>
        </w:trPr>
        <w:tc>
          <w:tcPr>
            <w:tcW w:w="889" w:type="pct"/>
            <w:vMerge/>
          </w:tcPr>
          <w:p w14:paraId="254C66D3" w14:textId="77777777" w:rsidR="00BC137F" w:rsidRPr="002510EE" w:rsidRDefault="00BC137F" w:rsidP="00BC137F">
            <w:pPr>
              <w:pStyle w:val="TableCellLeft10pt"/>
            </w:pPr>
          </w:p>
        </w:tc>
        <w:tc>
          <w:tcPr>
            <w:tcW w:w="1238" w:type="pct"/>
          </w:tcPr>
          <w:p w14:paraId="7F117FF8" w14:textId="77777777" w:rsidR="00BC137F" w:rsidRPr="002510EE" w:rsidRDefault="006B7357" w:rsidP="00BC137F">
            <w:pPr>
              <w:pStyle w:val="TableCellLeft10pt"/>
            </w:pPr>
            <w:r w:rsidRPr="00DC178E">
              <w:rPr>
                <w:i/>
                <w:iCs/>
              </w:rPr>
              <w:t>p</w:t>
            </w:r>
            <w:r w:rsidRPr="002510EE">
              <w:t xml:space="preserve"> (1-sided) </w:t>
            </w:r>
            <w:r w:rsidRPr="00BC137F">
              <w:rPr>
                <w:vertAlign w:val="superscript"/>
              </w:rPr>
              <w:t>a</w:t>
            </w:r>
          </w:p>
        </w:tc>
        <w:tc>
          <w:tcPr>
            <w:tcW w:w="646" w:type="pct"/>
          </w:tcPr>
          <w:p w14:paraId="5D674CB2" w14:textId="77777777" w:rsidR="00BC137F" w:rsidRPr="002510EE" w:rsidRDefault="006B7357" w:rsidP="00BC137F">
            <w:pPr>
              <w:pStyle w:val="TableCellCenter10pt"/>
            </w:pPr>
            <w:r w:rsidRPr="002510EE">
              <w:t>0.0003</w:t>
            </w:r>
          </w:p>
        </w:tc>
        <w:tc>
          <w:tcPr>
            <w:tcW w:w="693" w:type="pct"/>
          </w:tcPr>
          <w:p w14:paraId="5EF62F64" w14:textId="77777777" w:rsidR="00BC137F" w:rsidRPr="002510EE" w:rsidRDefault="006B7357" w:rsidP="00BC137F">
            <w:pPr>
              <w:pStyle w:val="TableCellCenter10pt"/>
            </w:pPr>
            <w:r w:rsidRPr="002510EE">
              <w:t>0.0012</w:t>
            </w:r>
          </w:p>
        </w:tc>
        <w:tc>
          <w:tcPr>
            <w:tcW w:w="693" w:type="pct"/>
          </w:tcPr>
          <w:p w14:paraId="2584EA4B" w14:textId="77777777" w:rsidR="00BC137F" w:rsidRPr="002510EE" w:rsidRDefault="006B7357" w:rsidP="00BC137F">
            <w:pPr>
              <w:pStyle w:val="TableCellCenter10pt"/>
            </w:pPr>
            <w:r w:rsidRPr="002510EE">
              <w:t>0.0112</w:t>
            </w:r>
          </w:p>
        </w:tc>
        <w:tc>
          <w:tcPr>
            <w:tcW w:w="842" w:type="pct"/>
          </w:tcPr>
          <w:p w14:paraId="771D065A" w14:textId="77777777" w:rsidR="00BC137F" w:rsidRPr="002510EE" w:rsidRDefault="006B7357" w:rsidP="00BC137F">
            <w:pPr>
              <w:pStyle w:val="TableCellCenter10pt"/>
            </w:pPr>
            <w:r w:rsidRPr="002510EE">
              <w:t>0.0127</w:t>
            </w:r>
          </w:p>
        </w:tc>
      </w:tr>
      <w:tr w:rsidR="000121B5" w14:paraId="7C7291AC" w14:textId="77777777" w:rsidTr="00BC137F">
        <w:trPr>
          <w:trHeight w:val="255"/>
        </w:trPr>
        <w:tc>
          <w:tcPr>
            <w:tcW w:w="889" w:type="pct"/>
            <w:vMerge/>
          </w:tcPr>
          <w:p w14:paraId="4BD9147B" w14:textId="77777777" w:rsidR="00BC137F" w:rsidRPr="002510EE" w:rsidRDefault="00BC137F" w:rsidP="00BC137F">
            <w:pPr>
              <w:pStyle w:val="TableCellLeft10pt"/>
            </w:pPr>
          </w:p>
        </w:tc>
        <w:tc>
          <w:tcPr>
            <w:tcW w:w="1238" w:type="pct"/>
          </w:tcPr>
          <w:p w14:paraId="61F39656" w14:textId="77777777" w:rsidR="00BC137F" w:rsidRPr="002510EE" w:rsidRDefault="006B7357" w:rsidP="00BC137F">
            <w:pPr>
              <w:pStyle w:val="TableCellLeft10pt"/>
            </w:pPr>
            <w:r w:rsidRPr="002510EE">
              <w:t>HR at bound</w:t>
            </w:r>
            <w:r w:rsidRPr="00BC137F">
              <w:rPr>
                <w:vertAlign w:val="superscript"/>
              </w:rPr>
              <w:t>b</w:t>
            </w:r>
          </w:p>
        </w:tc>
        <w:tc>
          <w:tcPr>
            <w:tcW w:w="646" w:type="pct"/>
          </w:tcPr>
          <w:p w14:paraId="58DB5169" w14:textId="77777777" w:rsidR="00BC137F" w:rsidRPr="002510EE" w:rsidRDefault="006B7357" w:rsidP="00BC137F">
            <w:pPr>
              <w:pStyle w:val="TableCellCenter10pt"/>
            </w:pPr>
            <w:r w:rsidRPr="002510EE">
              <w:t>0.6893</w:t>
            </w:r>
          </w:p>
        </w:tc>
        <w:tc>
          <w:tcPr>
            <w:tcW w:w="693" w:type="pct"/>
          </w:tcPr>
          <w:p w14:paraId="70CEFFC2" w14:textId="77777777" w:rsidR="00BC137F" w:rsidRPr="002510EE" w:rsidRDefault="006B7357" w:rsidP="00BC137F">
            <w:pPr>
              <w:pStyle w:val="TableCellCenter10pt"/>
            </w:pPr>
            <w:r w:rsidRPr="002510EE">
              <w:t>0.7221</w:t>
            </w:r>
          </w:p>
        </w:tc>
        <w:tc>
          <w:tcPr>
            <w:tcW w:w="693" w:type="pct"/>
          </w:tcPr>
          <w:p w14:paraId="5036B4C7" w14:textId="77777777" w:rsidR="00BC137F" w:rsidRPr="002510EE" w:rsidRDefault="006B7357" w:rsidP="00BC137F">
            <w:pPr>
              <w:pStyle w:val="TableCellCenter10pt"/>
            </w:pPr>
            <w:r w:rsidRPr="002510EE">
              <w:t>0.7832</w:t>
            </w:r>
          </w:p>
        </w:tc>
        <w:tc>
          <w:tcPr>
            <w:tcW w:w="842" w:type="pct"/>
          </w:tcPr>
          <w:p w14:paraId="5DC22782" w14:textId="77777777" w:rsidR="00BC137F" w:rsidRPr="002510EE" w:rsidRDefault="006B7357" w:rsidP="00BC137F">
            <w:pPr>
              <w:pStyle w:val="TableCellCenter10pt"/>
            </w:pPr>
            <w:r w:rsidRPr="002510EE">
              <w:t>0.7873</w:t>
            </w:r>
          </w:p>
        </w:tc>
      </w:tr>
      <w:tr w:rsidR="000121B5" w14:paraId="5629AD74" w14:textId="77777777" w:rsidTr="00BC137F">
        <w:trPr>
          <w:trHeight w:val="255"/>
        </w:trPr>
        <w:tc>
          <w:tcPr>
            <w:tcW w:w="889" w:type="pct"/>
            <w:vMerge/>
          </w:tcPr>
          <w:p w14:paraId="524B5F75" w14:textId="77777777" w:rsidR="00BC137F" w:rsidRPr="002510EE" w:rsidRDefault="00BC137F" w:rsidP="00BC137F">
            <w:pPr>
              <w:pStyle w:val="TableCellLeft10pt"/>
            </w:pPr>
          </w:p>
        </w:tc>
        <w:tc>
          <w:tcPr>
            <w:tcW w:w="1238" w:type="pct"/>
          </w:tcPr>
          <w:p w14:paraId="3099DB9B" w14:textId="77777777" w:rsidR="00BC137F" w:rsidRPr="002510EE" w:rsidRDefault="006B7357" w:rsidP="00BC137F">
            <w:pPr>
              <w:pStyle w:val="TableCellLeft10pt"/>
            </w:pPr>
            <w:r w:rsidRPr="002510EE">
              <w:t>P(Cross) if HR=1</w:t>
            </w:r>
            <w:r w:rsidRPr="00BC137F">
              <w:rPr>
                <w:vertAlign w:val="superscript"/>
              </w:rPr>
              <w:t>c</w:t>
            </w:r>
          </w:p>
        </w:tc>
        <w:tc>
          <w:tcPr>
            <w:tcW w:w="646" w:type="pct"/>
          </w:tcPr>
          <w:p w14:paraId="198A8375" w14:textId="77777777" w:rsidR="00BC137F" w:rsidRPr="002510EE" w:rsidRDefault="006B7357" w:rsidP="00BC137F">
            <w:pPr>
              <w:pStyle w:val="TableCellCenter10pt"/>
            </w:pPr>
            <w:r w:rsidRPr="002510EE">
              <w:t>0.0003</w:t>
            </w:r>
          </w:p>
        </w:tc>
        <w:tc>
          <w:tcPr>
            <w:tcW w:w="693" w:type="pct"/>
          </w:tcPr>
          <w:p w14:paraId="71E1D12E" w14:textId="77777777" w:rsidR="00BC137F" w:rsidRPr="002510EE" w:rsidRDefault="006B7357" w:rsidP="00BC137F">
            <w:pPr>
              <w:pStyle w:val="TableCellCenter10pt"/>
            </w:pPr>
            <w:r w:rsidRPr="002510EE">
              <w:t>0.0012</w:t>
            </w:r>
          </w:p>
        </w:tc>
        <w:tc>
          <w:tcPr>
            <w:tcW w:w="693" w:type="pct"/>
          </w:tcPr>
          <w:p w14:paraId="7F22BBF5" w14:textId="77777777" w:rsidR="00BC137F" w:rsidRPr="002510EE" w:rsidRDefault="006B7357" w:rsidP="00BC137F">
            <w:pPr>
              <w:pStyle w:val="TableCellCenter10pt"/>
            </w:pPr>
            <w:r w:rsidRPr="002510EE">
              <w:t>0.0112</w:t>
            </w:r>
          </w:p>
        </w:tc>
        <w:tc>
          <w:tcPr>
            <w:tcW w:w="842" w:type="pct"/>
          </w:tcPr>
          <w:p w14:paraId="729195B8" w14:textId="77777777" w:rsidR="00BC137F" w:rsidRPr="002510EE" w:rsidRDefault="006B7357" w:rsidP="00BC137F">
            <w:pPr>
              <w:pStyle w:val="TableCellCenter10pt"/>
            </w:pPr>
            <w:r w:rsidRPr="002510EE">
              <w:t>0.0127</w:t>
            </w:r>
          </w:p>
        </w:tc>
      </w:tr>
      <w:tr w:rsidR="000121B5" w14:paraId="6CE94583" w14:textId="77777777" w:rsidTr="00BC137F">
        <w:trPr>
          <w:trHeight w:val="255"/>
        </w:trPr>
        <w:tc>
          <w:tcPr>
            <w:tcW w:w="889" w:type="pct"/>
            <w:vMerge/>
          </w:tcPr>
          <w:p w14:paraId="17F00D7D" w14:textId="77777777" w:rsidR="00BC137F" w:rsidRPr="002510EE" w:rsidRDefault="00BC137F" w:rsidP="00BC137F">
            <w:pPr>
              <w:pStyle w:val="TableCellLeft10pt"/>
            </w:pPr>
          </w:p>
        </w:tc>
        <w:tc>
          <w:tcPr>
            <w:tcW w:w="1238" w:type="pct"/>
          </w:tcPr>
          <w:p w14:paraId="6F423FC9" w14:textId="77777777" w:rsidR="00BC137F" w:rsidRPr="002510EE" w:rsidRDefault="006B7357" w:rsidP="00BC137F">
            <w:pPr>
              <w:pStyle w:val="TableCellLeft10pt"/>
            </w:pPr>
            <w:r w:rsidRPr="002510EE">
              <w:t>P(Cross) if HR=0.5</w:t>
            </w:r>
            <w:r w:rsidRPr="00BC137F">
              <w:rPr>
                <w:vertAlign w:val="superscript"/>
              </w:rPr>
              <w:t>d</w:t>
            </w:r>
          </w:p>
        </w:tc>
        <w:tc>
          <w:tcPr>
            <w:tcW w:w="646" w:type="pct"/>
          </w:tcPr>
          <w:p w14:paraId="5B95F7E1" w14:textId="77777777" w:rsidR="00BC137F" w:rsidRPr="002510EE" w:rsidRDefault="006B7357" w:rsidP="00BC137F">
            <w:pPr>
              <w:pStyle w:val="TableCellCenter10pt"/>
            </w:pPr>
            <w:r w:rsidRPr="002510EE">
              <w:t>0.9988</w:t>
            </w:r>
          </w:p>
        </w:tc>
        <w:tc>
          <w:tcPr>
            <w:tcW w:w="693" w:type="pct"/>
          </w:tcPr>
          <w:p w14:paraId="2353684E" w14:textId="77777777" w:rsidR="00BC137F" w:rsidRPr="002510EE" w:rsidRDefault="006B7357" w:rsidP="00BC137F">
            <w:pPr>
              <w:pStyle w:val="TableCellCenter10pt"/>
            </w:pPr>
            <w:r w:rsidRPr="002510EE">
              <w:t>0.9997</w:t>
            </w:r>
          </w:p>
        </w:tc>
        <w:tc>
          <w:tcPr>
            <w:tcW w:w="693" w:type="pct"/>
          </w:tcPr>
          <w:p w14:paraId="51D52B96" w14:textId="77777777" w:rsidR="00BC137F" w:rsidRPr="002510EE" w:rsidRDefault="006B7357" w:rsidP="00BC137F">
            <w:pPr>
              <w:pStyle w:val="TableCellCenter10pt"/>
            </w:pPr>
            <w:r w:rsidRPr="002510EE">
              <w:t>1.0000</w:t>
            </w:r>
          </w:p>
        </w:tc>
        <w:tc>
          <w:tcPr>
            <w:tcW w:w="842" w:type="pct"/>
          </w:tcPr>
          <w:p w14:paraId="79F5FC9E" w14:textId="77777777" w:rsidR="00BC137F" w:rsidRPr="002510EE" w:rsidRDefault="006B7357" w:rsidP="00BC137F">
            <w:pPr>
              <w:pStyle w:val="TableCellCenter10pt"/>
            </w:pPr>
            <w:r w:rsidRPr="002510EE">
              <w:t>1.0000</w:t>
            </w:r>
          </w:p>
        </w:tc>
      </w:tr>
      <w:tr w:rsidR="000121B5" w14:paraId="2D4A85E5" w14:textId="77777777" w:rsidTr="00BC137F">
        <w:trPr>
          <w:trHeight w:val="255"/>
        </w:trPr>
        <w:tc>
          <w:tcPr>
            <w:tcW w:w="889" w:type="pct"/>
            <w:vMerge w:val="restart"/>
            <w:hideMark/>
          </w:tcPr>
          <w:p w14:paraId="4C1CA634" w14:textId="77777777" w:rsidR="00BC137F" w:rsidRPr="002510EE" w:rsidRDefault="006B7357" w:rsidP="00BC137F">
            <w:pPr>
              <w:pStyle w:val="TableCellLeft10pt"/>
            </w:pPr>
            <w:r w:rsidRPr="002510EE">
              <w:t>IA2</w:t>
            </w:r>
          </w:p>
          <w:p w14:paraId="0220FD39" w14:textId="77777777" w:rsidR="00BC137F" w:rsidRPr="002510EE" w:rsidRDefault="006B7357" w:rsidP="00BC137F">
            <w:pPr>
              <w:pStyle w:val="TableCellLeft10pt"/>
            </w:pPr>
            <w:r w:rsidRPr="002510EE">
              <w:t>N = 500</w:t>
            </w:r>
          </w:p>
          <w:p w14:paraId="469F2F80" w14:textId="77777777" w:rsidR="00BC137F" w:rsidRPr="002510EE" w:rsidRDefault="006B7357" w:rsidP="00BC137F">
            <w:pPr>
              <w:pStyle w:val="TableCellLeft10pt"/>
            </w:pPr>
            <w:r w:rsidRPr="002510EE">
              <w:t>Events: 432</w:t>
            </w:r>
          </w:p>
          <w:p w14:paraId="63EE1964" w14:textId="77777777" w:rsidR="00BC137F" w:rsidRPr="002510EE" w:rsidRDefault="006B7357" w:rsidP="00BC137F">
            <w:pPr>
              <w:pStyle w:val="TableCellLeft10pt"/>
            </w:pPr>
            <w:r w:rsidRPr="002510EE">
              <w:t>Month: 30</w:t>
            </w:r>
          </w:p>
        </w:tc>
        <w:tc>
          <w:tcPr>
            <w:tcW w:w="1238" w:type="pct"/>
            <w:hideMark/>
          </w:tcPr>
          <w:p w14:paraId="405104A5" w14:textId="77777777" w:rsidR="00BC137F" w:rsidRPr="002510EE" w:rsidRDefault="006B7357" w:rsidP="00BC137F">
            <w:pPr>
              <w:pStyle w:val="TableCellLeft10pt"/>
            </w:pPr>
            <w:r w:rsidRPr="002510EE">
              <w:t>Z</w:t>
            </w:r>
          </w:p>
        </w:tc>
        <w:tc>
          <w:tcPr>
            <w:tcW w:w="646" w:type="pct"/>
          </w:tcPr>
          <w:p w14:paraId="7F2BF652" w14:textId="77777777" w:rsidR="00BC137F" w:rsidRPr="002510EE" w:rsidRDefault="006B7357" w:rsidP="00BC137F">
            <w:pPr>
              <w:pStyle w:val="TableCellCenter10pt"/>
            </w:pPr>
            <w:r w:rsidRPr="002510EE">
              <w:t>3.1149</w:t>
            </w:r>
          </w:p>
        </w:tc>
        <w:tc>
          <w:tcPr>
            <w:tcW w:w="693" w:type="pct"/>
          </w:tcPr>
          <w:p w14:paraId="54959376" w14:textId="77777777" w:rsidR="00BC137F" w:rsidRPr="002510EE" w:rsidRDefault="006B7357" w:rsidP="00BC137F">
            <w:pPr>
              <w:pStyle w:val="TableCellCenter10pt"/>
            </w:pPr>
            <w:r w:rsidRPr="002510EE">
              <w:t>2.7327</w:t>
            </w:r>
          </w:p>
        </w:tc>
        <w:tc>
          <w:tcPr>
            <w:tcW w:w="693" w:type="pct"/>
          </w:tcPr>
          <w:p w14:paraId="0946F076" w14:textId="77777777" w:rsidR="00BC137F" w:rsidRPr="002510EE" w:rsidRDefault="006B7357" w:rsidP="00BC137F">
            <w:pPr>
              <w:pStyle w:val="TableCellCenter10pt"/>
            </w:pPr>
            <w:r w:rsidRPr="002510EE">
              <w:t>2.0698</w:t>
            </w:r>
          </w:p>
        </w:tc>
        <w:tc>
          <w:tcPr>
            <w:tcW w:w="842" w:type="pct"/>
          </w:tcPr>
          <w:p w14:paraId="01838323" w14:textId="77777777" w:rsidR="00BC137F" w:rsidRPr="002510EE" w:rsidRDefault="006B7357" w:rsidP="00BC137F">
            <w:pPr>
              <w:pStyle w:val="TableCellCenter10pt"/>
            </w:pPr>
            <w:r w:rsidRPr="002510EE">
              <w:t>2.0276</w:t>
            </w:r>
          </w:p>
        </w:tc>
      </w:tr>
      <w:tr w:rsidR="000121B5" w14:paraId="43DCCAD9" w14:textId="77777777" w:rsidTr="00BC137F">
        <w:trPr>
          <w:trHeight w:val="326"/>
        </w:trPr>
        <w:tc>
          <w:tcPr>
            <w:tcW w:w="889" w:type="pct"/>
            <w:vMerge/>
            <w:hideMark/>
          </w:tcPr>
          <w:p w14:paraId="1EFF742B" w14:textId="77777777" w:rsidR="00BC137F" w:rsidRPr="002510EE" w:rsidRDefault="00BC137F" w:rsidP="00BC137F">
            <w:pPr>
              <w:pStyle w:val="TableCellLeft10pt"/>
            </w:pPr>
          </w:p>
        </w:tc>
        <w:tc>
          <w:tcPr>
            <w:tcW w:w="1238" w:type="pct"/>
            <w:hideMark/>
          </w:tcPr>
          <w:p w14:paraId="491849A9" w14:textId="77777777" w:rsidR="00BC137F" w:rsidRPr="002510EE" w:rsidRDefault="006B7357" w:rsidP="00BC137F">
            <w:pPr>
              <w:pStyle w:val="TableCellLeft10pt"/>
            </w:pPr>
            <w:r w:rsidRPr="00DC178E">
              <w:rPr>
                <w:i/>
                <w:iCs/>
              </w:rPr>
              <w:t>p</w:t>
            </w:r>
            <w:r w:rsidRPr="002510EE">
              <w:t xml:space="preserve"> (1-sided) </w:t>
            </w:r>
            <w:r w:rsidRPr="00BC137F">
              <w:rPr>
                <w:vertAlign w:val="superscript"/>
              </w:rPr>
              <w:t>a</w:t>
            </w:r>
          </w:p>
        </w:tc>
        <w:tc>
          <w:tcPr>
            <w:tcW w:w="646" w:type="pct"/>
          </w:tcPr>
          <w:p w14:paraId="43CEA4C9" w14:textId="77777777" w:rsidR="00BC137F" w:rsidRPr="002510EE" w:rsidRDefault="006B7357" w:rsidP="00BC137F">
            <w:pPr>
              <w:pStyle w:val="TableCellCenter10pt"/>
            </w:pPr>
            <w:r w:rsidRPr="002510EE">
              <w:t>0.0009</w:t>
            </w:r>
          </w:p>
        </w:tc>
        <w:tc>
          <w:tcPr>
            <w:tcW w:w="693" w:type="pct"/>
          </w:tcPr>
          <w:p w14:paraId="699480A5" w14:textId="77777777" w:rsidR="00BC137F" w:rsidRPr="002510EE" w:rsidRDefault="006B7357" w:rsidP="00BC137F">
            <w:pPr>
              <w:pStyle w:val="TableCellCenter10pt"/>
            </w:pPr>
            <w:r w:rsidRPr="002510EE">
              <w:t>0.0031</w:t>
            </w:r>
          </w:p>
        </w:tc>
        <w:tc>
          <w:tcPr>
            <w:tcW w:w="693" w:type="pct"/>
          </w:tcPr>
          <w:p w14:paraId="01181AAE" w14:textId="77777777" w:rsidR="00BC137F" w:rsidRPr="002510EE" w:rsidRDefault="006B7357" w:rsidP="00BC137F">
            <w:pPr>
              <w:pStyle w:val="TableCellCenter10pt"/>
            </w:pPr>
            <w:r w:rsidRPr="002510EE">
              <w:t>0.0192</w:t>
            </w:r>
          </w:p>
        </w:tc>
        <w:tc>
          <w:tcPr>
            <w:tcW w:w="842" w:type="pct"/>
          </w:tcPr>
          <w:p w14:paraId="14C4256F" w14:textId="77777777" w:rsidR="00BC137F" w:rsidRPr="002510EE" w:rsidRDefault="006B7357" w:rsidP="00BC137F">
            <w:pPr>
              <w:pStyle w:val="TableCellCenter10pt"/>
            </w:pPr>
            <w:r w:rsidRPr="002510EE">
              <w:t>0.0213</w:t>
            </w:r>
          </w:p>
        </w:tc>
      </w:tr>
      <w:tr w:rsidR="000121B5" w14:paraId="45F24F7A" w14:textId="77777777" w:rsidTr="00BC137F">
        <w:trPr>
          <w:trHeight w:val="241"/>
        </w:trPr>
        <w:tc>
          <w:tcPr>
            <w:tcW w:w="889" w:type="pct"/>
            <w:vMerge/>
            <w:hideMark/>
          </w:tcPr>
          <w:p w14:paraId="085EBCAB" w14:textId="77777777" w:rsidR="00BC137F" w:rsidRPr="002510EE" w:rsidRDefault="00BC137F" w:rsidP="00BC137F">
            <w:pPr>
              <w:pStyle w:val="TableCellLeft10pt"/>
            </w:pPr>
          </w:p>
        </w:tc>
        <w:tc>
          <w:tcPr>
            <w:tcW w:w="1238" w:type="pct"/>
            <w:hideMark/>
          </w:tcPr>
          <w:p w14:paraId="35788F0A" w14:textId="77777777" w:rsidR="00BC137F" w:rsidRPr="002510EE" w:rsidRDefault="006B7357" w:rsidP="00BC137F">
            <w:pPr>
              <w:pStyle w:val="TableCellLeft10pt"/>
            </w:pPr>
            <w:r w:rsidRPr="002510EE">
              <w:t>HR at bound</w:t>
            </w:r>
            <w:r w:rsidRPr="00BC137F">
              <w:rPr>
                <w:vertAlign w:val="superscript"/>
              </w:rPr>
              <w:t>b</w:t>
            </w:r>
          </w:p>
        </w:tc>
        <w:tc>
          <w:tcPr>
            <w:tcW w:w="646" w:type="pct"/>
          </w:tcPr>
          <w:p w14:paraId="6D143ED5" w14:textId="77777777" w:rsidR="00BC137F" w:rsidRPr="002510EE" w:rsidRDefault="006B7357" w:rsidP="00BC137F">
            <w:pPr>
              <w:pStyle w:val="TableCellCenter10pt"/>
            </w:pPr>
            <w:r w:rsidRPr="002510EE">
              <w:t>0.7408</w:t>
            </w:r>
          </w:p>
        </w:tc>
        <w:tc>
          <w:tcPr>
            <w:tcW w:w="693" w:type="pct"/>
          </w:tcPr>
          <w:p w14:paraId="3CBB672B" w14:textId="77777777" w:rsidR="00BC137F" w:rsidRPr="002510EE" w:rsidRDefault="006B7357" w:rsidP="00BC137F">
            <w:pPr>
              <w:pStyle w:val="TableCellCenter10pt"/>
            </w:pPr>
            <w:r w:rsidRPr="002510EE">
              <w:t>0.7686</w:t>
            </w:r>
          </w:p>
        </w:tc>
        <w:tc>
          <w:tcPr>
            <w:tcW w:w="693" w:type="pct"/>
          </w:tcPr>
          <w:p w14:paraId="7C71A4C6" w14:textId="77777777" w:rsidR="00BC137F" w:rsidRPr="002510EE" w:rsidRDefault="006B7357" w:rsidP="00BC137F">
            <w:pPr>
              <w:pStyle w:val="TableCellCenter10pt"/>
            </w:pPr>
            <w:r w:rsidRPr="002510EE">
              <w:t>0.8193</w:t>
            </w:r>
          </w:p>
        </w:tc>
        <w:tc>
          <w:tcPr>
            <w:tcW w:w="842" w:type="pct"/>
          </w:tcPr>
          <w:p w14:paraId="2ECB3D10" w14:textId="77777777" w:rsidR="00BC137F" w:rsidRPr="002510EE" w:rsidRDefault="006B7357" w:rsidP="00BC137F">
            <w:pPr>
              <w:pStyle w:val="TableCellCenter10pt"/>
            </w:pPr>
            <w:r w:rsidRPr="002510EE">
              <w:t>0.8226</w:t>
            </w:r>
          </w:p>
        </w:tc>
      </w:tr>
      <w:tr w:rsidR="000121B5" w14:paraId="79AC2D4F" w14:textId="77777777" w:rsidTr="00BC137F">
        <w:trPr>
          <w:trHeight w:val="184"/>
        </w:trPr>
        <w:tc>
          <w:tcPr>
            <w:tcW w:w="889" w:type="pct"/>
            <w:vMerge/>
            <w:hideMark/>
          </w:tcPr>
          <w:p w14:paraId="7BDFCBCA" w14:textId="77777777" w:rsidR="00BC137F" w:rsidRPr="002510EE" w:rsidRDefault="00BC137F" w:rsidP="00BC137F">
            <w:pPr>
              <w:pStyle w:val="TableCellLeft10pt"/>
            </w:pPr>
          </w:p>
        </w:tc>
        <w:tc>
          <w:tcPr>
            <w:tcW w:w="1238" w:type="pct"/>
            <w:hideMark/>
          </w:tcPr>
          <w:p w14:paraId="539A07BB" w14:textId="77777777" w:rsidR="00BC137F" w:rsidRPr="002510EE" w:rsidRDefault="006B7357" w:rsidP="00BC137F">
            <w:pPr>
              <w:pStyle w:val="TableCellLeft10pt"/>
            </w:pPr>
            <w:r w:rsidRPr="002510EE">
              <w:t>P(Cross) if HR=1</w:t>
            </w:r>
            <w:r w:rsidRPr="00BC137F">
              <w:rPr>
                <w:vertAlign w:val="superscript"/>
              </w:rPr>
              <w:t>c</w:t>
            </w:r>
          </w:p>
        </w:tc>
        <w:tc>
          <w:tcPr>
            <w:tcW w:w="646" w:type="pct"/>
          </w:tcPr>
          <w:p w14:paraId="57277ACE" w14:textId="77777777" w:rsidR="00BC137F" w:rsidRPr="002510EE" w:rsidRDefault="006B7357" w:rsidP="00BC137F">
            <w:pPr>
              <w:pStyle w:val="TableCellCenter10pt"/>
            </w:pPr>
            <w:r w:rsidRPr="002510EE">
              <w:t>0.0010</w:t>
            </w:r>
          </w:p>
        </w:tc>
        <w:tc>
          <w:tcPr>
            <w:tcW w:w="693" w:type="pct"/>
          </w:tcPr>
          <w:p w14:paraId="209F23EE" w14:textId="77777777" w:rsidR="00BC137F" w:rsidRPr="002510EE" w:rsidRDefault="006B7357" w:rsidP="00BC137F">
            <w:pPr>
              <w:pStyle w:val="TableCellCenter10pt"/>
            </w:pPr>
            <w:r w:rsidRPr="002510EE">
              <w:t>0.0035</w:t>
            </w:r>
          </w:p>
        </w:tc>
        <w:tc>
          <w:tcPr>
            <w:tcW w:w="693" w:type="pct"/>
          </w:tcPr>
          <w:p w14:paraId="143214F1" w14:textId="77777777" w:rsidR="00BC137F" w:rsidRPr="002510EE" w:rsidRDefault="006B7357" w:rsidP="00BC137F">
            <w:pPr>
              <w:pStyle w:val="TableCellCenter10pt"/>
            </w:pPr>
            <w:r w:rsidRPr="002510EE">
              <w:t>0.0225</w:t>
            </w:r>
          </w:p>
        </w:tc>
        <w:tc>
          <w:tcPr>
            <w:tcW w:w="842" w:type="pct"/>
          </w:tcPr>
          <w:p w14:paraId="605A0CDC" w14:textId="77777777" w:rsidR="00BC137F" w:rsidRPr="002510EE" w:rsidRDefault="006B7357" w:rsidP="00BC137F">
            <w:pPr>
              <w:pStyle w:val="TableCellCenter10pt"/>
            </w:pPr>
            <w:r w:rsidRPr="002510EE">
              <w:t>0.0250</w:t>
            </w:r>
          </w:p>
        </w:tc>
      </w:tr>
      <w:tr w:rsidR="000121B5" w14:paraId="54C66608" w14:textId="77777777" w:rsidTr="00BC137F">
        <w:trPr>
          <w:trHeight w:val="184"/>
        </w:trPr>
        <w:tc>
          <w:tcPr>
            <w:tcW w:w="889" w:type="pct"/>
            <w:vMerge/>
            <w:hideMark/>
          </w:tcPr>
          <w:p w14:paraId="5D532449" w14:textId="77777777" w:rsidR="00BC137F" w:rsidRPr="002510EE" w:rsidRDefault="00BC137F" w:rsidP="00BC137F">
            <w:pPr>
              <w:pStyle w:val="TableCellLeft10pt"/>
            </w:pPr>
          </w:p>
        </w:tc>
        <w:tc>
          <w:tcPr>
            <w:tcW w:w="1238" w:type="pct"/>
            <w:hideMark/>
          </w:tcPr>
          <w:p w14:paraId="59A3F6A2" w14:textId="77777777" w:rsidR="00BC137F" w:rsidRPr="002510EE" w:rsidRDefault="006B7357" w:rsidP="00BC137F">
            <w:pPr>
              <w:pStyle w:val="TableCellLeft10pt"/>
            </w:pPr>
            <w:r w:rsidRPr="002510EE">
              <w:t>P(Cross) if HR=0.5</w:t>
            </w:r>
            <w:r w:rsidRPr="00BC137F">
              <w:rPr>
                <w:vertAlign w:val="superscript"/>
              </w:rPr>
              <w:t>d</w:t>
            </w:r>
          </w:p>
        </w:tc>
        <w:tc>
          <w:tcPr>
            <w:tcW w:w="646" w:type="pct"/>
          </w:tcPr>
          <w:p w14:paraId="02399732" w14:textId="77777777" w:rsidR="00BC137F" w:rsidRPr="002510EE" w:rsidRDefault="006B7357" w:rsidP="00BC137F">
            <w:pPr>
              <w:pStyle w:val="TableCellCenter10pt"/>
            </w:pPr>
            <w:r w:rsidRPr="002510EE">
              <w:t>1.0000</w:t>
            </w:r>
          </w:p>
        </w:tc>
        <w:tc>
          <w:tcPr>
            <w:tcW w:w="693" w:type="pct"/>
          </w:tcPr>
          <w:p w14:paraId="766A13AE" w14:textId="77777777" w:rsidR="00BC137F" w:rsidRPr="002510EE" w:rsidRDefault="006B7357" w:rsidP="00BC137F">
            <w:pPr>
              <w:pStyle w:val="TableCellCenter10pt"/>
            </w:pPr>
            <w:r w:rsidRPr="002510EE">
              <w:t>1.0000</w:t>
            </w:r>
          </w:p>
        </w:tc>
        <w:tc>
          <w:tcPr>
            <w:tcW w:w="693" w:type="pct"/>
          </w:tcPr>
          <w:p w14:paraId="5E81F518" w14:textId="77777777" w:rsidR="00BC137F" w:rsidRPr="002510EE" w:rsidRDefault="006B7357" w:rsidP="00BC137F">
            <w:pPr>
              <w:pStyle w:val="TableCellCenter10pt"/>
            </w:pPr>
            <w:r w:rsidRPr="002510EE">
              <w:t>1.0000</w:t>
            </w:r>
          </w:p>
        </w:tc>
        <w:tc>
          <w:tcPr>
            <w:tcW w:w="842" w:type="pct"/>
          </w:tcPr>
          <w:p w14:paraId="3AA48671" w14:textId="77777777" w:rsidR="00BC137F" w:rsidRPr="002510EE" w:rsidRDefault="006B7357" w:rsidP="00BC137F">
            <w:pPr>
              <w:pStyle w:val="TableCellCenter10pt"/>
            </w:pPr>
            <w:r w:rsidRPr="002510EE">
              <w:t>1.0000</w:t>
            </w:r>
          </w:p>
        </w:tc>
      </w:tr>
      <w:tr w:rsidR="000121B5" w14:paraId="3AC9F161" w14:textId="77777777" w:rsidTr="00C64B66">
        <w:trPr>
          <w:trHeight w:val="1767"/>
        </w:trPr>
        <w:tc>
          <w:tcPr>
            <w:tcW w:w="5000" w:type="pct"/>
            <w:gridSpan w:val="6"/>
            <w:hideMark/>
          </w:tcPr>
          <w:p w14:paraId="5A451799" w14:textId="77777777" w:rsidR="00BC137F" w:rsidRPr="002510EE" w:rsidRDefault="006B7357" w:rsidP="00BC137F">
            <w:pPr>
              <w:pStyle w:val="TableNote9pt"/>
            </w:pPr>
            <w:r>
              <w:tab/>
            </w:r>
            <w:r w:rsidRPr="002510EE">
              <w:t>Abbreviations: HR = hazard ratio; IA = interim analysis.</w:t>
            </w:r>
          </w:p>
          <w:p w14:paraId="27A7287E" w14:textId="77777777" w:rsidR="00BC137F" w:rsidRPr="002510EE" w:rsidRDefault="006B7357" w:rsidP="00BC137F">
            <w:pPr>
              <w:pStyle w:val="TableNote9pt"/>
            </w:pPr>
            <w:r>
              <w:tab/>
            </w:r>
            <w:r w:rsidRPr="002510EE">
              <w:t xml:space="preserve">The number of events and timings are estimated approximately. </w:t>
            </w:r>
          </w:p>
          <w:p w14:paraId="52C9306E" w14:textId="77777777" w:rsidR="00BC137F" w:rsidRPr="002510EE" w:rsidRDefault="006B7357" w:rsidP="00BC137F">
            <w:pPr>
              <w:pStyle w:val="TableNote9pt"/>
            </w:pPr>
            <w:r>
              <w:tab/>
            </w:r>
            <w:r w:rsidRPr="002510EE">
              <w:t>*Percentage of the target number of events at final analysis anticipated at interim analysis</w:t>
            </w:r>
          </w:p>
          <w:p w14:paraId="0B53D0D1" w14:textId="77777777" w:rsidR="00BC137F" w:rsidRPr="002510EE" w:rsidRDefault="006B7357" w:rsidP="00BC137F">
            <w:pPr>
              <w:pStyle w:val="TableNote9pt"/>
            </w:pPr>
            <w:r w:rsidRPr="002510EE">
              <w:t>a</w:t>
            </w:r>
            <w:r>
              <w:tab/>
            </w:r>
            <w:r w:rsidRPr="00BC137F">
              <w:rPr>
                <w:i/>
                <w:iCs/>
              </w:rPr>
              <w:t>p</w:t>
            </w:r>
            <w:r w:rsidRPr="002510EE">
              <w:t xml:space="preserve"> (1-sided) is the nominal α for testing.</w:t>
            </w:r>
          </w:p>
          <w:p w14:paraId="297EA823" w14:textId="77777777" w:rsidR="00BC137F" w:rsidRPr="002510EE" w:rsidRDefault="006B7357" w:rsidP="00BC137F">
            <w:pPr>
              <w:pStyle w:val="TableNote9pt"/>
            </w:pPr>
            <w:r w:rsidRPr="002510EE">
              <w:t>b</w:t>
            </w:r>
            <w:r>
              <w:tab/>
            </w:r>
            <w:r w:rsidRPr="002510EE">
              <w:t>HR at bound is the approximate HR required to reach an efficacy bound.</w:t>
            </w:r>
          </w:p>
          <w:p w14:paraId="7B0501C1" w14:textId="77777777" w:rsidR="00BC137F" w:rsidRPr="002510EE" w:rsidRDefault="006B7357" w:rsidP="00BC137F">
            <w:pPr>
              <w:pStyle w:val="TableNote9pt"/>
            </w:pPr>
            <w:r w:rsidRPr="002510EE">
              <w:t>c</w:t>
            </w:r>
            <w:r>
              <w:tab/>
            </w:r>
            <w:r w:rsidRPr="002510EE">
              <w:t>P(Cross if HR=1) is the probability of crossing a bound under the null hypothesis.</w:t>
            </w:r>
          </w:p>
          <w:p w14:paraId="0A214E6A" w14:textId="77777777" w:rsidR="00BC137F" w:rsidRPr="002510EE" w:rsidRDefault="006B7357" w:rsidP="00BC137F">
            <w:pPr>
              <w:pStyle w:val="TableNote9pt"/>
            </w:pPr>
            <w:r w:rsidRPr="002510EE">
              <w:t>d</w:t>
            </w:r>
            <w:r>
              <w:tab/>
            </w:r>
            <w:r w:rsidRPr="002510EE">
              <w:t>P(Cross if HR=0.5) is the probability of crossing a bound under the alternative hypothesis.</w:t>
            </w:r>
          </w:p>
        </w:tc>
      </w:tr>
    </w:tbl>
    <w:p w14:paraId="703DEAE8" w14:textId="77777777" w:rsidR="00BC137F" w:rsidRDefault="00BC137F" w:rsidP="00A375DD">
      <w:pPr>
        <w:pStyle w:val="ListEnd"/>
      </w:pPr>
    </w:p>
    <w:p w14:paraId="1269A9DD" w14:textId="77777777" w:rsidR="00BC137F" w:rsidRPr="00BC137F" w:rsidRDefault="006B7357" w:rsidP="00BC137F">
      <w:pPr>
        <w:pStyle w:val="Heading3"/>
      </w:pPr>
      <w:bookmarkStart w:id="243" w:name="_Toc148616868"/>
      <w:r>
        <w:t>Overall Survival</w:t>
      </w:r>
      <w:bookmarkEnd w:id="243"/>
    </w:p>
    <w:p w14:paraId="7AA64631" w14:textId="4892858C" w:rsidR="00BC137F" w:rsidRDefault="006B7357" w:rsidP="00BC137F">
      <w:pPr>
        <w:pStyle w:val="Paragraph"/>
      </w:pPr>
      <w:r w:rsidRPr="00BC137F">
        <w:t xml:space="preserve">The study will test OS at IA2, IA3 and FA. After the multiplicity strategy as outlined in </w:t>
      </w:r>
      <w:r w:rsidR="00A237C0">
        <w:fldChar w:fldCharType="begin"/>
      </w:r>
      <w:r w:rsidR="00A237C0">
        <w:instrText xml:space="preserve"> REF _Ref148597166 \h </w:instrText>
      </w:r>
      <w:r w:rsidR="00A237C0">
        <w:fldChar w:fldCharType="separate"/>
      </w:r>
      <w:r w:rsidR="00ED62FE">
        <w:t xml:space="preserve">Figure </w:t>
      </w:r>
      <w:r w:rsidR="00ED62FE">
        <w:rPr>
          <w:noProof/>
        </w:rPr>
        <w:t>6</w:t>
      </w:r>
      <w:r w:rsidR="00A237C0">
        <w:fldChar w:fldCharType="end"/>
      </w:r>
      <w:r w:rsidR="00C0699E" w:rsidRPr="00BC137F">
        <w:t xml:space="preserve"> </w:t>
      </w:r>
      <w:r w:rsidRPr="00BC137F">
        <w:t xml:space="preserve">the OS hypothesis may be tested at α=0.0215 (initially allocated α), or α=0.0225 (if the PFS null hypothesis is rejected but not the ORR hypothesis), or α=0.025 (if both the PFS and ORR null hypotheses are rejected). For the superiority hypothesis, a Lan-DeMets O’Brien-Fleming alpha spending function is used to construct group sequential boundaries to control the Type I error rate. </w:t>
      </w:r>
      <w:r w:rsidR="008232F5">
        <w:fldChar w:fldCharType="begin"/>
      </w:r>
      <w:r w:rsidR="008232F5">
        <w:instrText xml:space="preserve"> REF _Ref148599846 \h </w:instrText>
      </w:r>
      <w:r w:rsidR="008232F5">
        <w:fldChar w:fldCharType="separate"/>
      </w:r>
      <w:r w:rsidR="00ED62FE">
        <w:t xml:space="preserve">Table </w:t>
      </w:r>
      <w:r w:rsidR="00ED62FE">
        <w:rPr>
          <w:noProof/>
        </w:rPr>
        <w:t>16</w:t>
      </w:r>
      <w:r w:rsidR="008232F5">
        <w:fldChar w:fldCharType="end"/>
      </w:r>
      <w:r w:rsidRPr="00BC137F">
        <w:t xml:space="preserve"> shows the boundary properties for each of these α levels for the OS analysis. The bounds provided in the table are based on the assumption that the number of events at IA2, IA3 and FA are 258, 326 and 361, respectively. At the time of an analysis, the observed number of events may differ substantially from the expected. To avoid overspending at an interim analysis and keep reasonable alpha for the final analysis, the minimum alpha spending strategy will be adopted. At an IA, the information fraction used in Lan-DeMets spending function to determine the alpha spending at the IA will be based on the minimum of the expected information fraction and the actual information fraction at each analysis.</w:t>
      </w:r>
    </w:p>
    <w:p w14:paraId="57DFCDDF" w14:textId="77777777" w:rsidR="00BC137F" w:rsidRDefault="006B7357" w:rsidP="00BC137F">
      <w:pPr>
        <w:pStyle w:val="ListBullet"/>
      </w:pPr>
      <w:r>
        <w:t xml:space="preserve">In the scenario that the event accumulation is faster than expected, ie, if the number of observed events exceeds the expected number of events at an interim analysis, then the information fraction will be calculated as the expected number of events at the interim analysis over the target number of events at FA. </w:t>
      </w:r>
    </w:p>
    <w:p w14:paraId="3FE9B875" w14:textId="77777777" w:rsidR="00BC137F" w:rsidRDefault="006B7357" w:rsidP="00BC137F">
      <w:pPr>
        <w:pStyle w:val="ListBullet"/>
      </w:pPr>
      <w:r>
        <w:t xml:space="preserve">In the scenario that the event accumulation is slower than expected and number of events is less than the expected number of events in the table when an interim analysis is conducted, the information fraction will be calculated as the actual number of events at the interim analysis over the target number of events at FA. </w:t>
      </w:r>
    </w:p>
    <w:p w14:paraId="04562F2F" w14:textId="77777777" w:rsidR="00BC137F" w:rsidRPr="00BC137F" w:rsidRDefault="00BC137F" w:rsidP="00BC137F">
      <w:pPr>
        <w:pStyle w:val="ListEnd"/>
      </w:pPr>
    </w:p>
    <w:p w14:paraId="795CC6E8" w14:textId="77777777" w:rsidR="00BC137F" w:rsidRDefault="006B7357" w:rsidP="00BC137F">
      <w:pPr>
        <w:pStyle w:val="Paragraph"/>
      </w:pPr>
      <w:r>
        <w:lastRenderedPageBreak/>
        <w:t>The final OS analysis will use the remaining Type I error that has not been spent at the earlier analyses. The event counts for all analyses will be used to compute correlations.</w:t>
      </w:r>
    </w:p>
    <w:p w14:paraId="7747B241" w14:textId="77777777" w:rsidR="00BC137F" w:rsidRDefault="006B7357" w:rsidP="00BC137F">
      <w:pPr>
        <w:pStyle w:val="Paragraph"/>
      </w:pPr>
      <w:r>
        <w:t>Of note, while the information fraction used for alpha spending calculation will be the minimum of the actual information fraction and the expected information fraction, the correlations required for deriving the bounds will still be computed using the actual information fraction based on the observed number of events at each analysis over the target number of events at FA.</w:t>
      </w:r>
    </w:p>
    <w:p w14:paraId="148E711C" w14:textId="3BBCD2FE" w:rsidR="00DC178E" w:rsidRDefault="006B7357" w:rsidP="00DC178E">
      <w:pPr>
        <w:pStyle w:val="Caption"/>
        <w:keepNext/>
      </w:pPr>
      <w:bookmarkStart w:id="244" w:name="_Ref148599846"/>
      <w:bookmarkStart w:id="245" w:name="_Toc148616930"/>
      <w:r>
        <w:t xml:space="preserve">Table </w:t>
      </w:r>
      <w:r w:rsidR="003B0043">
        <w:fldChar w:fldCharType="begin"/>
      </w:r>
      <w:r>
        <w:instrText xml:space="preserve"> SEQ Table \* ARABIC </w:instrText>
      </w:r>
      <w:r w:rsidR="003B0043">
        <w:fldChar w:fldCharType="separate"/>
      </w:r>
      <w:r w:rsidR="00ED62FE">
        <w:rPr>
          <w:noProof/>
        </w:rPr>
        <w:t>16</w:t>
      </w:r>
      <w:r w:rsidR="003B0043">
        <w:rPr>
          <w:noProof/>
        </w:rPr>
        <w:fldChar w:fldCharType="end"/>
      </w:r>
      <w:bookmarkEnd w:id="244"/>
      <w:r>
        <w:tab/>
      </w:r>
      <w:r w:rsidRPr="00DC178E">
        <w:t>Efficacy Boundaries and Properties for Overall Survival Analyses</w:t>
      </w:r>
      <w:bookmarkEnd w:id="245"/>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2606"/>
        <w:gridCol w:w="1463"/>
        <w:gridCol w:w="1463"/>
        <w:gridCol w:w="1463"/>
      </w:tblGrid>
      <w:tr w:rsidR="000121B5" w14:paraId="441D51B7" w14:textId="77777777" w:rsidTr="00A375DD">
        <w:trPr>
          <w:tblHeader/>
        </w:trPr>
        <w:tc>
          <w:tcPr>
            <w:tcW w:w="1108" w:type="pct"/>
            <w:hideMark/>
          </w:tcPr>
          <w:p w14:paraId="3795FEA3" w14:textId="77777777" w:rsidR="00BC137F" w:rsidRPr="002510EE" w:rsidRDefault="006B7357" w:rsidP="00DC178E">
            <w:pPr>
              <w:pStyle w:val="TableHeadingTextLeft10pt"/>
            </w:pPr>
            <w:r w:rsidRPr="002510EE">
              <w:t>Analysis</w:t>
            </w:r>
          </w:p>
        </w:tc>
        <w:tc>
          <w:tcPr>
            <w:tcW w:w="1450" w:type="pct"/>
            <w:hideMark/>
          </w:tcPr>
          <w:p w14:paraId="1056874A" w14:textId="77777777" w:rsidR="00BC137F" w:rsidRPr="002510EE" w:rsidRDefault="006B7357" w:rsidP="00DC178E">
            <w:pPr>
              <w:pStyle w:val="TableHeadingTextLeft10pt"/>
            </w:pPr>
            <w:r w:rsidRPr="002510EE">
              <w:t>Value</w:t>
            </w:r>
          </w:p>
        </w:tc>
        <w:tc>
          <w:tcPr>
            <w:tcW w:w="814" w:type="pct"/>
            <w:hideMark/>
          </w:tcPr>
          <w:p w14:paraId="6290CDB7" w14:textId="77777777" w:rsidR="00BC137F" w:rsidRPr="002510EE" w:rsidRDefault="006B7357" w:rsidP="00DC178E">
            <w:pPr>
              <w:pStyle w:val="TableHeadingTextCenter10pt"/>
            </w:pPr>
            <w:r>
              <w:t>α</w:t>
            </w:r>
            <w:r w:rsidRPr="002510EE">
              <w:t>=0.0215</w:t>
            </w:r>
          </w:p>
        </w:tc>
        <w:tc>
          <w:tcPr>
            <w:tcW w:w="814" w:type="pct"/>
          </w:tcPr>
          <w:p w14:paraId="6830C948" w14:textId="77777777" w:rsidR="00BC137F" w:rsidRPr="002510EE" w:rsidRDefault="006B7357" w:rsidP="00DC178E">
            <w:pPr>
              <w:pStyle w:val="TableHeadingTextCenter10pt"/>
            </w:pPr>
            <w:r>
              <w:t>α</w:t>
            </w:r>
            <w:r w:rsidRPr="002510EE">
              <w:t xml:space="preserve"> =0.0225</w:t>
            </w:r>
          </w:p>
        </w:tc>
        <w:tc>
          <w:tcPr>
            <w:tcW w:w="814" w:type="pct"/>
          </w:tcPr>
          <w:p w14:paraId="32A6CD43" w14:textId="77777777" w:rsidR="00BC137F" w:rsidRPr="002510EE" w:rsidRDefault="006B7357" w:rsidP="00DC178E">
            <w:pPr>
              <w:pStyle w:val="TableHeadingTextCenter10pt"/>
            </w:pPr>
            <w:r>
              <w:t>α</w:t>
            </w:r>
            <w:r w:rsidRPr="002510EE">
              <w:t xml:space="preserve"> =0.025</w:t>
            </w:r>
          </w:p>
        </w:tc>
      </w:tr>
      <w:tr w:rsidR="000121B5" w14:paraId="05C735AF" w14:textId="77777777" w:rsidTr="00C64B66">
        <w:tc>
          <w:tcPr>
            <w:tcW w:w="1108" w:type="pct"/>
            <w:vMerge w:val="restart"/>
            <w:hideMark/>
          </w:tcPr>
          <w:p w14:paraId="33D4B32C" w14:textId="77777777" w:rsidR="00BC137F" w:rsidRPr="002510EE" w:rsidRDefault="006B7357" w:rsidP="00DC178E">
            <w:pPr>
              <w:pStyle w:val="TableCellLeft10pt"/>
            </w:pPr>
            <w:r w:rsidRPr="002510EE">
              <w:t xml:space="preserve">IA2: 71%* </w:t>
            </w:r>
          </w:p>
          <w:p w14:paraId="01EA62B9" w14:textId="77777777" w:rsidR="00BC137F" w:rsidRPr="002510EE" w:rsidRDefault="006B7357" w:rsidP="00DC178E">
            <w:pPr>
              <w:pStyle w:val="TableCellLeft10pt"/>
            </w:pPr>
            <w:r w:rsidRPr="002510EE">
              <w:t>N = 500</w:t>
            </w:r>
          </w:p>
          <w:p w14:paraId="17DA0E7A" w14:textId="77777777" w:rsidR="00BC137F" w:rsidRPr="002510EE" w:rsidRDefault="006B7357" w:rsidP="00DC178E">
            <w:pPr>
              <w:pStyle w:val="TableCellLeft10pt"/>
            </w:pPr>
            <w:r w:rsidRPr="002510EE">
              <w:t>Events: 258</w:t>
            </w:r>
          </w:p>
          <w:p w14:paraId="236A2BCD" w14:textId="77777777" w:rsidR="00BC137F" w:rsidRPr="002510EE" w:rsidRDefault="006B7357" w:rsidP="00DC178E">
            <w:pPr>
              <w:pStyle w:val="TableCellLeft10pt"/>
            </w:pPr>
            <w:r w:rsidRPr="002510EE">
              <w:t>Month: 30</w:t>
            </w:r>
          </w:p>
        </w:tc>
        <w:tc>
          <w:tcPr>
            <w:tcW w:w="1450" w:type="pct"/>
            <w:hideMark/>
          </w:tcPr>
          <w:p w14:paraId="3B1F1AE9" w14:textId="77777777" w:rsidR="00BC137F" w:rsidRPr="002510EE" w:rsidRDefault="006B7357" w:rsidP="00DC178E">
            <w:pPr>
              <w:pStyle w:val="TableCellLeft10pt"/>
            </w:pPr>
            <w:r w:rsidRPr="002510EE">
              <w:t xml:space="preserve">Z </w:t>
            </w:r>
          </w:p>
        </w:tc>
        <w:tc>
          <w:tcPr>
            <w:tcW w:w="814" w:type="pct"/>
          </w:tcPr>
          <w:p w14:paraId="33582267" w14:textId="77777777" w:rsidR="00BC137F" w:rsidRPr="002510EE" w:rsidRDefault="006B7357" w:rsidP="00DC178E">
            <w:pPr>
              <w:pStyle w:val="TableCellCenter10pt"/>
            </w:pPr>
            <w:r w:rsidRPr="002510EE">
              <w:t>2.4857</w:t>
            </w:r>
          </w:p>
        </w:tc>
        <w:tc>
          <w:tcPr>
            <w:tcW w:w="814" w:type="pct"/>
          </w:tcPr>
          <w:p w14:paraId="572CA761" w14:textId="77777777" w:rsidR="00BC137F" w:rsidRPr="002510EE" w:rsidRDefault="006B7357" w:rsidP="00DC178E">
            <w:pPr>
              <w:pStyle w:val="TableCellCenter10pt"/>
            </w:pPr>
            <w:r w:rsidRPr="002510EE">
              <w:t>2.4636</w:t>
            </w:r>
          </w:p>
        </w:tc>
        <w:tc>
          <w:tcPr>
            <w:tcW w:w="814" w:type="pct"/>
          </w:tcPr>
          <w:p w14:paraId="671E0589" w14:textId="77777777" w:rsidR="00BC137F" w:rsidRPr="002510EE" w:rsidRDefault="006B7357" w:rsidP="00DC178E">
            <w:pPr>
              <w:pStyle w:val="TableCellCenter10pt"/>
            </w:pPr>
            <w:r w:rsidRPr="002510EE">
              <w:t>2.4120</w:t>
            </w:r>
          </w:p>
        </w:tc>
      </w:tr>
      <w:tr w:rsidR="000121B5" w14:paraId="66C47FD0" w14:textId="77777777" w:rsidTr="00C64B66">
        <w:tc>
          <w:tcPr>
            <w:tcW w:w="0" w:type="auto"/>
            <w:vMerge/>
            <w:hideMark/>
          </w:tcPr>
          <w:p w14:paraId="4663370B" w14:textId="77777777" w:rsidR="00BC137F" w:rsidRPr="002510EE" w:rsidRDefault="00BC137F" w:rsidP="00DC178E">
            <w:pPr>
              <w:pStyle w:val="TableCellLeft10pt"/>
            </w:pPr>
          </w:p>
        </w:tc>
        <w:tc>
          <w:tcPr>
            <w:tcW w:w="1450" w:type="pct"/>
            <w:hideMark/>
          </w:tcPr>
          <w:p w14:paraId="67436AE0" w14:textId="77777777" w:rsidR="00BC137F" w:rsidRPr="002510EE" w:rsidRDefault="006B7357" w:rsidP="00DC178E">
            <w:pPr>
              <w:pStyle w:val="TableCellLeft10pt"/>
            </w:pPr>
            <w:r w:rsidRPr="00DC178E">
              <w:rPr>
                <w:i/>
                <w:iCs/>
              </w:rPr>
              <w:t>p</w:t>
            </w:r>
            <w:r w:rsidRPr="002510EE">
              <w:t xml:space="preserve"> (1-sided)</w:t>
            </w:r>
            <w:r w:rsidRPr="00DC178E">
              <w:rPr>
                <w:vertAlign w:val="superscript"/>
              </w:rPr>
              <w:t>a</w:t>
            </w:r>
          </w:p>
        </w:tc>
        <w:tc>
          <w:tcPr>
            <w:tcW w:w="814" w:type="pct"/>
          </w:tcPr>
          <w:p w14:paraId="2067F0F6" w14:textId="77777777" w:rsidR="00BC137F" w:rsidRPr="002510EE" w:rsidRDefault="006B7357" w:rsidP="00DC178E">
            <w:pPr>
              <w:pStyle w:val="TableCellCenter10pt"/>
            </w:pPr>
            <w:r w:rsidRPr="002510EE">
              <w:t>0.0065</w:t>
            </w:r>
          </w:p>
        </w:tc>
        <w:tc>
          <w:tcPr>
            <w:tcW w:w="814" w:type="pct"/>
          </w:tcPr>
          <w:p w14:paraId="4E93E22F" w14:textId="77777777" w:rsidR="00BC137F" w:rsidRPr="002510EE" w:rsidRDefault="006B7357" w:rsidP="00DC178E">
            <w:pPr>
              <w:pStyle w:val="TableCellCenter10pt"/>
            </w:pPr>
            <w:r w:rsidRPr="002510EE">
              <w:t>0.0069</w:t>
            </w:r>
          </w:p>
        </w:tc>
        <w:tc>
          <w:tcPr>
            <w:tcW w:w="814" w:type="pct"/>
          </w:tcPr>
          <w:p w14:paraId="1A591698" w14:textId="77777777" w:rsidR="00BC137F" w:rsidRPr="002510EE" w:rsidRDefault="006B7357" w:rsidP="00DC178E">
            <w:pPr>
              <w:pStyle w:val="TableCellCenter10pt"/>
            </w:pPr>
            <w:r w:rsidRPr="002510EE">
              <w:t>0.0079</w:t>
            </w:r>
          </w:p>
        </w:tc>
      </w:tr>
      <w:tr w:rsidR="000121B5" w14:paraId="1040C04E" w14:textId="77777777" w:rsidTr="00C64B66">
        <w:tc>
          <w:tcPr>
            <w:tcW w:w="0" w:type="auto"/>
            <w:vMerge/>
            <w:hideMark/>
          </w:tcPr>
          <w:p w14:paraId="1B682A0D" w14:textId="77777777" w:rsidR="00BC137F" w:rsidRPr="002510EE" w:rsidRDefault="00BC137F" w:rsidP="00DC178E">
            <w:pPr>
              <w:pStyle w:val="TableCellLeft10pt"/>
            </w:pPr>
          </w:p>
        </w:tc>
        <w:tc>
          <w:tcPr>
            <w:tcW w:w="1450" w:type="pct"/>
            <w:hideMark/>
          </w:tcPr>
          <w:p w14:paraId="06220640" w14:textId="77777777" w:rsidR="00BC137F" w:rsidRPr="002510EE" w:rsidRDefault="006B7357" w:rsidP="00DC178E">
            <w:pPr>
              <w:pStyle w:val="TableCellLeft10pt"/>
            </w:pPr>
            <w:r w:rsidRPr="002510EE">
              <w:t>HR at bound</w:t>
            </w:r>
            <w:r w:rsidRPr="00DC178E">
              <w:rPr>
                <w:vertAlign w:val="superscript"/>
              </w:rPr>
              <w:t>b</w:t>
            </w:r>
          </w:p>
        </w:tc>
        <w:tc>
          <w:tcPr>
            <w:tcW w:w="814" w:type="pct"/>
          </w:tcPr>
          <w:p w14:paraId="62566A56" w14:textId="77777777" w:rsidR="00BC137F" w:rsidRPr="002510EE" w:rsidRDefault="006B7357" w:rsidP="00DC178E">
            <w:pPr>
              <w:pStyle w:val="TableCellCenter10pt"/>
            </w:pPr>
            <w:r w:rsidRPr="002510EE">
              <w:t>0.7334</w:t>
            </w:r>
          </w:p>
        </w:tc>
        <w:tc>
          <w:tcPr>
            <w:tcW w:w="814" w:type="pct"/>
          </w:tcPr>
          <w:p w14:paraId="283A6213" w14:textId="77777777" w:rsidR="00BC137F" w:rsidRPr="002510EE" w:rsidRDefault="006B7357" w:rsidP="00DC178E">
            <w:pPr>
              <w:pStyle w:val="TableCellCenter10pt"/>
            </w:pPr>
            <w:r w:rsidRPr="002510EE">
              <w:t>0.7355</w:t>
            </w:r>
          </w:p>
        </w:tc>
        <w:tc>
          <w:tcPr>
            <w:tcW w:w="814" w:type="pct"/>
          </w:tcPr>
          <w:p w14:paraId="62D13DE7" w14:textId="77777777" w:rsidR="00BC137F" w:rsidRPr="002510EE" w:rsidRDefault="006B7357" w:rsidP="00DC178E">
            <w:pPr>
              <w:pStyle w:val="TableCellCenter10pt"/>
            </w:pPr>
            <w:r w:rsidRPr="002510EE">
              <w:t>0.7403</w:t>
            </w:r>
          </w:p>
        </w:tc>
      </w:tr>
      <w:tr w:rsidR="000121B5" w14:paraId="4AAA5C4B" w14:textId="77777777" w:rsidTr="00C64B66">
        <w:tc>
          <w:tcPr>
            <w:tcW w:w="0" w:type="auto"/>
            <w:vMerge/>
            <w:hideMark/>
          </w:tcPr>
          <w:p w14:paraId="1F1E2DB4" w14:textId="77777777" w:rsidR="00BC137F" w:rsidRPr="002510EE" w:rsidRDefault="00BC137F" w:rsidP="00DC178E">
            <w:pPr>
              <w:pStyle w:val="TableCellLeft10pt"/>
            </w:pPr>
          </w:p>
        </w:tc>
        <w:tc>
          <w:tcPr>
            <w:tcW w:w="1450" w:type="pct"/>
            <w:hideMark/>
          </w:tcPr>
          <w:p w14:paraId="63CC2329" w14:textId="77777777" w:rsidR="00BC137F" w:rsidRPr="002510EE" w:rsidRDefault="006B7357" w:rsidP="00DC178E">
            <w:pPr>
              <w:pStyle w:val="TableCellLeft10pt"/>
            </w:pPr>
            <w:r w:rsidRPr="002510EE">
              <w:t>P(Cross) if HR=1</w:t>
            </w:r>
            <w:r w:rsidRPr="00DC178E">
              <w:rPr>
                <w:vertAlign w:val="superscript"/>
              </w:rPr>
              <w:t>c</w:t>
            </w:r>
          </w:p>
        </w:tc>
        <w:tc>
          <w:tcPr>
            <w:tcW w:w="814" w:type="pct"/>
          </w:tcPr>
          <w:p w14:paraId="296DD4C1" w14:textId="77777777" w:rsidR="00BC137F" w:rsidRPr="002510EE" w:rsidRDefault="006B7357" w:rsidP="00DC178E">
            <w:pPr>
              <w:pStyle w:val="TableCellCenter10pt"/>
            </w:pPr>
            <w:r w:rsidRPr="002510EE">
              <w:t>0.0065</w:t>
            </w:r>
          </w:p>
        </w:tc>
        <w:tc>
          <w:tcPr>
            <w:tcW w:w="814" w:type="pct"/>
          </w:tcPr>
          <w:p w14:paraId="7587C96D" w14:textId="77777777" w:rsidR="00BC137F" w:rsidRPr="002510EE" w:rsidRDefault="006B7357" w:rsidP="00DC178E">
            <w:pPr>
              <w:pStyle w:val="TableCellCenter10pt"/>
            </w:pPr>
            <w:r w:rsidRPr="002510EE">
              <w:t>0.0069</w:t>
            </w:r>
          </w:p>
        </w:tc>
        <w:tc>
          <w:tcPr>
            <w:tcW w:w="814" w:type="pct"/>
          </w:tcPr>
          <w:p w14:paraId="75474837" w14:textId="77777777" w:rsidR="00BC137F" w:rsidRPr="002510EE" w:rsidRDefault="006B7357" w:rsidP="00DC178E">
            <w:pPr>
              <w:pStyle w:val="TableCellCenter10pt"/>
            </w:pPr>
            <w:r w:rsidRPr="002510EE">
              <w:t>0.0079</w:t>
            </w:r>
          </w:p>
        </w:tc>
      </w:tr>
      <w:tr w:rsidR="000121B5" w14:paraId="459B615B" w14:textId="77777777" w:rsidTr="00C64B66">
        <w:tc>
          <w:tcPr>
            <w:tcW w:w="0" w:type="auto"/>
            <w:vMerge/>
            <w:hideMark/>
          </w:tcPr>
          <w:p w14:paraId="04A37BE5" w14:textId="77777777" w:rsidR="00BC137F" w:rsidRPr="002510EE" w:rsidRDefault="00BC137F" w:rsidP="00DC178E">
            <w:pPr>
              <w:pStyle w:val="TableCellLeft10pt"/>
            </w:pPr>
          </w:p>
        </w:tc>
        <w:tc>
          <w:tcPr>
            <w:tcW w:w="1450" w:type="pct"/>
            <w:hideMark/>
          </w:tcPr>
          <w:p w14:paraId="0ED4C115" w14:textId="77777777" w:rsidR="00BC137F" w:rsidRPr="002510EE" w:rsidRDefault="006B7357" w:rsidP="00DC178E">
            <w:pPr>
              <w:pStyle w:val="TableCellLeft10pt"/>
            </w:pPr>
            <w:r w:rsidRPr="002510EE">
              <w:t>P(Cross) if HR=0.7</w:t>
            </w:r>
            <w:r w:rsidRPr="00DC178E">
              <w:rPr>
                <w:vertAlign w:val="superscript"/>
              </w:rPr>
              <w:t>d</w:t>
            </w:r>
          </w:p>
        </w:tc>
        <w:tc>
          <w:tcPr>
            <w:tcW w:w="814" w:type="pct"/>
          </w:tcPr>
          <w:p w14:paraId="130001A6" w14:textId="77777777" w:rsidR="00BC137F" w:rsidRPr="002510EE" w:rsidRDefault="006B7357" w:rsidP="00DC178E">
            <w:pPr>
              <w:pStyle w:val="TableCellCenter10pt"/>
            </w:pPr>
            <w:r w:rsidRPr="002510EE">
              <w:t>0.6476</w:t>
            </w:r>
          </w:p>
        </w:tc>
        <w:tc>
          <w:tcPr>
            <w:tcW w:w="814" w:type="pct"/>
          </w:tcPr>
          <w:p w14:paraId="024BE791" w14:textId="77777777" w:rsidR="00BC137F" w:rsidRPr="002510EE" w:rsidRDefault="006B7357" w:rsidP="00DC178E">
            <w:pPr>
              <w:pStyle w:val="TableCellCenter10pt"/>
            </w:pPr>
            <w:r w:rsidRPr="002510EE">
              <w:t>0.6557</w:t>
            </w:r>
          </w:p>
        </w:tc>
        <w:tc>
          <w:tcPr>
            <w:tcW w:w="814" w:type="pct"/>
          </w:tcPr>
          <w:p w14:paraId="34FF6A3C" w14:textId="77777777" w:rsidR="00BC137F" w:rsidRPr="002510EE" w:rsidRDefault="006B7357" w:rsidP="00DC178E">
            <w:pPr>
              <w:pStyle w:val="TableCellCenter10pt"/>
            </w:pPr>
            <w:r w:rsidRPr="002510EE">
              <w:t>0.6747</w:t>
            </w:r>
          </w:p>
        </w:tc>
      </w:tr>
      <w:tr w:rsidR="000121B5" w14:paraId="675E9152" w14:textId="77777777" w:rsidTr="00C64B66">
        <w:tc>
          <w:tcPr>
            <w:tcW w:w="1108" w:type="pct"/>
            <w:vMerge w:val="restart"/>
            <w:hideMark/>
          </w:tcPr>
          <w:p w14:paraId="74F2BD91" w14:textId="77777777" w:rsidR="00BC137F" w:rsidRPr="002510EE" w:rsidRDefault="006B7357" w:rsidP="00DC178E">
            <w:pPr>
              <w:pStyle w:val="TableCellLeft10pt"/>
            </w:pPr>
            <w:r w:rsidRPr="002510EE">
              <w:t xml:space="preserve">IA3: 90%* </w:t>
            </w:r>
          </w:p>
          <w:p w14:paraId="1F5F57E4" w14:textId="77777777" w:rsidR="00BC137F" w:rsidRPr="002510EE" w:rsidRDefault="006B7357" w:rsidP="00DC178E">
            <w:pPr>
              <w:pStyle w:val="TableCellLeft10pt"/>
            </w:pPr>
            <w:r w:rsidRPr="002510EE">
              <w:t>N: 500</w:t>
            </w:r>
          </w:p>
          <w:p w14:paraId="27BB952E" w14:textId="77777777" w:rsidR="00BC137F" w:rsidRPr="002510EE" w:rsidRDefault="006B7357" w:rsidP="00DC178E">
            <w:pPr>
              <w:pStyle w:val="TableCellLeft10pt"/>
            </w:pPr>
            <w:r w:rsidRPr="002510EE">
              <w:t xml:space="preserve">Events: 326 </w:t>
            </w:r>
          </w:p>
          <w:p w14:paraId="6256C6E6" w14:textId="77777777" w:rsidR="00BC137F" w:rsidRPr="002510EE" w:rsidRDefault="006B7357" w:rsidP="00DC178E">
            <w:pPr>
              <w:pStyle w:val="TableCellLeft10pt"/>
            </w:pPr>
            <w:r w:rsidRPr="002510EE">
              <w:t>Month: 38</w:t>
            </w:r>
          </w:p>
        </w:tc>
        <w:tc>
          <w:tcPr>
            <w:tcW w:w="1450" w:type="pct"/>
            <w:hideMark/>
          </w:tcPr>
          <w:p w14:paraId="36194072" w14:textId="77777777" w:rsidR="00BC137F" w:rsidRPr="002510EE" w:rsidRDefault="006B7357" w:rsidP="00DC178E">
            <w:pPr>
              <w:pStyle w:val="TableCellLeft10pt"/>
            </w:pPr>
            <w:r w:rsidRPr="002510EE">
              <w:t xml:space="preserve">Z </w:t>
            </w:r>
          </w:p>
        </w:tc>
        <w:tc>
          <w:tcPr>
            <w:tcW w:w="814" w:type="pct"/>
          </w:tcPr>
          <w:p w14:paraId="01CA158F" w14:textId="77777777" w:rsidR="00BC137F" w:rsidRPr="002510EE" w:rsidRDefault="006B7357" w:rsidP="00DC178E">
            <w:pPr>
              <w:pStyle w:val="TableCellCenter10pt"/>
            </w:pPr>
            <w:r w:rsidRPr="002510EE">
              <w:t>2.2091</w:t>
            </w:r>
          </w:p>
        </w:tc>
        <w:tc>
          <w:tcPr>
            <w:tcW w:w="814" w:type="pct"/>
          </w:tcPr>
          <w:p w14:paraId="40A9AEA5" w14:textId="77777777" w:rsidR="00BC137F" w:rsidRPr="002510EE" w:rsidRDefault="006B7357" w:rsidP="00DC178E">
            <w:pPr>
              <w:pStyle w:val="TableCellCenter10pt"/>
            </w:pPr>
            <w:r w:rsidRPr="002510EE">
              <w:t>2.1901</w:t>
            </w:r>
          </w:p>
        </w:tc>
        <w:tc>
          <w:tcPr>
            <w:tcW w:w="814" w:type="pct"/>
          </w:tcPr>
          <w:p w14:paraId="489DC36A" w14:textId="77777777" w:rsidR="00BC137F" w:rsidRPr="002510EE" w:rsidRDefault="006B7357" w:rsidP="00DC178E">
            <w:pPr>
              <w:pStyle w:val="TableCellCenter10pt"/>
            </w:pPr>
            <w:r w:rsidRPr="002510EE">
              <w:t>2.1457</w:t>
            </w:r>
          </w:p>
        </w:tc>
      </w:tr>
      <w:tr w:rsidR="000121B5" w14:paraId="19D477C5" w14:textId="77777777" w:rsidTr="00C64B66">
        <w:tc>
          <w:tcPr>
            <w:tcW w:w="0" w:type="auto"/>
            <w:vMerge/>
            <w:hideMark/>
          </w:tcPr>
          <w:p w14:paraId="31F9F27F" w14:textId="77777777" w:rsidR="00BC137F" w:rsidRPr="002510EE" w:rsidRDefault="00BC137F" w:rsidP="00DC178E">
            <w:pPr>
              <w:pStyle w:val="TableCellLeft10pt"/>
            </w:pPr>
          </w:p>
        </w:tc>
        <w:tc>
          <w:tcPr>
            <w:tcW w:w="1450" w:type="pct"/>
            <w:hideMark/>
          </w:tcPr>
          <w:p w14:paraId="5CD8C7B4" w14:textId="77777777" w:rsidR="00BC137F" w:rsidRPr="002510EE" w:rsidRDefault="006B7357" w:rsidP="00DC178E">
            <w:pPr>
              <w:pStyle w:val="TableCellLeft10pt"/>
            </w:pPr>
            <w:r w:rsidRPr="00DC178E">
              <w:rPr>
                <w:i/>
                <w:iCs/>
              </w:rPr>
              <w:t>p</w:t>
            </w:r>
            <w:r w:rsidRPr="002510EE">
              <w:t xml:space="preserve"> (1-sided)</w:t>
            </w:r>
            <w:r w:rsidRPr="00DC178E">
              <w:rPr>
                <w:vertAlign w:val="superscript"/>
              </w:rPr>
              <w:t>a</w:t>
            </w:r>
          </w:p>
        </w:tc>
        <w:tc>
          <w:tcPr>
            <w:tcW w:w="814" w:type="pct"/>
          </w:tcPr>
          <w:p w14:paraId="03722EDE" w14:textId="77777777" w:rsidR="00BC137F" w:rsidRPr="002510EE" w:rsidRDefault="006B7357" w:rsidP="00DC178E">
            <w:pPr>
              <w:pStyle w:val="TableCellCenter10pt"/>
            </w:pPr>
            <w:r w:rsidRPr="002510EE">
              <w:t>0.0136</w:t>
            </w:r>
          </w:p>
        </w:tc>
        <w:tc>
          <w:tcPr>
            <w:tcW w:w="814" w:type="pct"/>
          </w:tcPr>
          <w:p w14:paraId="4E7CB265" w14:textId="77777777" w:rsidR="00BC137F" w:rsidRPr="002510EE" w:rsidRDefault="006B7357" w:rsidP="00DC178E">
            <w:pPr>
              <w:pStyle w:val="TableCellCenter10pt"/>
            </w:pPr>
            <w:r w:rsidRPr="002510EE">
              <w:t>0.0143</w:t>
            </w:r>
          </w:p>
        </w:tc>
        <w:tc>
          <w:tcPr>
            <w:tcW w:w="814" w:type="pct"/>
          </w:tcPr>
          <w:p w14:paraId="20D4ABED" w14:textId="77777777" w:rsidR="00BC137F" w:rsidRPr="002510EE" w:rsidRDefault="006B7357" w:rsidP="00DC178E">
            <w:pPr>
              <w:pStyle w:val="TableCellCenter10pt"/>
            </w:pPr>
            <w:r w:rsidRPr="002510EE">
              <w:t>0.0159</w:t>
            </w:r>
          </w:p>
        </w:tc>
      </w:tr>
      <w:tr w:rsidR="000121B5" w14:paraId="532E7107" w14:textId="77777777" w:rsidTr="00C64B66">
        <w:tc>
          <w:tcPr>
            <w:tcW w:w="0" w:type="auto"/>
            <w:vMerge/>
            <w:hideMark/>
          </w:tcPr>
          <w:p w14:paraId="07037DC9" w14:textId="77777777" w:rsidR="00BC137F" w:rsidRPr="002510EE" w:rsidRDefault="00BC137F" w:rsidP="00DC178E">
            <w:pPr>
              <w:pStyle w:val="TableCellLeft10pt"/>
            </w:pPr>
          </w:p>
        </w:tc>
        <w:tc>
          <w:tcPr>
            <w:tcW w:w="1450" w:type="pct"/>
            <w:hideMark/>
          </w:tcPr>
          <w:p w14:paraId="2BFD4ADB" w14:textId="77777777" w:rsidR="00BC137F" w:rsidRPr="002510EE" w:rsidRDefault="006B7357" w:rsidP="00DC178E">
            <w:pPr>
              <w:pStyle w:val="TableCellLeft10pt"/>
            </w:pPr>
            <w:r w:rsidRPr="002510EE">
              <w:t>HR at bound</w:t>
            </w:r>
            <w:r w:rsidRPr="00DC178E">
              <w:rPr>
                <w:vertAlign w:val="superscript"/>
              </w:rPr>
              <w:t>b</w:t>
            </w:r>
          </w:p>
        </w:tc>
        <w:tc>
          <w:tcPr>
            <w:tcW w:w="814" w:type="pct"/>
          </w:tcPr>
          <w:p w14:paraId="2F2D8E4C" w14:textId="77777777" w:rsidR="00BC137F" w:rsidRPr="002510EE" w:rsidRDefault="006B7357" w:rsidP="00DC178E">
            <w:pPr>
              <w:pStyle w:val="TableCellCenter10pt"/>
            </w:pPr>
            <w:r w:rsidRPr="002510EE">
              <w:t>0.7828</w:t>
            </w:r>
          </w:p>
        </w:tc>
        <w:tc>
          <w:tcPr>
            <w:tcW w:w="814" w:type="pct"/>
          </w:tcPr>
          <w:p w14:paraId="01B8D22E" w14:textId="77777777" w:rsidR="00BC137F" w:rsidRPr="002510EE" w:rsidRDefault="006B7357" w:rsidP="00DC178E">
            <w:pPr>
              <w:pStyle w:val="TableCellCenter10pt"/>
            </w:pPr>
            <w:r w:rsidRPr="002510EE">
              <w:t>0.7845</w:t>
            </w:r>
          </w:p>
        </w:tc>
        <w:tc>
          <w:tcPr>
            <w:tcW w:w="814" w:type="pct"/>
          </w:tcPr>
          <w:p w14:paraId="2A63D6A6" w14:textId="77777777" w:rsidR="00BC137F" w:rsidRPr="002510EE" w:rsidRDefault="006B7357" w:rsidP="00DC178E">
            <w:pPr>
              <w:pStyle w:val="TableCellCenter10pt"/>
            </w:pPr>
            <w:r w:rsidRPr="002510EE">
              <w:t>0.7884</w:t>
            </w:r>
          </w:p>
        </w:tc>
      </w:tr>
      <w:tr w:rsidR="000121B5" w14:paraId="1A22C177" w14:textId="77777777" w:rsidTr="00C64B66">
        <w:tc>
          <w:tcPr>
            <w:tcW w:w="0" w:type="auto"/>
            <w:vMerge/>
            <w:hideMark/>
          </w:tcPr>
          <w:p w14:paraId="37B2F867" w14:textId="77777777" w:rsidR="00BC137F" w:rsidRPr="002510EE" w:rsidRDefault="00BC137F" w:rsidP="00DC178E">
            <w:pPr>
              <w:pStyle w:val="TableCellLeft10pt"/>
            </w:pPr>
          </w:p>
        </w:tc>
        <w:tc>
          <w:tcPr>
            <w:tcW w:w="1450" w:type="pct"/>
            <w:hideMark/>
          </w:tcPr>
          <w:p w14:paraId="67F05F9B" w14:textId="77777777" w:rsidR="00BC137F" w:rsidRPr="002510EE" w:rsidRDefault="006B7357" w:rsidP="00DC178E">
            <w:pPr>
              <w:pStyle w:val="TableCellLeft10pt"/>
            </w:pPr>
            <w:r w:rsidRPr="002510EE">
              <w:t>P(Cross) if HR=1</w:t>
            </w:r>
            <w:r w:rsidRPr="00DC178E">
              <w:rPr>
                <w:vertAlign w:val="superscript"/>
              </w:rPr>
              <w:t>c</w:t>
            </w:r>
          </w:p>
        </w:tc>
        <w:tc>
          <w:tcPr>
            <w:tcW w:w="814" w:type="pct"/>
          </w:tcPr>
          <w:p w14:paraId="0B90B57F" w14:textId="77777777" w:rsidR="00BC137F" w:rsidRPr="002510EE" w:rsidRDefault="006B7357" w:rsidP="00DC178E">
            <w:pPr>
              <w:pStyle w:val="TableCellCenter10pt"/>
            </w:pPr>
            <w:r w:rsidRPr="002510EE">
              <w:t>0.0155</w:t>
            </w:r>
          </w:p>
        </w:tc>
        <w:tc>
          <w:tcPr>
            <w:tcW w:w="814" w:type="pct"/>
          </w:tcPr>
          <w:p w14:paraId="498F8A19" w14:textId="77777777" w:rsidR="00BC137F" w:rsidRPr="002510EE" w:rsidRDefault="006B7357" w:rsidP="00DC178E">
            <w:pPr>
              <w:pStyle w:val="TableCellCenter10pt"/>
            </w:pPr>
            <w:r w:rsidRPr="002510EE">
              <w:t>0.0163</w:t>
            </w:r>
          </w:p>
        </w:tc>
        <w:tc>
          <w:tcPr>
            <w:tcW w:w="814" w:type="pct"/>
          </w:tcPr>
          <w:p w14:paraId="22B1CD6E" w14:textId="77777777" w:rsidR="00BC137F" w:rsidRPr="002510EE" w:rsidRDefault="006B7357" w:rsidP="00DC178E">
            <w:pPr>
              <w:pStyle w:val="TableCellCenter10pt"/>
            </w:pPr>
            <w:r w:rsidRPr="002510EE">
              <w:t>0.0183</w:t>
            </w:r>
          </w:p>
        </w:tc>
      </w:tr>
      <w:tr w:rsidR="000121B5" w14:paraId="39532EC6" w14:textId="77777777" w:rsidTr="00C64B66">
        <w:tc>
          <w:tcPr>
            <w:tcW w:w="0" w:type="auto"/>
            <w:vMerge/>
            <w:hideMark/>
          </w:tcPr>
          <w:p w14:paraId="4264B72A" w14:textId="77777777" w:rsidR="00BC137F" w:rsidRPr="002510EE" w:rsidRDefault="00BC137F" w:rsidP="00DC178E">
            <w:pPr>
              <w:pStyle w:val="TableCellLeft10pt"/>
            </w:pPr>
          </w:p>
        </w:tc>
        <w:tc>
          <w:tcPr>
            <w:tcW w:w="1450" w:type="pct"/>
            <w:hideMark/>
          </w:tcPr>
          <w:p w14:paraId="2CD3A44B" w14:textId="77777777" w:rsidR="00BC137F" w:rsidRPr="002510EE" w:rsidRDefault="006B7357" w:rsidP="00DC178E">
            <w:pPr>
              <w:pStyle w:val="TableCellLeft10pt"/>
            </w:pPr>
            <w:r w:rsidRPr="002510EE">
              <w:t>P(Cross) if HR=0.7</w:t>
            </w:r>
            <w:r w:rsidRPr="00DC178E">
              <w:rPr>
                <w:vertAlign w:val="superscript"/>
              </w:rPr>
              <w:t>d</w:t>
            </w:r>
          </w:p>
        </w:tc>
        <w:tc>
          <w:tcPr>
            <w:tcW w:w="814" w:type="pct"/>
          </w:tcPr>
          <w:p w14:paraId="4E52A983" w14:textId="77777777" w:rsidR="00BC137F" w:rsidRPr="002510EE" w:rsidRDefault="006B7357" w:rsidP="00DC178E">
            <w:pPr>
              <w:pStyle w:val="TableCellCenter10pt"/>
            </w:pPr>
            <w:r w:rsidRPr="002510EE">
              <w:t>0.8509</w:t>
            </w:r>
          </w:p>
        </w:tc>
        <w:tc>
          <w:tcPr>
            <w:tcW w:w="814" w:type="pct"/>
          </w:tcPr>
          <w:p w14:paraId="543DDF61" w14:textId="77777777" w:rsidR="00BC137F" w:rsidRPr="002510EE" w:rsidRDefault="006B7357" w:rsidP="00DC178E">
            <w:pPr>
              <w:pStyle w:val="TableCellCenter10pt"/>
            </w:pPr>
            <w:r w:rsidRPr="002510EE">
              <w:t>0.8553</w:t>
            </w:r>
          </w:p>
        </w:tc>
        <w:tc>
          <w:tcPr>
            <w:tcW w:w="814" w:type="pct"/>
          </w:tcPr>
          <w:p w14:paraId="64AF6F71" w14:textId="77777777" w:rsidR="00BC137F" w:rsidRPr="002510EE" w:rsidRDefault="006B7357" w:rsidP="00DC178E">
            <w:pPr>
              <w:pStyle w:val="TableCellCenter10pt"/>
            </w:pPr>
            <w:r w:rsidRPr="002510EE">
              <w:t>0.8655</w:t>
            </w:r>
          </w:p>
        </w:tc>
      </w:tr>
      <w:tr w:rsidR="000121B5" w14:paraId="326B9ACF" w14:textId="77777777" w:rsidTr="00C64B66">
        <w:tc>
          <w:tcPr>
            <w:tcW w:w="1108" w:type="pct"/>
            <w:vMerge w:val="restart"/>
            <w:hideMark/>
          </w:tcPr>
          <w:p w14:paraId="47362AE9" w14:textId="77777777" w:rsidR="00BC137F" w:rsidRPr="002510EE" w:rsidRDefault="006B7357" w:rsidP="00DC178E">
            <w:pPr>
              <w:pStyle w:val="TableCellLeft10pt"/>
            </w:pPr>
            <w:r w:rsidRPr="002510EE">
              <w:t xml:space="preserve">FA </w:t>
            </w:r>
          </w:p>
          <w:p w14:paraId="04190357" w14:textId="77777777" w:rsidR="00BC137F" w:rsidRPr="002510EE" w:rsidRDefault="006B7357" w:rsidP="00DC178E">
            <w:pPr>
              <w:pStyle w:val="TableCellLeft10pt"/>
            </w:pPr>
            <w:r w:rsidRPr="002510EE">
              <w:t>N: 500</w:t>
            </w:r>
          </w:p>
          <w:p w14:paraId="4EA1DA26" w14:textId="77777777" w:rsidR="00BC137F" w:rsidRPr="002510EE" w:rsidRDefault="006B7357" w:rsidP="00DC178E">
            <w:pPr>
              <w:pStyle w:val="TableCellLeft10pt"/>
            </w:pPr>
            <w:r w:rsidRPr="002510EE">
              <w:t xml:space="preserve">Events: 361 </w:t>
            </w:r>
          </w:p>
          <w:p w14:paraId="323AD0D4" w14:textId="77777777" w:rsidR="00BC137F" w:rsidRPr="002510EE" w:rsidRDefault="006B7357" w:rsidP="00DC178E">
            <w:pPr>
              <w:pStyle w:val="TableCellLeft10pt"/>
            </w:pPr>
            <w:r w:rsidRPr="002510EE">
              <w:t xml:space="preserve">Month: 44 </w:t>
            </w:r>
          </w:p>
        </w:tc>
        <w:tc>
          <w:tcPr>
            <w:tcW w:w="1450" w:type="pct"/>
            <w:hideMark/>
          </w:tcPr>
          <w:p w14:paraId="156A1382" w14:textId="77777777" w:rsidR="00BC137F" w:rsidRPr="002510EE" w:rsidRDefault="006B7357" w:rsidP="00DC178E">
            <w:pPr>
              <w:pStyle w:val="TableCellLeft10pt"/>
            </w:pPr>
            <w:r w:rsidRPr="002510EE">
              <w:t xml:space="preserve">Z </w:t>
            </w:r>
          </w:p>
        </w:tc>
        <w:tc>
          <w:tcPr>
            <w:tcW w:w="814" w:type="pct"/>
          </w:tcPr>
          <w:p w14:paraId="217B2870" w14:textId="77777777" w:rsidR="00BC137F" w:rsidRPr="002510EE" w:rsidRDefault="006B7357" w:rsidP="00DC178E">
            <w:pPr>
              <w:pStyle w:val="TableCellCenter10pt"/>
            </w:pPr>
            <w:r w:rsidRPr="002510EE">
              <w:t>2.1297</w:t>
            </w:r>
          </w:p>
        </w:tc>
        <w:tc>
          <w:tcPr>
            <w:tcW w:w="814" w:type="pct"/>
          </w:tcPr>
          <w:p w14:paraId="0CCB0BBC" w14:textId="77777777" w:rsidR="00BC137F" w:rsidRPr="002510EE" w:rsidRDefault="006B7357" w:rsidP="00DC178E">
            <w:pPr>
              <w:pStyle w:val="TableCellCenter10pt"/>
            </w:pPr>
            <w:r w:rsidRPr="002510EE">
              <w:t>2.1119</w:t>
            </w:r>
          </w:p>
        </w:tc>
        <w:tc>
          <w:tcPr>
            <w:tcW w:w="814" w:type="pct"/>
          </w:tcPr>
          <w:p w14:paraId="648DE3DE" w14:textId="77777777" w:rsidR="00BC137F" w:rsidRPr="002510EE" w:rsidRDefault="006B7357" w:rsidP="00DC178E">
            <w:pPr>
              <w:pStyle w:val="TableCellCenter10pt"/>
            </w:pPr>
            <w:r w:rsidRPr="002510EE">
              <w:t>2.0702</w:t>
            </w:r>
          </w:p>
        </w:tc>
      </w:tr>
      <w:tr w:rsidR="000121B5" w14:paraId="6A7C7C6B" w14:textId="77777777" w:rsidTr="00C64B66">
        <w:tc>
          <w:tcPr>
            <w:tcW w:w="0" w:type="auto"/>
            <w:vMerge/>
            <w:hideMark/>
          </w:tcPr>
          <w:p w14:paraId="651EC4E6" w14:textId="77777777" w:rsidR="00BC137F" w:rsidRPr="002510EE" w:rsidRDefault="00BC137F" w:rsidP="00DC178E">
            <w:pPr>
              <w:pStyle w:val="TableCellLeft10pt"/>
            </w:pPr>
          </w:p>
        </w:tc>
        <w:tc>
          <w:tcPr>
            <w:tcW w:w="1450" w:type="pct"/>
            <w:hideMark/>
          </w:tcPr>
          <w:p w14:paraId="68749341" w14:textId="77777777" w:rsidR="00BC137F" w:rsidRPr="002510EE" w:rsidRDefault="006B7357" w:rsidP="00DC178E">
            <w:pPr>
              <w:pStyle w:val="TableCellLeft10pt"/>
            </w:pPr>
            <w:r w:rsidRPr="00DC178E">
              <w:rPr>
                <w:i/>
                <w:iCs/>
              </w:rPr>
              <w:t>p</w:t>
            </w:r>
            <w:r w:rsidRPr="002510EE">
              <w:t xml:space="preserve"> (1-sided)</w:t>
            </w:r>
            <w:r w:rsidRPr="00DC178E">
              <w:rPr>
                <w:vertAlign w:val="superscript"/>
              </w:rPr>
              <w:t>a</w:t>
            </w:r>
          </w:p>
        </w:tc>
        <w:tc>
          <w:tcPr>
            <w:tcW w:w="814" w:type="pct"/>
          </w:tcPr>
          <w:p w14:paraId="5B420D70" w14:textId="77777777" w:rsidR="00BC137F" w:rsidRPr="002510EE" w:rsidRDefault="006B7357" w:rsidP="00DC178E">
            <w:pPr>
              <w:pStyle w:val="TableCellCenter10pt"/>
            </w:pPr>
            <w:r w:rsidRPr="002510EE">
              <w:t>0.0166</w:t>
            </w:r>
          </w:p>
        </w:tc>
        <w:tc>
          <w:tcPr>
            <w:tcW w:w="814" w:type="pct"/>
          </w:tcPr>
          <w:p w14:paraId="100A5FF3" w14:textId="77777777" w:rsidR="00BC137F" w:rsidRPr="002510EE" w:rsidRDefault="006B7357" w:rsidP="00DC178E">
            <w:pPr>
              <w:pStyle w:val="TableCellCenter10pt"/>
            </w:pPr>
            <w:r w:rsidRPr="002510EE">
              <w:t>0.0173</w:t>
            </w:r>
          </w:p>
        </w:tc>
        <w:tc>
          <w:tcPr>
            <w:tcW w:w="814" w:type="pct"/>
          </w:tcPr>
          <w:p w14:paraId="790FB415" w14:textId="77777777" w:rsidR="00BC137F" w:rsidRPr="002510EE" w:rsidRDefault="006B7357" w:rsidP="00DC178E">
            <w:pPr>
              <w:pStyle w:val="TableCellCenter10pt"/>
            </w:pPr>
            <w:r w:rsidRPr="002510EE">
              <w:t>0.0192</w:t>
            </w:r>
          </w:p>
        </w:tc>
      </w:tr>
      <w:tr w:rsidR="000121B5" w14:paraId="0A203267" w14:textId="77777777" w:rsidTr="00C64B66">
        <w:tc>
          <w:tcPr>
            <w:tcW w:w="0" w:type="auto"/>
            <w:vMerge/>
            <w:hideMark/>
          </w:tcPr>
          <w:p w14:paraId="44BDF933" w14:textId="77777777" w:rsidR="00BC137F" w:rsidRPr="002510EE" w:rsidRDefault="00BC137F" w:rsidP="00DC178E">
            <w:pPr>
              <w:pStyle w:val="TableCellLeft10pt"/>
            </w:pPr>
          </w:p>
        </w:tc>
        <w:tc>
          <w:tcPr>
            <w:tcW w:w="1450" w:type="pct"/>
            <w:hideMark/>
          </w:tcPr>
          <w:p w14:paraId="470DFBAF" w14:textId="77777777" w:rsidR="00BC137F" w:rsidRPr="002510EE" w:rsidRDefault="006B7357" w:rsidP="00DC178E">
            <w:pPr>
              <w:pStyle w:val="TableCellLeft10pt"/>
            </w:pPr>
            <w:r w:rsidRPr="002510EE">
              <w:t>HR at bound</w:t>
            </w:r>
            <w:r w:rsidRPr="00DC178E">
              <w:rPr>
                <w:vertAlign w:val="superscript"/>
              </w:rPr>
              <w:t>b</w:t>
            </w:r>
          </w:p>
        </w:tc>
        <w:tc>
          <w:tcPr>
            <w:tcW w:w="814" w:type="pct"/>
          </w:tcPr>
          <w:p w14:paraId="7E7D4076" w14:textId="77777777" w:rsidR="00BC137F" w:rsidRPr="002510EE" w:rsidRDefault="006B7357" w:rsidP="00DC178E">
            <w:pPr>
              <w:pStyle w:val="TableCellCenter10pt"/>
            </w:pPr>
            <w:r w:rsidRPr="002510EE">
              <w:t>0.7991</w:t>
            </w:r>
          </w:p>
        </w:tc>
        <w:tc>
          <w:tcPr>
            <w:tcW w:w="814" w:type="pct"/>
          </w:tcPr>
          <w:p w14:paraId="261EF18B" w14:textId="77777777" w:rsidR="00BC137F" w:rsidRPr="002510EE" w:rsidRDefault="006B7357" w:rsidP="00DC178E">
            <w:pPr>
              <w:pStyle w:val="TableCellCenter10pt"/>
            </w:pPr>
            <w:r w:rsidRPr="002510EE">
              <w:t>0.8006</w:t>
            </w:r>
          </w:p>
        </w:tc>
        <w:tc>
          <w:tcPr>
            <w:tcW w:w="814" w:type="pct"/>
          </w:tcPr>
          <w:p w14:paraId="0C2532F2" w14:textId="77777777" w:rsidR="00BC137F" w:rsidRPr="002510EE" w:rsidRDefault="006B7357" w:rsidP="00DC178E">
            <w:pPr>
              <w:pStyle w:val="TableCellCenter10pt"/>
            </w:pPr>
            <w:r w:rsidRPr="002510EE">
              <w:t>0.8042</w:t>
            </w:r>
          </w:p>
        </w:tc>
      </w:tr>
      <w:tr w:rsidR="000121B5" w14:paraId="7071EE25" w14:textId="77777777" w:rsidTr="00C64B66">
        <w:tc>
          <w:tcPr>
            <w:tcW w:w="0" w:type="auto"/>
            <w:vMerge/>
            <w:hideMark/>
          </w:tcPr>
          <w:p w14:paraId="103A4DA5" w14:textId="77777777" w:rsidR="00BC137F" w:rsidRPr="002510EE" w:rsidRDefault="00BC137F" w:rsidP="00DC178E">
            <w:pPr>
              <w:pStyle w:val="TableCellLeft10pt"/>
            </w:pPr>
          </w:p>
        </w:tc>
        <w:tc>
          <w:tcPr>
            <w:tcW w:w="1450" w:type="pct"/>
            <w:hideMark/>
          </w:tcPr>
          <w:p w14:paraId="27C17D92" w14:textId="77777777" w:rsidR="00BC137F" w:rsidRPr="002510EE" w:rsidRDefault="006B7357" w:rsidP="00DC178E">
            <w:pPr>
              <w:pStyle w:val="TableCellLeft10pt"/>
            </w:pPr>
            <w:r w:rsidRPr="002510EE">
              <w:t>P(Cross) if HR=1</w:t>
            </w:r>
            <w:r w:rsidRPr="00DC178E">
              <w:rPr>
                <w:vertAlign w:val="superscript"/>
              </w:rPr>
              <w:t>c</w:t>
            </w:r>
          </w:p>
        </w:tc>
        <w:tc>
          <w:tcPr>
            <w:tcW w:w="814" w:type="pct"/>
          </w:tcPr>
          <w:p w14:paraId="44FB2095" w14:textId="77777777" w:rsidR="00BC137F" w:rsidRPr="002510EE" w:rsidRDefault="006B7357" w:rsidP="00DC178E">
            <w:pPr>
              <w:pStyle w:val="TableCellCenter10pt"/>
            </w:pPr>
            <w:r w:rsidRPr="002510EE">
              <w:t>0.0215</w:t>
            </w:r>
          </w:p>
        </w:tc>
        <w:tc>
          <w:tcPr>
            <w:tcW w:w="814" w:type="pct"/>
          </w:tcPr>
          <w:p w14:paraId="711DC619" w14:textId="77777777" w:rsidR="00BC137F" w:rsidRPr="002510EE" w:rsidRDefault="006B7357" w:rsidP="00DC178E">
            <w:pPr>
              <w:pStyle w:val="TableCellCenter10pt"/>
            </w:pPr>
            <w:r w:rsidRPr="002510EE">
              <w:t>0.0225</w:t>
            </w:r>
          </w:p>
        </w:tc>
        <w:tc>
          <w:tcPr>
            <w:tcW w:w="814" w:type="pct"/>
          </w:tcPr>
          <w:p w14:paraId="1E45A259" w14:textId="77777777" w:rsidR="00BC137F" w:rsidRPr="002510EE" w:rsidRDefault="006B7357" w:rsidP="00DC178E">
            <w:pPr>
              <w:pStyle w:val="TableCellCenter10pt"/>
            </w:pPr>
            <w:r w:rsidRPr="002510EE">
              <w:t>0.0250</w:t>
            </w:r>
          </w:p>
        </w:tc>
      </w:tr>
      <w:tr w:rsidR="000121B5" w14:paraId="57C50CC6" w14:textId="77777777" w:rsidTr="00C64B66">
        <w:tc>
          <w:tcPr>
            <w:tcW w:w="0" w:type="auto"/>
            <w:vMerge/>
            <w:hideMark/>
          </w:tcPr>
          <w:p w14:paraId="5DC9FC06" w14:textId="77777777" w:rsidR="00BC137F" w:rsidRPr="002510EE" w:rsidRDefault="00BC137F" w:rsidP="00DC178E">
            <w:pPr>
              <w:pStyle w:val="TableCellLeft10pt"/>
            </w:pPr>
          </w:p>
        </w:tc>
        <w:tc>
          <w:tcPr>
            <w:tcW w:w="1450" w:type="pct"/>
            <w:hideMark/>
          </w:tcPr>
          <w:p w14:paraId="28D65250" w14:textId="77777777" w:rsidR="00BC137F" w:rsidRPr="002510EE" w:rsidRDefault="006B7357" w:rsidP="00DC178E">
            <w:pPr>
              <w:pStyle w:val="TableCellLeft10pt"/>
            </w:pPr>
            <w:r w:rsidRPr="002510EE">
              <w:t>P(Cross) if HR=0.7</w:t>
            </w:r>
            <w:r w:rsidRPr="00DC178E">
              <w:rPr>
                <w:vertAlign w:val="superscript"/>
              </w:rPr>
              <w:t>d</w:t>
            </w:r>
          </w:p>
        </w:tc>
        <w:tc>
          <w:tcPr>
            <w:tcW w:w="814" w:type="pct"/>
          </w:tcPr>
          <w:p w14:paraId="4120A2A0" w14:textId="77777777" w:rsidR="00BC137F" w:rsidRPr="002510EE" w:rsidRDefault="006B7357" w:rsidP="00DC178E">
            <w:pPr>
              <w:pStyle w:val="TableCellCenter10pt"/>
            </w:pPr>
            <w:r w:rsidRPr="002510EE">
              <w:t>0.9070</w:t>
            </w:r>
          </w:p>
        </w:tc>
        <w:tc>
          <w:tcPr>
            <w:tcW w:w="814" w:type="pct"/>
          </w:tcPr>
          <w:p w14:paraId="1C0BAC9E" w14:textId="77777777" w:rsidR="00BC137F" w:rsidRPr="002510EE" w:rsidRDefault="006B7357" w:rsidP="00DC178E">
            <w:pPr>
              <w:pStyle w:val="TableCellCenter10pt"/>
            </w:pPr>
            <w:r w:rsidRPr="002510EE">
              <w:t>0.9100</w:t>
            </w:r>
          </w:p>
        </w:tc>
        <w:tc>
          <w:tcPr>
            <w:tcW w:w="814" w:type="pct"/>
          </w:tcPr>
          <w:p w14:paraId="06E9F0BC" w14:textId="77777777" w:rsidR="00BC137F" w:rsidRPr="002510EE" w:rsidRDefault="006B7357" w:rsidP="00DC178E">
            <w:pPr>
              <w:pStyle w:val="TableCellCenter10pt"/>
            </w:pPr>
            <w:r w:rsidRPr="002510EE">
              <w:t>0.9169</w:t>
            </w:r>
          </w:p>
        </w:tc>
      </w:tr>
      <w:tr w:rsidR="000121B5" w14:paraId="6A27ABD0" w14:textId="77777777" w:rsidTr="00C64B66">
        <w:tc>
          <w:tcPr>
            <w:tcW w:w="5000" w:type="pct"/>
            <w:gridSpan w:val="5"/>
            <w:hideMark/>
          </w:tcPr>
          <w:p w14:paraId="3D87F5C6" w14:textId="77777777" w:rsidR="00BC137F" w:rsidRPr="002510EE" w:rsidRDefault="006B7357" w:rsidP="00DC178E">
            <w:pPr>
              <w:pStyle w:val="TableNote9pt"/>
            </w:pPr>
            <w:r>
              <w:tab/>
            </w:r>
            <w:r w:rsidRPr="002510EE">
              <w:t>Abbreviations: FA = final analysis; HR = hazard ratio; IA = interim analysis.</w:t>
            </w:r>
          </w:p>
          <w:p w14:paraId="23EC91B6" w14:textId="77777777" w:rsidR="00BC137F" w:rsidRPr="002510EE" w:rsidRDefault="006B7357" w:rsidP="00DC178E">
            <w:pPr>
              <w:pStyle w:val="TableNote9pt"/>
            </w:pPr>
            <w:r>
              <w:tab/>
            </w:r>
            <w:r w:rsidRPr="002510EE">
              <w:t xml:space="preserve">The number of events and timings are estimated approximately. </w:t>
            </w:r>
          </w:p>
          <w:p w14:paraId="459EB25B" w14:textId="77777777" w:rsidR="00BC137F" w:rsidRPr="002510EE" w:rsidRDefault="006B7357" w:rsidP="00DC178E">
            <w:pPr>
              <w:pStyle w:val="TableNote9pt"/>
            </w:pPr>
            <w:r>
              <w:tab/>
            </w:r>
            <w:r w:rsidRPr="002510EE">
              <w:t>*Percentage of the target number of events at final analysis anticipated at interim analysis.</w:t>
            </w:r>
          </w:p>
          <w:p w14:paraId="742D3295" w14:textId="77777777" w:rsidR="00BC137F" w:rsidRPr="002510EE" w:rsidRDefault="006B7357" w:rsidP="00DC178E">
            <w:pPr>
              <w:pStyle w:val="TableNote9pt"/>
            </w:pPr>
            <w:r w:rsidRPr="002510EE">
              <w:t>a</w:t>
            </w:r>
            <w:r w:rsidR="00DC178E">
              <w:tab/>
            </w:r>
            <w:r w:rsidRPr="00DC178E">
              <w:rPr>
                <w:i/>
                <w:iCs/>
              </w:rPr>
              <w:t>p</w:t>
            </w:r>
            <w:r w:rsidRPr="002510EE">
              <w:t xml:space="preserve"> (1-sided) is the nominal α for testing.</w:t>
            </w:r>
          </w:p>
          <w:p w14:paraId="04FA830E" w14:textId="77777777" w:rsidR="00BC137F" w:rsidRPr="002510EE" w:rsidRDefault="006B7357" w:rsidP="00DC178E">
            <w:pPr>
              <w:pStyle w:val="TableNote9pt"/>
            </w:pPr>
            <w:r w:rsidRPr="002510EE">
              <w:t>b</w:t>
            </w:r>
            <w:r w:rsidR="00DC178E">
              <w:tab/>
            </w:r>
            <w:r w:rsidRPr="002510EE">
              <w:t>HR at bound is the approximate HR required to reach an efficacy bound.</w:t>
            </w:r>
          </w:p>
          <w:p w14:paraId="19826C8E" w14:textId="77777777" w:rsidR="00BC137F" w:rsidRPr="002510EE" w:rsidRDefault="006B7357" w:rsidP="00DC178E">
            <w:pPr>
              <w:pStyle w:val="TableNote9pt"/>
            </w:pPr>
            <w:r w:rsidRPr="002510EE">
              <w:t>c</w:t>
            </w:r>
            <w:r w:rsidR="00DC178E">
              <w:tab/>
            </w:r>
            <w:r w:rsidRPr="002510EE">
              <w:t>P(Cross if HR=1) is the probability of crossing a bound under the null hypothesis.</w:t>
            </w:r>
          </w:p>
          <w:p w14:paraId="3B8B4D77" w14:textId="77777777" w:rsidR="00BC137F" w:rsidRPr="002510EE" w:rsidRDefault="006B7357" w:rsidP="00DC178E">
            <w:pPr>
              <w:pStyle w:val="TableNote9pt"/>
            </w:pPr>
            <w:r w:rsidRPr="002510EE">
              <w:t>d</w:t>
            </w:r>
            <w:r w:rsidR="00DC178E">
              <w:tab/>
            </w:r>
            <w:r w:rsidRPr="002510EE">
              <w:t>P(Cross if HR=0.7) is the probability of crossing a bound under the alternative hypothesis.</w:t>
            </w:r>
          </w:p>
        </w:tc>
      </w:tr>
    </w:tbl>
    <w:p w14:paraId="0EF745BF" w14:textId="77777777" w:rsidR="00BC137F" w:rsidRDefault="00BC137F" w:rsidP="00A375DD">
      <w:pPr>
        <w:pStyle w:val="ListEnd"/>
      </w:pPr>
    </w:p>
    <w:p w14:paraId="3F3B7B8A" w14:textId="77777777" w:rsidR="00DC178E" w:rsidRDefault="006B7357" w:rsidP="00BC137F">
      <w:pPr>
        <w:pStyle w:val="Paragraph"/>
      </w:pPr>
      <w:r w:rsidRPr="00DC178E">
        <w:t>The minimum spending approach assumes timing is not based on any observed Z-value and thus the Z test statistics used for testing conditioned on timing are multivariate normal. Given the probabilities derived with the proposed spending method, the correlations based on actual event counts are used to compute bounds that control the Type I error at the specified alpha level for a given hypothesis conditioned on the interim analysis timing. Since this is true regardless of what is conditioned on, the overall Type I error for a given hypothesis unconditionally is controlled at the specified level. By using more conservative spending early in the study, power can be retained to detect situations where the treatment effect may be delayed.</w:t>
      </w:r>
    </w:p>
    <w:p w14:paraId="67FF3E17" w14:textId="77777777" w:rsidR="00DC178E" w:rsidRPr="00DC178E" w:rsidRDefault="006B7357" w:rsidP="00DC178E">
      <w:pPr>
        <w:pStyle w:val="Heading3"/>
      </w:pPr>
      <w:bookmarkStart w:id="246" w:name="_Toc148616869"/>
      <w:r>
        <w:t>Safety Analyses</w:t>
      </w:r>
      <w:bookmarkEnd w:id="246"/>
    </w:p>
    <w:p w14:paraId="45FDD3D8" w14:textId="77777777" w:rsidR="00DC178E" w:rsidRDefault="006B7357" w:rsidP="00BC137F">
      <w:pPr>
        <w:pStyle w:val="Paragraph"/>
      </w:pPr>
      <w:r w:rsidRPr="00DC178E">
        <w:t xml:space="preserve">The DMC has responsibility for assessment of overall risk/benefit. When prompted by safety concerns, the DMC can request corresponding efficacy data. DMC review of efficacy data to assess the overall risk/benefit to study participants will not require a multiplicity adjustment </w:t>
      </w:r>
      <w:r w:rsidRPr="00DC178E">
        <w:lastRenderedPageBreak/>
        <w:t>typically associated with a planned efficacy interim analysis. However, to account for any multiplicity concerns raised by the DMC review of unplanned efficacy data prompted by safety concerns, a sensitivity analysis for ORR, PFS and OS adopting a conservative multiplicity adjustment will be prespecified in the sSAP.</w:t>
      </w:r>
    </w:p>
    <w:p w14:paraId="35B4D6FE" w14:textId="77777777" w:rsidR="00DC178E" w:rsidRPr="00DC178E" w:rsidRDefault="006B7357" w:rsidP="00DC178E">
      <w:pPr>
        <w:pStyle w:val="Heading2"/>
      </w:pPr>
      <w:bookmarkStart w:id="247" w:name="_Toc148616870"/>
      <w:r>
        <w:t>Sample Size and Power Calculations</w:t>
      </w:r>
      <w:bookmarkEnd w:id="247"/>
    </w:p>
    <w:p w14:paraId="75A899B9" w14:textId="77777777" w:rsidR="00142097" w:rsidRPr="00616024" w:rsidRDefault="006B7357" w:rsidP="00265DE7">
      <w:pPr>
        <w:pStyle w:val="Paragraph"/>
      </w:pPr>
      <w:r w:rsidRPr="00057667">
        <w:t>NOTE: As of Amendment 0</w:t>
      </w:r>
      <w:r w:rsidR="00340059">
        <w:t>5</w:t>
      </w:r>
      <w:r w:rsidRPr="00057667">
        <w:t xml:space="preserve">, the prespecified </w:t>
      </w:r>
      <w:r w:rsidR="00340059">
        <w:t xml:space="preserve">IA3 and </w:t>
      </w:r>
      <w:r w:rsidRPr="00057667">
        <w:t>final analysis of the study described in the</w:t>
      </w:r>
      <w:r w:rsidR="00057667">
        <w:t xml:space="preserve"> </w:t>
      </w:r>
      <w:r w:rsidRPr="00057667">
        <w:t>SAP will not be performed. This section is retained for reference.</w:t>
      </w:r>
    </w:p>
    <w:p w14:paraId="601E4B09" w14:textId="77777777" w:rsidR="00DC178E" w:rsidRDefault="006B7357" w:rsidP="00DC178E">
      <w:pPr>
        <w:pStyle w:val="Paragraph"/>
      </w:pPr>
      <w:r>
        <w:t>The study will randomize 500 participants in a 1:1 ratio into the pembrolizumab + lenvatinib arm and pembrolizumab + placebo arm. ORR, PFS and OS are primary endpoints for the study.</w:t>
      </w:r>
    </w:p>
    <w:p w14:paraId="053189CA" w14:textId="77777777" w:rsidR="00DC178E" w:rsidRDefault="006B7357" w:rsidP="00DC178E">
      <w:pPr>
        <w:pStyle w:val="Paragraph"/>
      </w:pPr>
      <w:r>
        <w:t>Based on the 350 participants with at least 6 months of follow-up, the power of the ORR testing at the initially allocated α=0.0025 (1-sided) is approximately 90.4% to detect a 20-percentage point difference between an underlying 20% response rate in the control arm and a 40% response rate in the experimental arm.</w:t>
      </w:r>
    </w:p>
    <w:p w14:paraId="587FC4FA" w14:textId="77777777" w:rsidR="00DC178E" w:rsidRDefault="006B7357" w:rsidP="00DC178E">
      <w:pPr>
        <w:pStyle w:val="Paragraph"/>
      </w:pPr>
      <w:r>
        <w:t xml:space="preserve">For the PFS endpoint, based on a target number of 432 events at the final analysis and 1 interim analysis at approximately 81% of the target number of events, the study has approximately &gt;99.9% power to detect a hazard ratio of 0.5 at the initially allocated α=0.001 (1-sided). </w:t>
      </w:r>
    </w:p>
    <w:p w14:paraId="38B4864F" w14:textId="77777777" w:rsidR="00DC178E" w:rsidRDefault="006B7357" w:rsidP="00DC178E">
      <w:pPr>
        <w:pStyle w:val="Paragraph"/>
      </w:pPr>
      <w:r>
        <w:t>For the OS endpoint, based on a target number of 361 events and 2 interim analyses at approximately 71% and 90% of the target number of events, the study has approximately 90.7% power to detect a hazard ratio of 0.7 at the initially allocated α=0.0215 (1-sided).</w:t>
      </w:r>
    </w:p>
    <w:p w14:paraId="0091563A" w14:textId="609D793F" w:rsidR="00DC178E" w:rsidRDefault="006B7357" w:rsidP="00DC178E">
      <w:pPr>
        <w:pStyle w:val="Paragraph"/>
      </w:pPr>
      <w:r>
        <w:t xml:space="preserve">Based on </w:t>
      </w:r>
      <w:r w:rsidR="00ED62FE">
        <w:fldChar w:fldCharType="begin"/>
      </w:r>
      <w:r w:rsidR="00ED62FE">
        <w:instrText xml:space="preserve"> DOCVARIABLE refmgr-053ZSC \* MERGEFORMAT </w:instrText>
      </w:r>
      <w:r w:rsidR="00ED62FE">
        <w:fldChar w:fldCharType="separate"/>
      </w:r>
      <w:r w:rsidR="00ED62FE">
        <w:t>[Burtness, B., et al 2018]</w:t>
      </w:r>
      <w:r w:rsidR="00ED62FE">
        <w:fldChar w:fldCharType="end"/>
      </w:r>
      <w:r>
        <w:t>, the above sample size and power calculations for PFS and OS assume the following:</w:t>
      </w:r>
    </w:p>
    <w:p w14:paraId="62A59428" w14:textId="77777777" w:rsidR="00DC178E" w:rsidRDefault="006B7357" w:rsidP="00DC178E">
      <w:pPr>
        <w:pStyle w:val="ListBullet"/>
      </w:pPr>
      <w:r>
        <w:t xml:space="preserve">PFS follows an exponential distribution with a median of 3 months for the control group. </w:t>
      </w:r>
    </w:p>
    <w:p w14:paraId="0531BF5E" w14:textId="77777777" w:rsidR="00DC178E" w:rsidRDefault="006B7357" w:rsidP="00DC178E">
      <w:pPr>
        <w:pStyle w:val="ListBullet"/>
      </w:pPr>
      <w:r>
        <w:t xml:space="preserve">OS follows an exponential distribution with a median of 12 months for the control group. </w:t>
      </w:r>
    </w:p>
    <w:p w14:paraId="60872940" w14:textId="77777777" w:rsidR="00DC178E" w:rsidRDefault="006B7357" w:rsidP="00DC178E">
      <w:pPr>
        <w:pStyle w:val="ListBullet"/>
      </w:pPr>
      <w:r>
        <w:t xml:space="preserve">Enrollment period of 24 months with enrollment ramp-up over first 6 months. </w:t>
      </w:r>
    </w:p>
    <w:p w14:paraId="3C466D9E" w14:textId="77777777" w:rsidR="00DC178E" w:rsidRDefault="006B7357" w:rsidP="00DC178E">
      <w:pPr>
        <w:pStyle w:val="ListBullet"/>
      </w:pPr>
      <w:r>
        <w:t>An annual dropout rate of 5% for PFS and OS.</w:t>
      </w:r>
    </w:p>
    <w:p w14:paraId="74E8196B" w14:textId="77777777" w:rsidR="00DC178E" w:rsidRDefault="006B7357" w:rsidP="00DC178E">
      <w:pPr>
        <w:pStyle w:val="ListBullet"/>
      </w:pPr>
      <w:r>
        <w:t xml:space="preserve">A follow-up period of 6 and 20 months for PFS and OS, respectively, after the last participant is randomized. </w:t>
      </w:r>
    </w:p>
    <w:p w14:paraId="0724019B" w14:textId="77777777" w:rsidR="00DC178E" w:rsidRPr="00DC178E" w:rsidRDefault="00DC178E" w:rsidP="00DC178E">
      <w:pPr>
        <w:pStyle w:val="ListEnd"/>
      </w:pPr>
    </w:p>
    <w:p w14:paraId="0B5E41CC" w14:textId="77777777" w:rsidR="00DC178E" w:rsidRDefault="006B7357" w:rsidP="00BC137F">
      <w:pPr>
        <w:pStyle w:val="Paragraph"/>
      </w:pPr>
      <w:r w:rsidRPr="00DC178E">
        <w:t>The sample size and power calculations were performed using R (“gsDesign” package) and SAS 9.4.</w:t>
      </w:r>
    </w:p>
    <w:p w14:paraId="3A0EE236" w14:textId="77777777" w:rsidR="00DC178E" w:rsidRPr="00DC178E" w:rsidRDefault="006B7357" w:rsidP="00DC178E">
      <w:pPr>
        <w:pStyle w:val="Heading2"/>
      </w:pPr>
      <w:bookmarkStart w:id="248" w:name="_Toc148616871"/>
      <w:r>
        <w:t>Subgroup Analyses</w:t>
      </w:r>
      <w:bookmarkEnd w:id="248"/>
    </w:p>
    <w:p w14:paraId="680906CF" w14:textId="77777777" w:rsidR="00DC178E" w:rsidRDefault="006B7357" w:rsidP="00DC178E">
      <w:pPr>
        <w:pStyle w:val="Paragraph"/>
      </w:pPr>
      <w:r w:rsidRPr="00DC178E">
        <w:t xml:space="preserve">To determine whether the treatment effect is consistent across various subgroups, the between-group treatment effect for ORR, PFS and OS (with a nominal 95% CI) will be </w:t>
      </w:r>
      <w:r w:rsidRPr="00DC178E">
        <w:lastRenderedPageBreak/>
        <w:t>estimated and plotted by treatment group within each category of the following subgroup variables:</w:t>
      </w:r>
    </w:p>
    <w:p w14:paraId="3D572132" w14:textId="77777777" w:rsidR="00DC178E" w:rsidRDefault="006B7357" w:rsidP="00DC178E">
      <w:pPr>
        <w:pStyle w:val="ListBullet"/>
      </w:pPr>
      <w:r>
        <w:t xml:space="preserve">Stratification factors </w:t>
      </w:r>
    </w:p>
    <w:p w14:paraId="52A14784" w14:textId="77777777" w:rsidR="00DC178E" w:rsidRDefault="006B7357" w:rsidP="00DC178E">
      <w:pPr>
        <w:pStyle w:val="ListBullet2"/>
      </w:pPr>
      <w:r>
        <w:t>PD-L1 tumor expression as determined by PD-L1 immunohistochemistry (TPS &lt;50% vs. ≥50%)</w:t>
      </w:r>
    </w:p>
    <w:p w14:paraId="10417051" w14:textId="77777777" w:rsidR="00DC178E" w:rsidRDefault="006B7357" w:rsidP="00DC178E">
      <w:pPr>
        <w:pStyle w:val="ListBullet2"/>
      </w:pPr>
      <w:r>
        <w:t>HPV status for oropharynx cancer as determined by p16 immunohistochemistry (positive vs. negative); HPV status for participants without oropharynx cancer (eg, cancers of the oral cavity, hypopharynx and larynx) is considered HPV negative.</w:t>
      </w:r>
    </w:p>
    <w:p w14:paraId="397E9357" w14:textId="77777777" w:rsidR="00DC178E" w:rsidRDefault="006B7357" w:rsidP="00DC178E">
      <w:pPr>
        <w:pStyle w:val="ListBullet2"/>
      </w:pPr>
      <w:r>
        <w:t>ECOG performance status (0 vs. 1)</w:t>
      </w:r>
    </w:p>
    <w:p w14:paraId="47E7481F" w14:textId="77777777" w:rsidR="00DC178E" w:rsidRDefault="006B7357" w:rsidP="00DC178E">
      <w:pPr>
        <w:pStyle w:val="ListBullet"/>
      </w:pPr>
      <w:r>
        <w:t>Age category (&lt;65 years, ≥65 years)</w:t>
      </w:r>
    </w:p>
    <w:p w14:paraId="0EC6AD19" w14:textId="77777777" w:rsidR="00DC178E" w:rsidRDefault="006B7357" w:rsidP="00DC178E">
      <w:pPr>
        <w:pStyle w:val="ListBullet"/>
      </w:pPr>
      <w:r>
        <w:t>Sex (female, male)</w:t>
      </w:r>
    </w:p>
    <w:p w14:paraId="76EB57C5" w14:textId="77777777" w:rsidR="00DC178E" w:rsidRDefault="006B7357" w:rsidP="00DC178E">
      <w:pPr>
        <w:pStyle w:val="ListBullet"/>
      </w:pPr>
      <w:r>
        <w:t>Race (white, all others)</w:t>
      </w:r>
    </w:p>
    <w:p w14:paraId="3D93098B" w14:textId="77777777" w:rsidR="00DC178E" w:rsidRDefault="006B7357" w:rsidP="00DC178E">
      <w:pPr>
        <w:pStyle w:val="ListBullet"/>
      </w:pPr>
      <w:r>
        <w:t>Geographic region (North America, European Union, Asia, Rest of the World)</w:t>
      </w:r>
    </w:p>
    <w:p w14:paraId="4CE1DF67" w14:textId="77777777" w:rsidR="00DC178E" w:rsidRDefault="006B7357" w:rsidP="00DC178E">
      <w:pPr>
        <w:pStyle w:val="ListBullet"/>
      </w:pPr>
      <w:r>
        <w:t>PD-L1 tumor expression as determined by PD-L1 immunohistochemistry (CPS &lt;50 vs. ≥50)</w:t>
      </w:r>
    </w:p>
    <w:p w14:paraId="10445E51" w14:textId="77777777" w:rsidR="00DC178E" w:rsidRPr="00DC178E" w:rsidRDefault="00DC178E" w:rsidP="00DC178E">
      <w:pPr>
        <w:pStyle w:val="ListEnd"/>
      </w:pPr>
    </w:p>
    <w:p w14:paraId="29E3127C" w14:textId="77777777" w:rsidR="00DC178E" w:rsidRDefault="006B7357" w:rsidP="00DC178E">
      <w:pPr>
        <w:pStyle w:val="Paragraph"/>
      </w:pPr>
      <w:r w:rsidRPr="00DC178E">
        <w:t>A forest plot will be produced, which provides the estimated point estimates and confidence intervals for the treatment effect across the categories of subgroups listed above. If the number of participants in a category of a subgroup variable is less than 10% of the ITT population, the subgroup analysis will not be performed for this category of the subgroup variable, and this subgroup variable will not be displayed in the forest plot. The subgroup analyses for PFS and OS will be conducted using an unstratified Cox model, and the subgroup analyses for ORR will be conducted using the unstratified Miettinen and Nurminen method.</w:t>
      </w:r>
    </w:p>
    <w:p w14:paraId="0748D659" w14:textId="77777777" w:rsidR="00DC178E" w:rsidRPr="00DC178E" w:rsidRDefault="006B7357" w:rsidP="00DC178E">
      <w:pPr>
        <w:pStyle w:val="Heading2"/>
      </w:pPr>
      <w:bookmarkStart w:id="249" w:name="_Toc148616872"/>
      <w:r>
        <w:t>Compliance (Medication Adherence)</w:t>
      </w:r>
      <w:bookmarkEnd w:id="249"/>
    </w:p>
    <w:p w14:paraId="1053C9C2" w14:textId="77777777" w:rsidR="00DC178E" w:rsidRDefault="006B7357" w:rsidP="00DC178E">
      <w:pPr>
        <w:pStyle w:val="Paragraph"/>
      </w:pPr>
      <w:r w:rsidRPr="00DC178E">
        <w:t>Drug accountability data for trial treatment will be collected during the study. Any deviation from protocol-directed administration will be reported.</w:t>
      </w:r>
    </w:p>
    <w:p w14:paraId="796FDE81" w14:textId="77777777" w:rsidR="00DC178E" w:rsidRPr="00DC178E" w:rsidRDefault="006B7357" w:rsidP="00DC178E">
      <w:pPr>
        <w:pStyle w:val="Heading2"/>
      </w:pPr>
      <w:bookmarkStart w:id="250" w:name="_Toc148616873"/>
      <w:r>
        <w:t>Extent of Exposure</w:t>
      </w:r>
      <w:bookmarkEnd w:id="250"/>
    </w:p>
    <w:p w14:paraId="53B8028F" w14:textId="77777777" w:rsidR="00DC178E" w:rsidRDefault="006B7357" w:rsidP="00DC178E">
      <w:pPr>
        <w:pStyle w:val="Paragraph"/>
      </w:pPr>
      <w:r w:rsidRPr="00DC178E">
        <w:t>Extent of exposure for a participant is defined as the number of cycles and number of days in which the participant receives the study intervention. Summary statistics will be provided on the extent of exposure for the overall study intervention, and for pembrolizumab and lenvatinib separately for the APaT population.</w:t>
      </w:r>
    </w:p>
    <w:p w14:paraId="1FD77729" w14:textId="77777777" w:rsidR="00EE328F" w:rsidRPr="00EE328F" w:rsidRDefault="006B7357" w:rsidP="009C46EC">
      <w:pPr>
        <w:pStyle w:val="Heading1"/>
        <w:pageBreakBefore/>
        <w:ind w:left="475" w:hanging="475"/>
      </w:pPr>
      <w:bookmarkStart w:id="251" w:name="_Toc148616874"/>
      <w:r w:rsidRPr="00BC1806">
        <w:lastRenderedPageBreak/>
        <w:t>SUPPORTING DOCUMENTATION AND OPERATIONAL CONSIDERATIONS</w:t>
      </w:r>
      <w:bookmarkEnd w:id="251"/>
    </w:p>
    <w:p w14:paraId="1C4C8FAE" w14:textId="4BCBCF23" w:rsidR="00EE328F" w:rsidRPr="00EE328F" w:rsidRDefault="006B7357" w:rsidP="00377A4B">
      <w:pPr>
        <w:pStyle w:val="Heading2"/>
      </w:pPr>
      <w:bookmarkStart w:id="252" w:name="_Ref100135786"/>
      <w:bookmarkStart w:id="253" w:name="_Toc148616875"/>
      <w:r>
        <w:t>Appendix </w:t>
      </w:r>
      <w:r w:rsidR="00C21E2F">
        <w:fldChar w:fldCharType="begin"/>
      </w:r>
      <w:r>
        <w:instrText xml:space="preserve"> SEQ Appendix \* ARABIC </w:instrText>
      </w:r>
      <w:r w:rsidR="00C21E2F">
        <w:fldChar w:fldCharType="separate"/>
      </w:r>
      <w:r w:rsidR="00ED62FE">
        <w:rPr>
          <w:noProof/>
        </w:rPr>
        <w:t>1</w:t>
      </w:r>
      <w:r w:rsidR="00C21E2F">
        <w:rPr>
          <w:noProof/>
        </w:rPr>
        <w:fldChar w:fldCharType="end"/>
      </w:r>
      <w:bookmarkEnd w:id="252"/>
      <w:r w:rsidRPr="00EE328F">
        <w:t>: Regulatory, Ethical, and Study Oversight Considerations</w:t>
      </w:r>
      <w:bookmarkEnd w:id="253"/>
    </w:p>
    <w:p w14:paraId="4030D9C2" w14:textId="77777777" w:rsidR="00EE328F" w:rsidRPr="00EE328F" w:rsidRDefault="006B7357" w:rsidP="009C46EC">
      <w:pPr>
        <w:pStyle w:val="Heading3"/>
      </w:pPr>
      <w:bookmarkStart w:id="254" w:name="_Toc148616876"/>
      <w:r w:rsidRPr="00EE328F">
        <w:t xml:space="preserve">Code </w:t>
      </w:r>
      <w:r w:rsidR="00E84145" w:rsidRPr="00E84145">
        <w:t>of Conduct for Clinical Trials</w:t>
      </w:r>
      <w:bookmarkEnd w:id="254"/>
    </w:p>
    <w:p w14:paraId="2D1EAF42" w14:textId="77777777" w:rsidR="00C674E5" w:rsidRDefault="006B7357" w:rsidP="00D64A2C">
      <w:pPr>
        <w:pStyle w:val="ParagraphBold"/>
        <w:keepNext/>
        <w:jc w:val="center"/>
      </w:pPr>
      <w:r>
        <w:t>Merck Sharp &amp; Dohme LLC, Rahway, NJ, USA (MSD)</w:t>
      </w:r>
    </w:p>
    <w:p w14:paraId="0D365145" w14:textId="77777777" w:rsidR="00C674E5" w:rsidRDefault="006B7357" w:rsidP="00D64A2C">
      <w:pPr>
        <w:pStyle w:val="ParagraphBold"/>
        <w:keepNext/>
        <w:spacing w:after="120"/>
        <w:ind w:left="360" w:hanging="360"/>
      </w:pPr>
      <w:r>
        <w:t>I.</w:t>
      </w:r>
      <w:r>
        <w:tab/>
      </w:r>
      <w:r w:rsidRPr="002D7096">
        <w:rPr>
          <w:u w:val="single"/>
        </w:rPr>
        <w:t>Introduction</w:t>
      </w:r>
    </w:p>
    <w:p w14:paraId="77D872D2" w14:textId="77777777" w:rsidR="00C674E5" w:rsidRDefault="006B7357" w:rsidP="00D64A2C">
      <w:pPr>
        <w:pStyle w:val="ParagraphBold"/>
        <w:keepNext/>
        <w:spacing w:after="120"/>
        <w:ind w:left="720" w:hanging="360"/>
      </w:pPr>
      <w:r>
        <w:t>A.</w:t>
      </w:r>
      <w:r>
        <w:tab/>
      </w:r>
      <w:r w:rsidRPr="002D7096">
        <w:rPr>
          <w:u w:val="single"/>
        </w:rPr>
        <w:t>Purpose</w:t>
      </w:r>
    </w:p>
    <w:p w14:paraId="45B9C951" w14:textId="22275757" w:rsidR="00C674E5" w:rsidRDefault="006B7357" w:rsidP="0095062F">
      <w:pPr>
        <w:pStyle w:val="Paragraph"/>
        <w:ind w:left="720"/>
      </w:pPr>
      <w:r>
        <w:t xml:space="preserve">MSD through its subsidiaries, conducts clinical trials worldwide to evaluate the safety and effectiveness of our products. As such, we are committed to designing, </w:t>
      </w:r>
      <w:r w:rsidR="009E1EA0">
        <w:t>implementing</w:t>
      </w:r>
      <w:r w:rsidR="00895EC1">
        <w:t xml:space="preserve">, </w:t>
      </w:r>
      <w:r>
        <w:t>conducting, analyzing, and reporting these trials in compliance with the highest ethical and scientific standards. Protection of participants in clinical trials is the overriding concern in the design and conduct of clinical trials. In all cases, MSD clinical trials will be conducted in compliance with local and/or national regulations (including all applicable data protection regulations), and International Council for Harmonisation Good Clinical Practice (ICH GCP)</w:t>
      </w:r>
      <w:r w:rsidR="00C03EB3">
        <w:t>,</w:t>
      </w:r>
      <w:r w:rsidR="00941DF9">
        <w:t xml:space="preserve"> and also </w:t>
      </w:r>
      <w:r>
        <w:t>in accordance with the ethical principles that have their origin in the Declaration of Helsinki.</w:t>
      </w:r>
    </w:p>
    <w:p w14:paraId="036CF8FA" w14:textId="77777777" w:rsidR="00C674E5" w:rsidRDefault="006B7357" w:rsidP="00D64A2C">
      <w:pPr>
        <w:pStyle w:val="ParagraphBold"/>
        <w:keepNext/>
        <w:spacing w:after="120"/>
        <w:ind w:left="720" w:hanging="360"/>
      </w:pPr>
      <w:r>
        <w:t>B.</w:t>
      </w:r>
      <w:r>
        <w:tab/>
      </w:r>
      <w:r w:rsidRPr="00F2603D">
        <w:rPr>
          <w:u w:val="single"/>
        </w:rPr>
        <w:t>Scope</w:t>
      </w:r>
    </w:p>
    <w:p w14:paraId="06984C6A" w14:textId="77777777" w:rsidR="00C674E5" w:rsidRDefault="006B7357" w:rsidP="0095062F">
      <w:pPr>
        <w:pStyle w:val="Paragraph"/>
        <w:ind w:left="720"/>
      </w:pPr>
      <w:r>
        <w:t>Highest ethical and scientific standards shall be endorsed for all clinical interventional investigations sponsored by MSD irrespective of the party (parties) employed for their execution (e.g., contract research organizations, collaborative research efforts). This Code is not intended to apply to trials that are observational in nature, or which are retrospective. Further, this Code does not apply to investigator-initiated trials, which are not under the full control of MSD.</w:t>
      </w:r>
    </w:p>
    <w:p w14:paraId="1BB83DD3" w14:textId="77777777" w:rsidR="00C674E5" w:rsidRDefault="006B7357" w:rsidP="00D64A2C">
      <w:pPr>
        <w:pStyle w:val="ParagraphBold"/>
        <w:keepNext/>
        <w:spacing w:after="120"/>
        <w:ind w:left="360" w:hanging="360"/>
      </w:pPr>
      <w:r>
        <w:t>II.</w:t>
      </w:r>
      <w:r>
        <w:tab/>
      </w:r>
      <w:r w:rsidRPr="00F2603D">
        <w:rPr>
          <w:u w:val="single"/>
        </w:rPr>
        <w:t>Scientific Issues</w:t>
      </w:r>
    </w:p>
    <w:p w14:paraId="06288DCA" w14:textId="77777777" w:rsidR="00C674E5" w:rsidRDefault="006B7357" w:rsidP="00D64A2C">
      <w:pPr>
        <w:pStyle w:val="ParagraphBold"/>
        <w:keepNext/>
        <w:spacing w:after="120"/>
        <w:ind w:left="720" w:hanging="360"/>
      </w:pPr>
      <w:r>
        <w:t>A.</w:t>
      </w:r>
      <w:r>
        <w:tab/>
      </w:r>
      <w:r w:rsidRPr="00F2603D">
        <w:rPr>
          <w:u w:val="single"/>
        </w:rPr>
        <w:t>Trial Conduct</w:t>
      </w:r>
    </w:p>
    <w:p w14:paraId="5CD43275" w14:textId="77777777" w:rsidR="00C674E5" w:rsidRDefault="006B7357" w:rsidP="00D64A2C">
      <w:pPr>
        <w:pStyle w:val="ParagraphBold"/>
        <w:keepNext/>
        <w:spacing w:after="120"/>
        <w:ind w:left="1080" w:hanging="360"/>
      </w:pPr>
      <w:r>
        <w:t>1.</w:t>
      </w:r>
      <w:r>
        <w:tab/>
      </w:r>
      <w:r w:rsidRPr="00F2603D">
        <w:rPr>
          <w:u w:val="single"/>
        </w:rPr>
        <w:t>Trial Design</w:t>
      </w:r>
    </w:p>
    <w:p w14:paraId="53A0958F" w14:textId="77777777" w:rsidR="00C674E5" w:rsidRDefault="006B7357" w:rsidP="0095062F">
      <w:pPr>
        <w:pStyle w:val="Paragraph"/>
        <w:ind w:left="1080"/>
      </w:pPr>
      <w:r>
        <w:t>Except for pilot or estimation trials, clinical trial protocols will be hypothesis-driven to assess safety, efficacy, and/or pharmacokinetic or pharmacodynamic indices of MSD or comparator products. Alternatively, MSD may conduct outcomes research trials, trials to assess or validate various endpoint measures, or trials to determine patient preferences, etc.</w:t>
      </w:r>
    </w:p>
    <w:p w14:paraId="52966DBC" w14:textId="357D5662" w:rsidR="00C674E5" w:rsidRDefault="006B7357" w:rsidP="0095062F">
      <w:pPr>
        <w:pStyle w:val="Paragraph"/>
        <w:ind w:left="1080"/>
      </w:pPr>
      <w:r>
        <w:t>The design (i.e., participant population, duration, statistical power) must be adequate to address the specific purpose of the trial</w:t>
      </w:r>
      <w:r w:rsidR="001B4EDB">
        <w:t>.</w:t>
      </w:r>
      <w:r w:rsidR="00482087" w:rsidRPr="00482087">
        <w:t xml:space="preserve"> Participants must meet protocol entry criteria to be enrolled in the trial.</w:t>
      </w:r>
    </w:p>
    <w:p w14:paraId="6FFC9684" w14:textId="77777777" w:rsidR="00C674E5" w:rsidRDefault="006B7357" w:rsidP="00D64A2C">
      <w:pPr>
        <w:pStyle w:val="ParagraphBold"/>
        <w:keepNext/>
        <w:spacing w:after="120"/>
        <w:ind w:left="1080" w:hanging="360"/>
      </w:pPr>
      <w:r>
        <w:lastRenderedPageBreak/>
        <w:t>2.</w:t>
      </w:r>
      <w:r>
        <w:tab/>
      </w:r>
      <w:r w:rsidRPr="00F2603D">
        <w:rPr>
          <w:u w:val="single"/>
        </w:rPr>
        <w:t>Site Selection</w:t>
      </w:r>
    </w:p>
    <w:p w14:paraId="2525C501" w14:textId="481AC02F" w:rsidR="00C674E5" w:rsidRDefault="002A66E1" w:rsidP="0095062F">
      <w:pPr>
        <w:pStyle w:val="Paragraph"/>
        <w:ind w:left="1080"/>
      </w:pPr>
      <w:r w:rsidRPr="002A66E1">
        <w:t>MSD selects investigative sites based on medical expertise, access to appropriate participants, adequacy of facilities and staff, previous performance in clinical trials, as well as budgetary considerations. Prior to trial initiation, sites are evaluated by MSD personnel (or individuals acting on behalf of MSD) to assess the ability to successfully conduct the trial.</w:t>
      </w:r>
    </w:p>
    <w:p w14:paraId="350387D6" w14:textId="77777777" w:rsidR="00C674E5" w:rsidRDefault="006B7357" w:rsidP="00D64A2C">
      <w:pPr>
        <w:pStyle w:val="ParagraphBold"/>
        <w:keepNext/>
        <w:spacing w:after="120"/>
        <w:ind w:left="1080" w:hanging="360"/>
      </w:pPr>
      <w:r>
        <w:t>3.</w:t>
      </w:r>
      <w:r>
        <w:tab/>
      </w:r>
      <w:r w:rsidRPr="00F2603D">
        <w:rPr>
          <w:u w:val="single"/>
        </w:rPr>
        <w:t>Site Monitoring/Scientific Integrity</w:t>
      </w:r>
    </w:p>
    <w:p w14:paraId="637EF9BA" w14:textId="2403C0D8" w:rsidR="00C674E5" w:rsidRDefault="00586E15" w:rsidP="0095062F">
      <w:pPr>
        <w:pStyle w:val="Paragraph"/>
        <w:ind w:left="1080"/>
      </w:pPr>
      <w:r w:rsidRPr="00586E15">
        <w:t>Investigative trial sites are monitored to assess compliance with the trial protocol and Good Clinical Practice (GCP). MSD reviews clinical data for accuracy, completeness, and consistency. Data are verified versus source documentation according to standard operating procedures. Per MSD policies and procedures, if fraud, scientific/research misconduct or serious GCP-non-compliance is suspected, the issues are investigated. When necessary, the clinical site will be closed, the responsible regulatory authorities and ethics review committees notified.</w:t>
      </w:r>
    </w:p>
    <w:p w14:paraId="193F3E5F" w14:textId="77777777" w:rsidR="00C674E5" w:rsidRDefault="006B7357" w:rsidP="00D64A2C">
      <w:pPr>
        <w:pStyle w:val="ParagraphBold"/>
        <w:keepNext/>
        <w:spacing w:after="120"/>
        <w:ind w:left="720" w:hanging="360"/>
      </w:pPr>
      <w:r>
        <w:t>B.</w:t>
      </w:r>
      <w:r>
        <w:tab/>
      </w:r>
      <w:r w:rsidRPr="00F2603D">
        <w:rPr>
          <w:u w:val="single"/>
        </w:rPr>
        <w:t>Publication and Authorship</w:t>
      </w:r>
    </w:p>
    <w:p w14:paraId="2A488846" w14:textId="77777777" w:rsidR="00C674E5" w:rsidRDefault="006B7357" w:rsidP="0095062F">
      <w:pPr>
        <w:pStyle w:val="Paragraph"/>
        <w:ind w:left="720"/>
      </w:pPr>
      <w:r>
        <w:t>Regardless of trial outcome, MSD commits to publish the primary and secondary results of its registered trials of marketed products in which treatment is assigned, according to the pre-specified plans for data analysis. To the extent scientifically appropriate, MSD seeks to publish the results of other analyses it conducts that are important to patients, physicians, and payers. Some early phase or pilot trials are intended to be hypothesis generating rather than hypothesis testing; in such cases, publication of results may not be appropriate since the trial may be underpowered and the analyses complicated by statistical issues such as multiplicity.</w:t>
      </w:r>
    </w:p>
    <w:p w14:paraId="3BA09D07" w14:textId="77777777" w:rsidR="00C674E5" w:rsidRDefault="006B7357" w:rsidP="0095062F">
      <w:pPr>
        <w:pStyle w:val="Paragraph"/>
        <w:ind w:left="720"/>
      </w:pPr>
      <w:r>
        <w:t>MSD’s policy on authorship is consistent with the recommendations published by the International Committee of Medical Journal Editors (ICMJE). In summary, authorship should reflect significant contribution to the design and conduct of the trial, performance or interpretation of the analysis, and/or writing of the manuscript. All named authors must be able to defend the trial results and conclusions. MSD funding of a trial will be acknowledged in publications.</w:t>
      </w:r>
    </w:p>
    <w:p w14:paraId="1BB4E6D8" w14:textId="77777777" w:rsidR="00C674E5" w:rsidRDefault="006B7357" w:rsidP="00D64A2C">
      <w:pPr>
        <w:pStyle w:val="ParagraphBold"/>
        <w:keepNext/>
        <w:spacing w:after="120"/>
        <w:ind w:left="360" w:hanging="360"/>
      </w:pPr>
      <w:r>
        <w:t>III.</w:t>
      </w:r>
      <w:r>
        <w:tab/>
      </w:r>
      <w:r w:rsidRPr="00F2603D">
        <w:rPr>
          <w:u w:val="single"/>
        </w:rPr>
        <w:t>Participant Protection</w:t>
      </w:r>
    </w:p>
    <w:p w14:paraId="0608A305" w14:textId="77777777" w:rsidR="00C674E5" w:rsidRPr="00D641A7" w:rsidRDefault="006B7357" w:rsidP="00D64A2C">
      <w:pPr>
        <w:pStyle w:val="ParagraphBold"/>
        <w:keepNext/>
        <w:spacing w:after="120"/>
        <w:ind w:left="720" w:hanging="360"/>
      </w:pPr>
      <w:r w:rsidRPr="00D641A7">
        <w:t>A.</w:t>
      </w:r>
      <w:r w:rsidRPr="00D641A7">
        <w:tab/>
      </w:r>
      <w:r w:rsidRPr="00F2603D">
        <w:rPr>
          <w:u w:val="single"/>
        </w:rPr>
        <w:t>Regulatory Authority and Ethics Committee Review (Institutional Review Board [IRB]/Independent Ethics Committee [IEC])</w:t>
      </w:r>
    </w:p>
    <w:p w14:paraId="1462B349" w14:textId="77777777" w:rsidR="00C674E5" w:rsidRDefault="006B7357" w:rsidP="0095062F">
      <w:pPr>
        <w:pStyle w:val="Paragraph"/>
        <w:ind w:left="720"/>
      </w:pPr>
      <w:r>
        <w:t>All protocols and protocol amendments will be submitted by MSD for regulatory authority acceptance/authorization prior to implementation of the trial or amendment, in compliance with local and/or national regulations.</w:t>
      </w:r>
    </w:p>
    <w:p w14:paraId="2984C167" w14:textId="446E5D03" w:rsidR="00C674E5" w:rsidRDefault="006B7357" w:rsidP="0095062F">
      <w:pPr>
        <w:pStyle w:val="Paragraph"/>
        <w:ind w:left="720"/>
      </w:pPr>
      <w:r>
        <w:t xml:space="preserve">The protocol, protocol amendment(s), informed consent form, investigator’s brochure, and other relevant trial documents must be reviewed and approved by an IRB/IEC before being implemented at each site, in compliance with local and/or national regulations. Changes to the protocol that are required urgently to eliminate </w:t>
      </w:r>
      <w:r>
        <w:lastRenderedPageBreak/>
        <w:t>an immediate hazard and to protect participant safety may be enacted in anticipation of ethics committee approval. MSD will inform regulatory authorities of such new measures to protect participant safety, in compliance with local and/or national regulations.</w:t>
      </w:r>
    </w:p>
    <w:p w14:paraId="64FC43A3" w14:textId="77777777" w:rsidR="00C674E5" w:rsidRDefault="006B7357" w:rsidP="00D64A2C">
      <w:pPr>
        <w:pStyle w:val="ParagraphBold"/>
        <w:keepNext/>
        <w:spacing w:after="120"/>
        <w:ind w:left="720" w:hanging="360"/>
      </w:pPr>
      <w:r>
        <w:t>B.</w:t>
      </w:r>
      <w:r>
        <w:tab/>
      </w:r>
      <w:r w:rsidRPr="00F2603D">
        <w:rPr>
          <w:u w:val="single"/>
        </w:rPr>
        <w:t>Safety</w:t>
      </w:r>
    </w:p>
    <w:p w14:paraId="24D0474B" w14:textId="77777777" w:rsidR="00A71DFD" w:rsidRDefault="00A71DFD" w:rsidP="00A71DFD">
      <w:pPr>
        <w:pStyle w:val="Paragraph"/>
        <w:ind w:left="720"/>
      </w:pPr>
      <w:r>
        <w:t>The guiding principle in decision-making in clinical trials is that participant welfare is of primary importance. Potential participants will be informed of the risks and benefits of, as well as alternatives to, trial participation. At a minimum, trial designs will take into account the local standard of care.</w:t>
      </w:r>
    </w:p>
    <w:p w14:paraId="6BAC0D35" w14:textId="2A91FEA6" w:rsidR="00C674E5" w:rsidRDefault="00A71DFD" w:rsidP="00A71DFD">
      <w:pPr>
        <w:pStyle w:val="Paragraph"/>
        <w:ind w:left="720"/>
      </w:pPr>
      <w:r>
        <w:t>All participation in MSD clinical trials is voluntary. Participants enter the trial only after informed consent is obtained. Participants may withdraw from an MSD trial at any time, without any influence on their access to, or receipt of, medical care that may otherwise be available to them</w:t>
      </w:r>
      <w:r w:rsidR="006B7357">
        <w:t>.</w:t>
      </w:r>
    </w:p>
    <w:p w14:paraId="4283AC1B" w14:textId="77777777" w:rsidR="00C674E5" w:rsidRDefault="006B7357" w:rsidP="00D64A2C">
      <w:pPr>
        <w:pStyle w:val="ParagraphBold"/>
        <w:keepNext/>
        <w:spacing w:after="120"/>
        <w:ind w:left="720" w:hanging="360"/>
      </w:pPr>
      <w:r>
        <w:t>C.</w:t>
      </w:r>
      <w:r>
        <w:tab/>
      </w:r>
      <w:r w:rsidRPr="00F2603D">
        <w:rPr>
          <w:u w:val="single"/>
        </w:rPr>
        <w:t>Confidentiality</w:t>
      </w:r>
    </w:p>
    <w:p w14:paraId="506E5968" w14:textId="69A97E2F" w:rsidR="00C674E5" w:rsidRDefault="006B7357" w:rsidP="0095062F">
      <w:pPr>
        <w:pStyle w:val="Paragraph"/>
        <w:ind w:left="720"/>
      </w:pPr>
      <w:r>
        <w:t>MSD is committed to safeguarding participant confidentiality, to the greatest extent possible. Unless required by law, only the investigator, Sponsor (or individuals acting on behalf of MSD), ethics committee, and/or regulatory authorities will have access to confidential medical records that might identify the participant by name.</w:t>
      </w:r>
    </w:p>
    <w:p w14:paraId="3468BD34" w14:textId="77777777" w:rsidR="00C674E5" w:rsidRDefault="006B7357" w:rsidP="00D64A2C">
      <w:pPr>
        <w:pStyle w:val="ParagraphBold"/>
        <w:keepNext/>
        <w:spacing w:after="120"/>
        <w:ind w:left="720" w:hanging="360"/>
      </w:pPr>
      <w:r>
        <w:t>D.</w:t>
      </w:r>
      <w:r>
        <w:tab/>
      </w:r>
      <w:r w:rsidRPr="00F2603D">
        <w:rPr>
          <w:u w:val="single"/>
        </w:rPr>
        <w:t>Genomic Research</w:t>
      </w:r>
    </w:p>
    <w:p w14:paraId="312F463D" w14:textId="77777777" w:rsidR="00C674E5" w:rsidRDefault="006B7357" w:rsidP="0095062F">
      <w:pPr>
        <w:pStyle w:val="Paragraph"/>
        <w:ind w:left="720"/>
      </w:pPr>
      <w:r>
        <w:t>Genomic research will only be conducted in accordance with a protocol and informed consent authorized by an ethics committee.</w:t>
      </w:r>
    </w:p>
    <w:p w14:paraId="4C25840D" w14:textId="77777777" w:rsidR="00C674E5" w:rsidRDefault="006B7357" w:rsidP="00D64A2C">
      <w:pPr>
        <w:pStyle w:val="ParagraphBold"/>
        <w:keepNext/>
        <w:spacing w:after="120"/>
        <w:ind w:left="360" w:hanging="360"/>
      </w:pPr>
      <w:r>
        <w:t>IV.</w:t>
      </w:r>
      <w:r>
        <w:tab/>
      </w:r>
      <w:r w:rsidRPr="00F2603D">
        <w:rPr>
          <w:u w:val="single"/>
        </w:rPr>
        <w:t>Financial Considerations</w:t>
      </w:r>
    </w:p>
    <w:p w14:paraId="5647C069" w14:textId="77777777" w:rsidR="00C674E5" w:rsidRDefault="006B7357" w:rsidP="00D64A2C">
      <w:pPr>
        <w:pStyle w:val="ParagraphBold"/>
        <w:keepNext/>
        <w:spacing w:after="120"/>
        <w:ind w:left="720" w:hanging="360"/>
      </w:pPr>
      <w:r>
        <w:t>A.</w:t>
      </w:r>
      <w:r>
        <w:tab/>
      </w:r>
      <w:r w:rsidRPr="00F2603D">
        <w:rPr>
          <w:u w:val="single"/>
        </w:rPr>
        <w:t>Payments to Investigators</w:t>
      </w:r>
    </w:p>
    <w:p w14:paraId="19AD663F" w14:textId="77777777" w:rsidR="00C674E5" w:rsidRDefault="006B7357" w:rsidP="0095062F">
      <w:pPr>
        <w:pStyle w:val="Paragraph"/>
        <w:ind w:left="720"/>
      </w:pPr>
      <w:r>
        <w:t>Clinical trials are time- and labor-intensive. It is MSD’s policy to compensate investigators (or the sponsoring institution) in a fair manner for the work performed in support of MSD trials. MSD does not pay incentives to enroll participants in its trials. However, when enrollment is particularly challenging, additional payments may be made to compensate for the time spent in extra recruiting efforts.</w:t>
      </w:r>
    </w:p>
    <w:p w14:paraId="2C383A28" w14:textId="5201D9BF" w:rsidR="00C674E5" w:rsidRDefault="006B7357" w:rsidP="0095062F">
      <w:pPr>
        <w:pStyle w:val="Paragraph"/>
        <w:ind w:left="720"/>
      </w:pPr>
      <w:r>
        <w:t xml:space="preserve">MSD does not pay for participant referrals. However, MSD may compensate referring physicians for time spent on </w:t>
      </w:r>
      <w:r w:rsidR="006E1D8E">
        <w:t>chart</w:t>
      </w:r>
      <w:r>
        <w:t xml:space="preserve"> review and medical evaluation to identify potentially eligible participants.</w:t>
      </w:r>
    </w:p>
    <w:p w14:paraId="041BDE03" w14:textId="77777777" w:rsidR="00C674E5" w:rsidRDefault="006B7357" w:rsidP="00D64A2C">
      <w:pPr>
        <w:pStyle w:val="ParagraphBold"/>
        <w:keepNext/>
        <w:spacing w:after="120"/>
        <w:ind w:left="720" w:hanging="360"/>
      </w:pPr>
      <w:r>
        <w:t>B.</w:t>
      </w:r>
      <w:r>
        <w:tab/>
      </w:r>
      <w:r w:rsidRPr="00F2603D">
        <w:rPr>
          <w:u w:val="single"/>
        </w:rPr>
        <w:t>Clinical Research Funding</w:t>
      </w:r>
    </w:p>
    <w:p w14:paraId="3C20C586" w14:textId="77777777" w:rsidR="00C674E5" w:rsidRDefault="006B7357" w:rsidP="0095062F">
      <w:pPr>
        <w:pStyle w:val="Paragraph"/>
        <w:ind w:left="720"/>
      </w:pPr>
      <w:r>
        <w:t>Informed consent forms will disclose that the trial is sponsored by MSD, and that the investigator or sponsoring institution is being paid or provided a grant for performing the trial. However, the local ethics committee may wish to alter the wording of the disclosure statement to be consistent with financial practices at that institution. As noted above, all publications resulting from MSD trials will indicate MSD as a source of funding.</w:t>
      </w:r>
    </w:p>
    <w:p w14:paraId="50467481" w14:textId="77777777" w:rsidR="00C674E5" w:rsidRDefault="006B7357" w:rsidP="00D64A2C">
      <w:pPr>
        <w:pStyle w:val="ParagraphBold"/>
        <w:keepNext/>
        <w:spacing w:after="120"/>
        <w:ind w:left="720" w:hanging="360"/>
      </w:pPr>
      <w:r>
        <w:lastRenderedPageBreak/>
        <w:t>C.</w:t>
      </w:r>
      <w:r>
        <w:tab/>
      </w:r>
      <w:r w:rsidRPr="00F2603D">
        <w:rPr>
          <w:u w:val="single"/>
        </w:rPr>
        <w:t>Funding for Travel and Other Requests</w:t>
      </w:r>
    </w:p>
    <w:p w14:paraId="39F05600" w14:textId="77777777" w:rsidR="00C674E5" w:rsidRDefault="006B7357" w:rsidP="0095062F">
      <w:pPr>
        <w:pStyle w:val="Paragraph"/>
        <w:ind w:left="720"/>
      </w:pPr>
      <w:r>
        <w:t>Funding of travel by investigators and support staff (e.g., to scientific meetings, investigator meetings, etc) will be consistent with local guidelines and practices.</w:t>
      </w:r>
    </w:p>
    <w:p w14:paraId="54200F5F" w14:textId="77777777" w:rsidR="00C674E5" w:rsidRDefault="006B7357" w:rsidP="00D64A2C">
      <w:pPr>
        <w:pStyle w:val="ParagraphBold"/>
        <w:keepNext/>
        <w:spacing w:after="120"/>
        <w:ind w:left="360" w:hanging="360"/>
      </w:pPr>
      <w:r>
        <w:t>V.</w:t>
      </w:r>
      <w:r>
        <w:tab/>
      </w:r>
      <w:r w:rsidRPr="00F2603D">
        <w:rPr>
          <w:u w:val="single"/>
        </w:rPr>
        <w:t>Investigator Commitment</w:t>
      </w:r>
    </w:p>
    <w:p w14:paraId="6CFA9364" w14:textId="77777777" w:rsidR="00C674E5" w:rsidRDefault="006B7357" w:rsidP="0095062F">
      <w:pPr>
        <w:pStyle w:val="Paragraph"/>
        <w:ind w:left="360"/>
      </w:pPr>
      <w:r>
        <w:t>Investigators will be expected to review MSD’s Code of Conduct as an appendix to the trial protocol, and in signing the protocol, agree to support these ethical and scientific standards.</w:t>
      </w:r>
    </w:p>
    <w:p w14:paraId="52F343E3" w14:textId="77777777" w:rsidR="00EE328F" w:rsidRPr="00EE328F" w:rsidRDefault="006B7357" w:rsidP="009C46EC">
      <w:pPr>
        <w:pStyle w:val="Heading3"/>
      </w:pPr>
      <w:bookmarkStart w:id="255" w:name="_Toc148616877"/>
      <w:r w:rsidRPr="00EE328F">
        <w:t>Financial Disclosure</w:t>
      </w:r>
      <w:bookmarkEnd w:id="255"/>
    </w:p>
    <w:p w14:paraId="59803587" w14:textId="77777777" w:rsidR="00C04DE9" w:rsidRPr="009E105C" w:rsidRDefault="006B7357" w:rsidP="009E105C">
      <w:pPr>
        <w:pStyle w:val="Paragraph"/>
      </w:pPr>
      <w:r w:rsidRPr="009E105C">
        <w:t>Financial disclosure requirements are outlined in the US Food and Drug Administration Regulations, Financial Disclosure by Clinical Investigators (21 CFR Part 54). It is the Sponsor’s responsibility to determine, based on these regulations, whether a request for financial disclosure information is required. It is the investigator’s/subinvestigator’s responsibility to comply with any such request.</w:t>
      </w:r>
    </w:p>
    <w:p w14:paraId="2692629F" w14:textId="77777777" w:rsidR="00FE75A9" w:rsidRDefault="006B7357" w:rsidP="009E105C">
      <w:pPr>
        <w:pStyle w:val="Paragraph"/>
      </w:pPr>
      <w:r w:rsidRPr="009E105C">
        <w:t>The investigator/subinvestigator(s) agree, if requested by the Sponsor in accordance with 21 CFR Part 54, to provide his/her financial interests in and/or arrangements with the Sponsor to allow for the submission of complete and accurate certification and disclosure statements. The investigator/subinvestigator(s) further agree to provide this information on a Certification/Disclosure Form, frequently known as a financial disclosure form, provided by the Sponsor. The investigator/subinvestigator(s) also consent to the transmission of this information to the Sponsor in the United States for these purposes. This may involve the transmission of information to countries that do not have laws protecting personal data.</w:t>
      </w:r>
    </w:p>
    <w:p w14:paraId="58DE3AC9" w14:textId="77777777" w:rsidR="00EE328F" w:rsidRPr="00EE328F" w:rsidRDefault="006B7357" w:rsidP="009C46EC">
      <w:pPr>
        <w:pStyle w:val="Heading3"/>
      </w:pPr>
      <w:bookmarkStart w:id="256" w:name="_Toc148616878"/>
      <w:r w:rsidRPr="00EE328F">
        <w:t>Data Protection</w:t>
      </w:r>
      <w:bookmarkEnd w:id="256"/>
    </w:p>
    <w:p w14:paraId="608226BB" w14:textId="77777777" w:rsidR="001B6CD8" w:rsidRPr="00C52E6F" w:rsidRDefault="006B7357" w:rsidP="006A1FBE">
      <w:pPr>
        <w:pStyle w:val="Paragraph"/>
      </w:pPr>
      <w:r w:rsidRPr="00C52E6F">
        <w:t>The Sponsor will conduct this study in compliance with all applicable data protection regulations.</w:t>
      </w:r>
    </w:p>
    <w:p w14:paraId="7C14BB7B" w14:textId="77777777" w:rsidR="001B6CD8" w:rsidRPr="00C52E6F" w:rsidRDefault="006B7357" w:rsidP="006A1FBE">
      <w:pPr>
        <w:pStyle w:val="Paragraph"/>
      </w:pPr>
      <w:r w:rsidRPr="00C52E6F">
        <w:t xml:space="preserve">Participants will be assigned a unique identifier by the Sponsor. Any participant records or datasets that are transferred to the Sponsor will contain the identifier only; participant names or any </w:t>
      </w:r>
      <w:r>
        <w:t>i</w:t>
      </w:r>
      <w:r w:rsidRPr="00C52E6F">
        <w:t>nformation that would make the participant identifiable will not be transferred.</w:t>
      </w:r>
    </w:p>
    <w:p w14:paraId="42695EEF" w14:textId="77777777" w:rsidR="001B6CD8" w:rsidRPr="00C52E6F" w:rsidRDefault="006B7357" w:rsidP="006A1FBE">
      <w:pPr>
        <w:pStyle w:val="Paragraph"/>
      </w:pPr>
      <w:r w:rsidRPr="00C52E6F">
        <w:t>The participant must be informed that his/her personal study-related data will be used by the Sponsor in accordance with local data protection law. The level of disclosure must also be explained to the participant.</w:t>
      </w:r>
    </w:p>
    <w:p w14:paraId="5F6BDD66" w14:textId="77777777" w:rsidR="00FE75A9" w:rsidRDefault="006B7357" w:rsidP="006A1FBE">
      <w:pPr>
        <w:pStyle w:val="Paragraph"/>
      </w:pPr>
      <w:r w:rsidRPr="00C52E6F">
        <w:t>The participant must be informed that his/her medical records may be examined by Clinical Quality Assurance auditors or other authorized personnel appointed by the Sponsor, by appropriate IRB/IEC members, and by inspectors from regulatory authorities.</w:t>
      </w:r>
    </w:p>
    <w:p w14:paraId="48198572" w14:textId="77777777" w:rsidR="00BD53DC" w:rsidRDefault="006B7357" w:rsidP="006A56BD">
      <w:pPr>
        <w:pStyle w:val="Heading4"/>
      </w:pPr>
      <w:bookmarkStart w:id="257" w:name="_Toc148616879"/>
      <w:r w:rsidRPr="00A757AF">
        <w:t>Confidentiality of Data</w:t>
      </w:r>
      <w:bookmarkEnd w:id="257"/>
    </w:p>
    <w:p w14:paraId="162135C4" w14:textId="77777777" w:rsidR="00A757AF" w:rsidRDefault="006B7357" w:rsidP="00A757AF">
      <w:pPr>
        <w:pStyle w:val="Paragraph"/>
      </w:pPr>
      <w:r w:rsidRPr="00A757AF">
        <w:t xml:space="preserve">By signing this protocol, the investigator affirms to the Sponsor that information furnished to the investigator by the Sponsor will be maintained in confidence, and such information will </w:t>
      </w:r>
      <w:r w:rsidRPr="00A757AF">
        <w:lastRenderedPageBreak/>
        <w:t>be divulged to the IRB, IEC, or similar or expert committee</w:t>
      </w:r>
      <w:r w:rsidR="00CD0EBD">
        <w:t>,</w:t>
      </w:r>
      <w:r w:rsidRPr="00A757AF">
        <w:t xml:space="preserve"> affiliated institution</w:t>
      </w:r>
      <w:r w:rsidR="00CD0EBD">
        <w:t>,</w:t>
      </w:r>
      <w:r w:rsidRPr="00A757AF">
        <w:t xml:space="preserve"> and employees, only under an appropriate understanding of confidentiality with such board or committee, affiliated institution</w:t>
      </w:r>
      <w:r w:rsidR="00266472">
        <w:t>,</w:t>
      </w:r>
      <w:r w:rsidRPr="00A757AF">
        <w:t xml:space="preserve"> and employees. Data generated by this study will be considered confidential by the investigator, except to the extent that it is included in a publication as provided in the Publications section of this protocol.</w:t>
      </w:r>
    </w:p>
    <w:p w14:paraId="13186165" w14:textId="77777777" w:rsidR="00A757AF" w:rsidRDefault="006B7357" w:rsidP="006A56BD">
      <w:pPr>
        <w:pStyle w:val="Heading4"/>
      </w:pPr>
      <w:bookmarkStart w:id="258" w:name="_Toc148616880"/>
      <w:r w:rsidRPr="00A757AF">
        <w:t>Confidentiality of Participant Records</w:t>
      </w:r>
      <w:bookmarkEnd w:id="258"/>
    </w:p>
    <w:p w14:paraId="295D1438" w14:textId="77777777" w:rsidR="00A757AF" w:rsidRDefault="006B7357" w:rsidP="00A757AF">
      <w:pPr>
        <w:pStyle w:val="Paragraph"/>
      </w:pPr>
      <w:r>
        <w:t>By signing this protocol, the investigator agrees that the Sponsor (or Sponsor representative), IRB/IEC, or regulatory authority representatives may consult and/or copy study documents to verify worksheet/CRF data. By signing the consent form, the participant agrees to this process. If study documents will be photocopied during the process of verifying worksheet/CRF information, the participant will be identified by unique code only; full names/initials will be masked before transmission to the Sponsor.</w:t>
      </w:r>
    </w:p>
    <w:p w14:paraId="72DD687B" w14:textId="77777777" w:rsidR="00A757AF" w:rsidRDefault="006B7357" w:rsidP="00A757AF">
      <w:pPr>
        <w:pStyle w:val="Paragraph"/>
      </w:pPr>
      <w:r>
        <w:t>By signing this protocol, the investigator agrees to treat all participant data used and disclosed in connection with this study in accordance with all applicable privacy laws, rules</w:t>
      </w:r>
      <w:r w:rsidR="00266472">
        <w:t>,</w:t>
      </w:r>
      <w:r>
        <w:t xml:space="preserve"> and regulations.</w:t>
      </w:r>
    </w:p>
    <w:p w14:paraId="32FE231B" w14:textId="77777777" w:rsidR="00A757AF" w:rsidRDefault="006B7357" w:rsidP="006A56BD">
      <w:pPr>
        <w:pStyle w:val="Heading4"/>
      </w:pPr>
      <w:bookmarkStart w:id="259" w:name="_Toc148616881"/>
      <w:r w:rsidRPr="00A757AF">
        <w:t>Confidentiality of IRB/IEC Information</w:t>
      </w:r>
      <w:bookmarkEnd w:id="259"/>
    </w:p>
    <w:p w14:paraId="5A95965A" w14:textId="77777777" w:rsidR="00A757AF" w:rsidRDefault="006B7357" w:rsidP="00A757AF">
      <w:pPr>
        <w:pStyle w:val="Paragraph"/>
      </w:pPr>
      <w:r w:rsidRPr="00A757AF">
        <w:t>The Sponsor is required to record the name and address of each IRB/IEC that reviews and approves this study. The Sponsor is also required to document that each IRB/IEC meets regulatory and ICH GCP requirements by requesting and maintaining records of the names and qualifications of the IRB/IEC members and to make these records available for regulatory agency review upon request by those agencies.</w:t>
      </w:r>
    </w:p>
    <w:p w14:paraId="37B5E8D7" w14:textId="77777777" w:rsidR="00EE328F" w:rsidRDefault="000F6980" w:rsidP="009C46EC">
      <w:pPr>
        <w:pStyle w:val="Heading3"/>
      </w:pPr>
      <w:bookmarkStart w:id="260" w:name="_Toc148616882"/>
      <w:r w:rsidRPr="00EE328F">
        <w:t>Committees Structure</w:t>
      </w:r>
      <w:bookmarkEnd w:id="260"/>
    </w:p>
    <w:p w14:paraId="58B25A65" w14:textId="77777777" w:rsidR="003F00DA" w:rsidRPr="003F00DA" w:rsidRDefault="006B7357" w:rsidP="003F00DA">
      <w:pPr>
        <w:pStyle w:val="Paragraph"/>
      </w:pPr>
      <w:r w:rsidRPr="003F00DA">
        <w:t>The following committees will have responsibilities regarding this protocol:</w:t>
      </w:r>
    </w:p>
    <w:p w14:paraId="4D42A9CF" w14:textId="77777777" w:rsidR="00C674E5" w:rsidRPr="00C0278B" w:rsidRDefault="006B7357" w:rsidP="00C0278B">
      <w:pPr>
        <w:pStyle w:val="Heading4"/>
      </w:pPr>
      <w:bookmarkStart w:id="261" w:name="_Toc148616883"/>
      <w:r w:rsidRPr="00477374">
        <w:t>Scientific Advisory Committee (SAC)</w:t>
      </w:r>
      <w:bookmarkEnd w:id="261"/>
    </w:p>
    <w:p w14:paraId="1179513B" w14:textId="73B5C5EF" w:rsidR="00C674E5" w:rsidRPr="00721210" w:rsidRDefault="006B7357" w:rsidP="00721210">
      <w:pPr>
        <w:pStyle w:val="Paragraph"/>
      </w:pPr>
      <w:r w:rsidRPr="00477374">
        <w:t>This study was developed in collaboration with a</w:t>
      </w:r>
      <w:r>
        <w:t>n</w:t>
      </w:r>
      <w:r w:rsidRPr="00477374">
        <w:t xml:space="preserve"> SAC. The SAC is comprised of both Sponsor and non-Sponsor scientific experts who provide </w:t>
      </w:r>
      <w:r w:rsidR="00284B49">
        <w:t xml:space="preserve">input </w:t>
      </w:r>
      <w:r w:rsidR="00E603C8">
        <w:t xml:space="preserve">with respect to </w:t>
      </w:r>
      <w:r w:rsidR="00970577">
        <w:t>study design</w:t>
      </w:r>
      <w:r w:rsidRPr="00477374">
        <w:t>, interpretation of study results, and subsequent peer-reviewed scientific publications.</w:t>
      </w:r>
    </w:p>
    <w:p w14:paraId="5B25277B" w14:textId="77777777" w:rsidR="00143B1C" w:rsidRPr="00C8589D" w:rsidRDefault="006B7357" w:rsidP="004A3FB8">
      <w:pPr>
        <w:pStyle w:val="Heading4"/>
      </w:pPr>
      <w:bookmarkStart w:id="262" w:name="_Toc148616884"/>
      <w:r w:rsidRPr="00C8589D">
        <w:t>Executive Oversight Committee</w:t>
      </w:r>
      <w:bookmarkEnd w:id="262"/>
    </w:p>
    <w:p w14:paraId="3B68838F" w14:textId="77777777" w:rsidR="00143B1C" w:rsidRPr="00C8589D" w:rsidRDefault="000F6980" w:rsidP="00C8589D">
      <w:pPr>
        <w:pStyle w:val="Paragraph"/>
      </w:pPr>
      <w:r w:rsidRPr="00C8589D">
        <w:t>The EOC is comprised of members of Sponsor Senior Management. The EOC will receive and decide on any recommendations made by the</w:t>
      </w:r>
      <w:r w:rsidRPr="00BF7367">
        <w:t xml:space="preserve"> </w:t>
      </w:r>
      <w:r w:rsidRPr="003859FB">
        <w:t>DMC</w:t>
      </w:r>
      <w:r w:rsidRPr="00BF7367">
        <w:t xml:space="preserve"> regarding the study.</w:t>
      </w:r>
    </w:p>
    <w:p w14:paraId="15F7B3B1" w14:textId="77777777" w:rsidR="003859FB" w:rsidRPr="00403657" w:rsidRDefault="006B7357" w:rsidP="008D3A6C">
      <w:pPr>
        <w:pStyle w:val="Heading4"/>
      </w:pPr>
      <w:bookmarkStart w:id="263" w:name="_Toc148616885"/>
      <w:r w:rsidRPr="00403657">
        <w:t>External Data Monitoring Committee</w:t>
      </w:r>
      <w:bookmarkEnd w:id="263"/>
    </w:p>
    <w:p w14:paraId="5AB5389C" w14:textId="77777777" w:rsidR="003859FB" w:rsidRPr="00403657" w:rsidRDefault="006B7357" w:rsidP="00403657">
      <w:pPr>
        <w:pStyle w:val="Paragraph"/>
      </w:pPr>
      <w:r w:rsidRPr="00403657">
        <w:t xml:space="preserve">To supplement the routine study monitoring outlined in this protocol, an external DMC will monitor the interim data from this study. The voting members of the committee are external to the Sponsor. The members of the DMC must not be involved with the study in any other </w:t>
      </w:r>
      <w:r w:rsidRPr="00403657">
        <w:lastRenderedPageBreak/>
        <w:t>way (eg, they cannot be study investigators) and must have no competing interests that could affect their roles with respect to the study.</w:t>
      </w:r>
    </w:p>
    <w:p w14:paraId="7549920F" w14:textId="77777777" w:rsidR="003859FB" w:rsidRPr="00403657" w:rsidRDefault="000F6980" w:rsidP="00403657">
      <w:pPr>
        <w:pStyle w:val="Paragraph"/>
      </w:pPr>
      <w:r w:rsidRPr="00403657">
        <w:t>The DMC will make recommendations to the EOC regarding steps to ensure both participant safety and the continued ethical integrity of the study. Also, the DMC will review interim study results, consider the overall risk and benefit to study participants (</w:t>
      </w:r>
      <w:r w:rsidRPr="003F00DA">
        <w:t>Section</w:t>
      </w:r>
      <w:r w:rsidR="003F00DA" w:rsidRPr="003F00DA">
        <w:t xml:space="preserve"> 9.7 </w:t>
      </w:r>
      <w:r w:rsidRPr="003F00DA">
        <w:t>Interim Analysis</w:t>
      </w:r>
      <w:r w:rsidRPr="00960448">
        <w:t>) and recommend to the EOC whether the study should continue in accordance with the protocol.</w:t>
      </w:r>
    </w:p>
    <w:p w14:paraId="22753E0A" w14:textId="77777777" w:rsidR="003859FB" w:rsidRPr="00403657" w:rsidRDefault="000F6980" w:rsidP="00403657">
      <w:pPr>
        <w:pStyle w:val="Paragraph"/>
      </w:pPr>
      <w:r w:rsidRPr="00403657">
        <w:t>Specific details regarding composition, responsibilities, and governance, including the roles and responsibilities of the various members and the</w:t>
      </w:r>
      <w:r w:rsidRPr="00960448">
        <w:t xml:space="preserve"> </w:t>
      </w:r>
      <w:r w:rsidRPr="003F00DA">
        <w:t>Sponsor protocol team</w:t>
      </w:r>
      <w:r w:rsidRPr="00960448">
        <w:t>; meeting facilitation; the study governance structure; and requirements for and proper documentation of DMC reports, minutes, and recommendations will be described in the DMC charter that is reviewed and approved by all the DMC members.</w:t>
      </w:r>
    </w:p>
    <w:p w14:paraId="6D428EF1" w14:textId="77777777" w:rsidR="00EE328F" w:rsidRPr="00EE328F" w:rsidRDefault="006B7357" w:rsidP="009C46EC">
      <w:pPr>
        <w:pStyle w:val="Heading3"/>
      </w:pPr>
      <w:bookmarkStart w:id="264" w:name="_Toc148616886"/>
      <w:r w:rsidRPr="00EE328F">
        <w:t>Publication Policy</w:t>
      </w:r>
      <w:bookmarkEnd w:id="264"/>
    </w:p>
    <w:p w14:paraId="2D72946F" w14:textId="77777777" w:rsidR="0092374B" w:rsidRPr="003072D7" w:rsidRDefault="006B7357" w:rsidP="003072D7">
      <w:pPr>
        <w:pStyle w:val="Paragraph"/>
      </w:pPr>
      <w:r w:rsidRPr="003072D7">
        <w:t>The results of this study may be published or presented at scientific meetings. The Sponsor will comply with the requirements for publication of study results. In accordance with standard editorial and ethical practice, the Sponsor will generally support publication of multicenter studies only in their entirety and not as individual site data. In this case, a coordinating investigator will be designated by mutual agreement.</w:t>
      </w:r>
    </w:p>
    <w:p w14:paraId="1FB53AEC" w14:textId="77777777" w:rsidR="0092374B" w:rsidRPr="003072D7" w:rsidRDefault="006B7357" w:rsidP="003072D7">
      <w:pPr>
        <w:pStyle w:val="Paragraph"/>
      </w:pPr>
      <w:r w:rsidRPr="003072D7">
        <w:t>If publication activity is not directed by the Sponsor, the investigator agrees to submit all manuscripts or abstracts to the Sponsor before submission. This allows the Sponsor to protect proprietary information and to provide comments.</w:t>
      </w:r>
    </w:p>
    <w:p w14:paraId="06A225FC" w14:textId="77777777" w:rsidR="00FE75A9" w:rsidRDefault="006B7357" w:rsidP="003072D7">
      <w:pPr>
        <w:pStyle w:val="Paragraph"/>
      </w:pPr>
      <w:r w:rsidRPr="003072D7">
        <w:t>Authorship will be determined by mutual agreement and in line with ICMJE authorship requirements.</w:t>
      </w:r>
    </w:p>
    <w:p w14:paraId="1597FB82" w14:textId="77777777" w:rsidR="00EE328F" w:rsidRPr="00EE328F" w:rsidRDefault="006B7357" w:rsidP="009C46EC">
      <w:pPr>
        <w:pStyle w:val="Heading3"/>
      </w:pPr>
      <w:bookmarkStart w:id="265" w:name="_Toc148616887"/>
      <w:r w:rsidRPr="00EE328F">
        <w:t>Compliance with Study Registration and Results Posting Requirements</w:t>
      </w:r>
      <w:bookmarkEnd w:id="265"/>
    </w:p>
    <w:p w14:paraId="02985E3B" w14:textId="77777777" w:rsidR="00AE6D90" w:rsidRPr="005A4B9A" w:rsidRDefault="006B7357" w:rsidP="005A4B9A">
      <w:pPr>
        <w:pStyle w:val="Paragraph"/>
      </w:pPr>
      <w:r w:rsidRPr="005A4B9A">
        <w:t>Under the terms of the FDAAA of 2007 and the EMA clinical trial Directive 2001/20/EC, the Sponsor of the study is solely responsible for determining whether the study and its results are subject to the requirements for submission to http://www.clinicaltrials.gov, www.clinicaltrialsregister.eu</w:t>
      </w:r>
      <w:r w:rsidR="00EF0F3F">
        <w:t>,</w:t>
      </w:r>
      <w:r w:rsidRPr="005A4B9A">
        <w:t xml:space="preserve"> or other local registries. MSD, as Sponsor of this study, will review this protocol and submit the information necessary to fulfill these requirements. MSD entries are not limited to FDAAA or the EMA clinical trials directive mandated trials. Information posted will allow participants to identify potentially appropriate studies for their disease conditions and pursue participation by calling a central contact number for further information on appropriate study locations and study-site contact information.</w:t>
      </w:r>
    </w:p>
    <w:p w14:paraId="2A63B329" w14:textId="77777777" w:rsidR="00FE75A9" w:rsidRDefault="006B7357" w:rsidP="005A4B9A">
      <w:pPr>
        <w:pStyle w:val="Paragraph"/>
      </w:pPr>
      <w:r w:rsidRPr="005A4B9A">
        <w:t>By signing this protocol, the investigator acknowledges that the statutory obligations under FDAAA, the EMA clinical trials directive, or other locally mandated registries are that of the Sponsor and agrees not to submit any information about this study or its results to those registries.</w:t>
      </w:r>
    </w:p>
    <w:p w14:paraId="4DDCE870" w14:textId="77777777" w:rsidR="00EE328F" w:rsidRPr="00EE328F" w:rsidRDefault="006B7357" w:rsidP="009C46EC">
      <w:pPr>
        <w:pStyle w:val="Heading3"/>
      </w:pPr>
      <w:bookmarkStart w:id="266" w:name="_Toc148616888"/>
      <w:r w:rsidRPr="00EE328F">
        <w:lastRenderedPageBreak/>
        <w:t>Compliance with Law, Audit, and Debarment</w:t>
      </w:r>
      <w:bookmarkEnd w:id="266"/>
    </w:p>
    <w:p w14:paraId="2ECDF88A" w14:textId="77777777" w:rsidR="007E6B54" w:rsidRDefault="006B7357" w:rsidP="007E6B54">
      <w:pPr>
        <w:pStyle w:val="Paragraph"/>
      </w:pPr>
      <w:r w:rsidRPr="00D03846">
        <w:t xml:space="preserve">By </w:t>
      </w:r>
      <w:r>
        <w:t>signing this protocol, the investigator agrees to conduct the study in an efficient and diligent manner and in conformance with this protocol, generally accepted standards of GCP (eg, ICH GCP: Consolidated Guideline and other generally accepted standards of GCP), and all applicable federal, state, and local laws, rules, and regulations relating to the conduct of the clinical study.</w:t>
      </w:r>
    </w:p>
    <w:p w14:paraId="2EC49688" w14:textId="77777777" w:rsidR="007E6B54" w:rsidRDefault="006B7357" w:rsidP="007E6B54">
      <w:pPr>
        <w:pStyle w:val="Paragraph"/>
      </w:pPr>
      <w:r>
        <w:t>The Code of Conduct, a collection of goals and considerations that govern the ethical and scientific conduct of clinical investigations sponsored by MSD, is provided in this appendix under the Code of Conduct for Clinical Trials.</w:t>
      </w:r>
    </w:p>
    <w:p w14:paraId="46CFB56D" w14:textId="77777777" w:rsidR="007E6B54" w:rsidRDefault="006B7357" w:rsidP="007E6B54">
      <w:pPr>
        <w:pStyle w:val="Paragraph"/>
      </w:pPr>
      <w:r>
        <w:t>The investigator agrees not to seek reimbursement from participants, their insurance providers, or from government programs for procedures included as part of the study reimbursed to the investigator by the Sponsor.</w:t>
      </w:r>
    </w:p>
    <w:p w14:paraId="296FDE28" w14:textId="77777777" w:rsidR="007E6B54" w:rsidRDefault="006B7357" w:rsidP="007E6B54">
      <w:pPr>
        <w:pStyle w:val="Paragraph"/>
      </w:pPr>
      <w:r>
        <w:t>The investigator will promptly inform the Sponsor of any regulatory authority inspection conducted for this study.</w:t>
      </w:r>
    </w:p>
    <w:p w14:paraId="43AA69EA" w14:textId="77777777" w:rsidR="007E6B54" w:rsidRDefault="006B7357" w:rsidP="007E6B54">
      <w:pPr>
        <w:pStyle w:val="Paragraph"/>
      </w:pPr>
      <w:r>
        <w:t>The investigator agrees to provide the Sponsor with relevant information from inspection observations/findings to allow the Sponsor to assist in responding to any citations resulting from regulatory authority inspection and will provide the Sponsor with a copy of the proposed response for consultation before submission to the regulatory authority.</w:t>
      </w:r>
    </w:p>
    <w:p w14:paraId="7BAE177C" w14:textId="77777777" w:rsidR="00F10B0B" w:rsidRDefault="006B7357" w:rsidP="007E6B54">
      <w:pPr>
        <w:pStyle w:val="Paragraph"/>
      </w:pPr>
      <w:r>
        <w:t>Persons debarred from conducting or working on clinical studies by any court or regulatory authority will not be allowed to conduct or work on this Sponsor’s studies. The investigator will immediately disclose in writing to the Sponsor if any person who is involved in conducting the study is debarred or if any proceeding for debarment is pending or, to the best of the investigator’s knowledge, threatened.</w:t>
      </w:r>
    </w:p>
    <w:p w14:paraId="60C7FC50" w14:textId="77777777" w:rsidR="00EE328F" w:rsidRPr="00EE328F" w:rsidRDefault="006B7357" w:rsidP="00C96461">
      <w:pPr>
        <w:pStyle w:val="Heading3"/>
      </w:pPr>
      <w:bookmarkStart w:id="267" w:name="_Toc148616889"/>
      <w:r w:rsidRPr="00EE328F">
        <w:t>Data Quality Assurance</w:t>
      </w:r>
      <w:bookmarkEnd w:id="267"/>
    </w:p>
    <w:p w14:paraId="73276419" w14:textId="77777777" w:rsidR="008D413D" w:rsidRPr="00102CD1" w:rsidRDefault="006B7357" w:rsidP="00102CD1">
      <w:pPr>
        <w:pStyle w:val="Paragraph"/>
      </w:pPr>
      <w:r w:rsidRPr="00102CD1">
        <w:t>All participant data relating to the study will be recorded on printed or electronic CRF unless transmitted to the Sponsor or designee electronically (eg, laboratory data). The investigator or qualified designee is responsible for verifying that data entries are accurate and correct by physically or electronically signing the CRF.</w:t>
      </w:r>
    </w:p>
    <w:p w14:paraId="49380785" w14:textId="77777777" w:rsidR="008D413D" w:rsidRPr="00102CD1" w:rsidRDefault="006B7357" w:rsidP="00102CD1">
      <w:pPr>
        <w:pStyle w:val="Paragraph"/>
      </w:pPr>
      <w:r w:rsidRPr="00102CD1">
        <w:t>Detailed information regarding Data Management procedures for this protocol will be provided separately.</w:t>
      </w:r>
    </w:p>
    <w:p w14:paraId="05855DA6" w14:textId="77777777" w:rsidR="008D413D" w:rsidRPr="00102CD1" w:rsidRDefault="006B7357" w:rsidP="00102CD1">
      <w:pPr>
        <w:pStyle w:val="Paragraph"/>
      </w:pPr>
      <w:r w:rsidRPr="00102CD1">
        <w:t>The investigator must maintain accurate documentation (source data) that supports the information entered in the CRF.</w:t>
      </w:r>
    </w:p>
    <w:p w14:paraId="68666518" w14:textId="77777777" w:rsidR="008D413D" w:rsidRPr="00102CD1" w:rsidRDefault="006B7357" w:rsidP="00102CD1">
      <w:pPr>
        <w:pStyle w:val="Paragraph"/>
      </w:pPr>
      <w:r w:rsidRPr="00102CD1">
        <w:t>The investigator must permit study-related monitoring, audits, IRB/IEC review, and regulatory agency inspections and provide direct access to source data documents.</w:t>
      </w:r>
    </w:p>
    <w:p w14:paraId="3B4147F9" w14:textId="77777777" w:rsidR="008D413D" w:rsidRPr="00102CD1" w:rsidRDefault="006B7357" w:rsidP="00102CD1">
      <w:pPr>
        <w:pStyle w:val="Paragraph"/>
      </w:pPr>
      <w:r w:rsidRPr="00102CD1">
        <w:t xml:space="preserve">Study documentation will be promptly and fully disclosed to the Sponsor by the investigator upon request and also shall be made available at the study site upon request for inspection, </w:t>
      </w:r>
      <w:r w:rsidRPr="00102CD1">
        <w:lastRenderedPageBreak/>
        <w:t>copying, review, and audit at reasonable times by representatives of the Sponsor or any regulatory authorities. The investigator agrees to promptly take any reasonable steps that are requested by the Sponsor or any regulatory authorities as a result of an audit or inspection to cure deficiencies in the study documentation and worksheets/CRFs.</w:t>
      </w:r>
    </w:p>
    <w:p w14:paraId="5272F7C5" w14:textId="77777777" w:rsidR="008D413D" w:rsidRPr="00102CD1" w:rsidRDefault="006B7357" w:rsidP="00102CD1">
      <w:pPr>
        <w:pStyle w:val="Paragraph"/>
      </w:pPr>
      <w:r w:rsidRPr="00102CD1">
        <w:t>The Sponsor or designee is responsible for the data management of this study including quality checking of the data.</w:t>
      </w:r>
    </w:p>
    <w:p w14:paraId="1F981204" w14:textId="77777777" w:rsidR="008D413D" w:rsidRPr="00102CD1" w:rsidRDefault="006B7357" w:rsidP="00102CD1">
      <w:pPr>
        <w:pStyle w:val="Paragraph"/>
      </w:pPr>
      <w:r w:rsidRPr="00102CD1">
        <w:t>Study monitors will perform ongoing source data review and verification to confirm that data entered into the CRF by authorized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w:t>
      </w:r>
    </w:p>
    <w:p w14:paraId="27F7E7F0" w14:textId="77777777" w:rsidR="00FE75A9" w:rsidRDefault="006B7357" w:rsidP="00102CD1">
      <w:pPr>
        <w:pStyle w:val="Paragraph"/>
      </w:pPr>
      <w:r w:rsidRPr="00102CD1">
        <w:t>Records and documents, including participants’ documented informed consent, pertaining to the conduct of this study must be retained by the investigator for 15</w:t>
      </w:r>
      <w:r w:rsidR="007E77A2">
        <w:t> </w:t>
      </w:r>
      <w:r w:rsidRPr="00102CD1">
        <w:t>years after study completion unless local regulations or institutional policies require a longer retention period. No records may be destroyed during the retention period without the written approval of the Sponsor. No records may be transferred to another location or party without written notification to the Sponsor.</w:t>
      </w:r>
    </w:p>
    <w:p w14:paraId="6C89BCC6" w14:textId="77777777" w:rsidR="00EE328F" w:rsidRPr="00EE328F" w:rsidRDefault="006B7357" w:rsidP="00C96461">
      <w:pPr>
        <w:pStyle w:val="Heading3"/>
      </w:pPr>
      <w:bookmarkStart w:id="268" w:name="_Toc148616890"/>
      <w:r w:rsidRPr="00EE328F">
        <w:t>Source Documents</w:t>
      </w:r>
      <w:bookmarkEnd w:id="268"/>
    </w:p>
    <w:p w14:paraId="7B1BE8EB" w14:textId="77777777" w:rsidR="00776810" w:rsidRPr="003072D7" w:rsidRDefault="006B7357" w:rsidP="00776810">
      <w:pPr>
        <w:pStyle w:val="Paragraph"/>
      </w:pPr>
      <w:r w:rsidRPr="003072D7">
        <w:t>Source documents provide evidence for the existence of the participant and substantiate the integrity of the data collected. The investigator/institution should maintain adequate and accurate source documents and study records that include all pertinent observations on each of the site’s participants. Source documents and data should be attributable, legible, contemporaneous, original, accurate, and complete. Changes to source data should be traceable, should not obscure the original entry, and should be explained if necessary (eg, via an audit trail). Source documents are filed at the investigator’s site.</w:t>
      </w:r>
    </w:p>
    <w:p w14:paraId="78C37C46" w14:textId="77777777" w:rsidR="00776810" w:rsidRDefault="006B7357" w:rsidP="00776810">
      <w:pPr>
        <w:pStyle w:val="Paragraph"/>
      </w:pPr>
      <w:r w:rsidRPr="003072D7">
        <w:t>Data reported on the CRF or entered in the eCRF that are transcribed from source documents must be consistent with the source documents or the discrepancies must be explained. The investigator/institution may need to request previous medical records or transfer records, depending on the study. Also, current medical records must be available.</w:t>
      </w:r>
    </w:p>
    <w:p w14:paraId="7E8381D6" w14:textId="77777777" w:rsidR="00EE328F" w:rsidRPr="00EE328F" w:rsidRDefault="006B7357" w:rsidP="00C96461">
      <w:pPr>
        <w:pStyle w:val="Heading3"/>
      </w:pPr>
      <w:bookmarkStart w:id="269" w:name="_Toc148616891"/>
      <w:r w:rsidRPr="00EE328F">
        <w:t>Study and Site Closure</w:t>
      </w:r>
      <w:bookmarkEnd w:id="269"/>
    </w:p>
    <w:p w14:paraId="1618EB0D" w14:textId="77777777" w:rsidR="00EE4E82" w:rsidRPr="00CA7B01" w:rsidRDefault="006B7357" w:rsidP="00CA7B01">
      <w:pPr>
        <w:pStyle w:val="Paragraph"/>
      </w:pPr>
      <w:r w:rsidRPr="00CA7B01">
        <w:t>The Sponsor or its designee may stop the study or study-site participation in the study for medical, safety, regulatory, administrative, or other reasons consistent with applicable laws, regulations, and GCP.</w:t>
      </w:r>
    </w:p>
    <w:p w14:paraId="54FE1263" w14:textId="77777777" w:rsidR="00FE75A9" w:rsidRDefault="006B7357" w:rsidP="00CA7B01">
      <w:pPr>
        <w:pStyle w:val="Paragraph"/>
      </w:pPr>
      <w:r w:rsidRPr="00CA7B01">
        <w:t>In the event the Sponsor prematurely terminates a particular study site, the Sponsor or designee will promptly notify that study site’s IRB/IEC as specified by applicable regulatory requirement(s).</w:t>
      </w:r>
    </w:p>
    <w:p w14:paraId="32143070" w14:textId="30B25E13" w:rsidR="00EE328F" w:rsidRPr="00EE328F" w:rsidRDefault="006B7357" w:rsidP="00377A4B">
      <w:pPr>
        <w:pStyle w:val="Heading2"/>
        <w:pageBreakBefore/>
      </w:pPr>
      <w:bookmarkStart w:id="270" w:name="_Toc148616892"/>
      <w:r>
        <w:lastRenderedPageBreak/>
        <w:t>Appendix </w:t>
      </w:r>
      <w:r w:rsidR="00C21E2F">
        <w:fldChar w:fldCharType="begin"/>
      </w:r>
      <w:r>
        <w:instrText xml:space="preserve"> SEQ Appendix \* ARABIC </w:instrText>
      </w:r>
      <w:r w:rsidR="00C21E2F">
        <w:fldChar w:fldCharType="separate"/>
      </w:r>
      <w:r w:rsidR="00ED62FE">
        <w:rPr>
          <w:noProof/>
        </w:rPr>
        <w:t>2</w:t>
      </w:r>
      <w:r w:rsidR="00C21E2F">
        <w:rPr>
          <w:noProof/>
        </w:rPr>
        <w:fldChar w:fldCharType="end"/>
      </w:r>
      <w:r>
        <w:t xml:space="preserve">: </w:t>
      </w:r>
      <w:r w:rsidRPr="00EE328F">
        <w:t>Clinical Laboratory Tests</w:t>
      </w:r>
      <w:bookmarkEnd w:id="270"/>
    </w:p>
    <w:p w14:paraId="4B9315AC" w14:textId="5E7C6A3C" w:rsidR="006D1740" w:rsidRDefault="006B7357" w:rsidP="006D1740">
      <w:pPr>
        <w:pStyle w:val="Paragraph"/>
      </w:pPr>
      <w:r>
        <w:t xml:space="preserve">The tests detailed in </w:t>
      </w:r>
      <w:r w:rsidR="00A375DD">
        <w:fldChar w:fldCharType="begin"/>
      </w:r>
      <w:r w:rsidR="00A375DD">
        <w:instrText xml:space="preserve"> REF _Ref107216401 \h </w:instrText>
      </w:r>
      <w:r w:rsidR="00A375DD">
        <w:fldChar w:fldCharType="separate"/>
      </w:r>
      <w:r w:rsidR="00ED62FE" w:rsidRPr="006D1740">
        <w:t>Table </w:t>
      </w:r>
      <w:r w:rsidR="00ED62FE">
        <w:rPr>
          <w:noProof/>
        </w:rPr>
        <w:t>17</w:t>
      </w:r>
      <w:r w:rsidR="00A375DD">
        <w:fldChar w:fldCharType="end"/>
      </w:r>
      <w:r>
        <w:t xml:space="preserve"> will be performed by the local laboratory.</w:t>
      </w:r>
    </w:p>
    <w:p w14:paraId="64B35148" w14:textId="77777777" w:rsidR="006D1740" w:rsidRDefault="006B7357" w:rsidP="006D1740">
      <w:pPr>
        <w:pStyle w:val="Paragraph"/>
      </w:pPr>
      <w:r>
        <w:t>Protocol-specific requirements for inclusion or exclusion of participants are detailed in Sections 5.1 and 5.2.</w:t>
      </w:r>
    </w:p>
    <w:p w14:paraId="4E422347" w14:textId="77777777" w:rsidR="00B3746F" w:rsidRPr="006D1740" w:rsidRDefault="006B7357" w:rsidP="006D1740">
      <w:pPr>
        <w:pStyle w:val="Paragraph"/>
      </w:pPr>
      <w:r>
        <w:t>Additional tests may be performed at any time during the study as determined necessary by the investigator or required by local regulations.</w:t>
      </w:r>
    </w:p>
    <w:p w14:paraId="5A5038C0" w14:textId="37A0E0D3" w:rsidR="00B3746F" w:rsidRPr="006D1740" w:rsidRDefault="006B7357" w:rsidP="00B3746F">
      <w:pPr>
        <w:pStyle w:val="Caption"/>
        <w:keepNext/>
      </w:pPr>
      <w:bookmarkStart w:id="271" w:name="_Ref107216401"/>
      <w:bookmarkStart w:id="272" w:name="_Toc148616931"/>
      <w:r w:rsidRPr="006D1740">
        <w:t>Table </w:t>
      </w:r>
      <w:r w:rsidR="003B0043">
        <w:fldChar w:fldCharType="begin"/>
      </w:r>
      <w:r>
        <w:instrText xml:space="preserve"> SEQ Table \* ARABIC </w:instrText>
      </w:r>
      <w:r w:rsidR="003B0043">
        <w:fldChar w:fldCharType="separate"/>
      </w:r>
      <w:r w:rsidR="00ED62FE">
        <w:rPr>
          <w:noProof/>
        </w:rPr>
        <w:t>17</w:t>
      </w:r>
      <w:r w:rsidR="003B0043">
        <w:rPr>
          <w:noProof/>
        </w:rPr>
        <w:fldChar w:fldCharType="end"/>
      </w:r>
      <w:bookmarkEnd w:id="271"/>
      <w:r w:rsidRPr="006D1740">
        <w:tab/>
        <w:t>Protocol-required Clinical Laboratory Assessments</w:t>
      </w:r>
      <w:bookmarkEnd w:id="272"/>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8"/>
        <w:gridCol w:w="1780"/>
        <w:gridCol w:w="579"/>
        <w:gridCol w:w="1235"/>
        <w:gridCol w:w="1521"/>
        <w:gridCol w:w="355"/>
        <w:gridCol w:w="1798"/>
      </w:tblGrid>
      <w:tr w:rsidR="000121B5" w14:paraId="71C80DEA" w14:textId="77777777" w:rsidTr="007D022B">
        <w:trPr>
          <w:tblHeader/>
        </w:trPr>
        <w:tc>
          <w:tcPr>
            <w:tcW w:w="1719" w:type="dxa"/>
          </w:tcPr>
          <w:p w14:paraId="529E1569" w14:textId="77777777" w:rsidR="00F65C42" w:rsidRPr="00E93BA2" w:rsidRDefault="006B7357" w:rsidP="00AA0971">
            <w:pPr>
              <w:pStyle w:val="TableCellLeft10pt"/>
              <w:keepNext w:val="0"/>
              <w:keepLines w:val="0"/>
              <w:spacing w:line="240" w:lineRule="auto"/>
            </w:pPr>
            <w:r w:rsidRPr="00F56E4B">
              <w:t>Laboratory Assessments</w:t>
            </w:r>
          </w:p>
        </w:tc>
        <w:tc>
          <w:tcPr>
            <w:tcW w:w="7271" w:type="dxa"/>
            <w:gridSpan w:val="6"/>
          </w:tcPr>
          <w:p w14:paraId="15A83A0F" w14:textId="77777777" w:rsidR="00F65C42" w:rsidRPr="00E93BA2" w:rsidRDefault="006B7357" w:rsidP="00AA0971">
            <w:pPr>
              <w:pStyle w:val="TableCellLeft10pt"/>
              <w:keepNext w:val="0"/>
              <w:keepLines w:val="0"/>
              <w:spacing w:line="240" w:lineRule="auto"/>
            </w:pPr>
            <w:r w:rsidRPr="00F56E4B">
              <w:t>Parameters</w:t>
            </w:r>
          </w:p>
        </w:tc>
      </w:tr>
      <w:tr w:rsidR="000121B5" w14:paraId="244B4E99" w14:textId="77777777" w:rsidTr="00C64B66">
        <w:trPr>
          <w:trHeight w:val="102"/>
        </w:trPr>
        <w:tc>
          <w:tcPr>
            <w:tcW w:w="1719" w:type="dxa"/>
            <w:vMerge w:val="restart"/>
          </w:tcPr>
          <w:p w14:paraId="22CABA41" w14:textId="77777777" w:rsidR="00F65C42" w:rsidRPr="00E93BA2" w:rsidRDefault="006B7357" w:rsidP="00AA0971">
            <w:pPr>
              <w:pStyle w:val="TableCellLeft10pt"/>
              <w:keepNext w:val="0"/>
              <w:keepLines w:val="0"/>
              <w:spacing w:line="240" w:lineRule="auto"/>
            </w:pPr>
            <w:r w:rsidRPr="00F56E4B">
              <w:t>Hematology</w:t>
            </w:r>
          </w:p>
        </w:tc>
        <w:tc>
          <w:tcPr>
            <w:tcW w:w="2360" w:type="dxa"/>
            <w:gridSpan w:val="2"/>
          </w:tcPr>
          <w:p w14:paraId="565806FC" w14:textId="77777777" w:rsidR="00F65C42" w:rsidRPr="00E93BA2" w:rsidRDefault="006B7357" w:rsidP="00AA0971">
            <w:pPr>
              <w:pStyle w:val="TableCellLeft10pt"/>
              <w:keepNext w:val="0"/>
              <w:keepLines w:val="0"/>
              <w:spacing w:line="240" w:lineRule="auto"/>
            </w:pPr>
            <w:r w:rsidRPr="00F56E4B">
              <w:t xml:space="preserve">Platelet Count </w:t>
            </w:r>
          </w:p>
        </w:tc>
        <w:tc>
          <w:tcPr>
            <w:tcW w:w="2756" w:type="dxa"/>
            <w:gridSpan w:val="2"/>
            <w:vMerge w:val="restart"/>
          </w:tcPr>
          <w:p w14:paraId="0A10D44E" w14:textId="77777777" w:rsidR="00F65C42" w:rsidRPr="00E93BA2" w:rsidRDefault="006B7357" w:rsidP="00AA0971">
            <w:pPr>
              <w:pStyle w:val="TableCellLeft10pt"/>
              <w:keepNext w:val="0"/>
              <w:keepLines w:val="0"/>
              <w:spacing w:line="240" w:lineRule="auto"/>
            </w:pPr>
            <w:r w:rsidRPr="00F56E4B">
              <w:t xml:space="preserve">WBC count with </w:t>
            </w:r>
            <w:r w:rsidRPr="00E93BA2">
              <w:t>differential</w:t>
            </w:r>
            <w:r w:rsidRPr="006D1740">
              <w:rPr>
                <w:vertAlign w:val="superscript"/>
              </w:rPr>
              <w:t>a</w:t>
            </w:r>
            <w:r w:rsidRPr="00E93BA2">
              <w:t>:</w:t>
            </w:r>
          </w:p>
          <w:p w14:paraId="42AD773F" w14:textId="77777777" w:rsidR="00F65C42" w:rsidRPr="00E93BA2" w:rsidRDefault="006B7357" w:rsidP="00AA0971">
            <w:pPr>
              <w:pStyle w:val="TableCellLeft10pt"/>
              <w:keepNext w:val="0"/>
              <w:keepLines w:val="0"/>
              <w:spacing w:line="240" w:lineRule="auto"/>
            </w:pPr>
            <w:r>
              <w:t xml:space="preserve">   </w:t>
            </w:r>
            <w:r w:rsidRPr="00E93BA2">
              <w:t>Neutrophils</w:t>
            </w:r>
          </w:p>
          <w:p w14:paraId="13C48D99" w14:textId="77777777" w:rsidR="00F65C42" w:rsidRPr="00E93BA2" w:rsidRDefault="006B7357" w:rsidP="00AA0971">
            <w:pPr>
              <w:pStyle w:val="TableCellLeft10pt"/>
              <w:keepNext w:val="0"/>
              <w:keepLines w:val="0"/>
              <w:spacing w:line="240" w:lineRule="auto"/>
            </w:pPr>
            <w:r>
              <w:t xml:space="preserve">   </w:t>
            </w:r>
            <w:r w:rsidRPr="00E93BA2">
              <w:t>Lymphocytes</w:t>
            </w:r>
          </w:p>
          <w:p w14:paraId="7678D4A9" w14:textId="77777777" w:rsidR="00F65C42" w:rsidRPr="00E93BA2" w:rsidRDefault="006B7357" w:rsidP="00AA0971">
            <w:pPr>
              <w:pStyle w:val="TableCellLeft10pt"/>
              <w:keepNext w:val="0"/>
              <w:keepLines w:val="0"/>
              <w:spacing w:line="240" w:lineRule="auto"/>
            </w:pPr>
            <w:r>
              <w:t xml:space="preserve">   </w:t>
            </w:r>
            <w:r w:rsidRPr="00E93BA2">
              <w:t>Monocytes</w:t>
            </w:r>
          </w:p>
          <w:p w14:paraId="14834C6F" w14:textId="77777777" w:rsidR="00F65C42" w:rsidRPr="00E93BA2" w:rsidRDefault="006B7357" w:rsidP="00AA0971">
            <w:pPr>
              <w:pStyle w:val="TableCellLeft10pt"/>
              <w:keepNext w:val="0"/>
              <w:keepLines w:val="0"/>
              <w:spacing w:line="240" w:lineRule="auto"/>
            </w:pPr>
            <w:r>
              <w:t xml:space="preserve">   </w:t>
            </w:r>
            <w:r w:rsidRPr="00E93BA2">
              <w:t>Eosinophils</w:t>
            </w:r>
          </w:p>
          <w:p w14:paraId="0C180DAD" w14:textId="77777777" w:rsidR="00F65C42" w:rsidRPr="00E93BA2" w:rsidRDefault="006B7357" w:rsidP="00AA0971">
            <w:pPr>
              <w:pStyle w:val="TableCellLeft10pt"/>
              <w:keepNext w:val="0"/>
              <w:keepLines w:val="0"/>
              <w:spacing w:line="240" w:lineRule="auto"/>
            </w:pPr>
            <w:r>
              <w:t xml:space="preserve">   </w:t>
            </w:r>
            <w:r w:rsidRPr="00E93BA2">
              <w:t>Basophils</w:t>
            </w:r>
          </w:p>
        </w:tc>
        <w:tc>
          <w:tcPr>
            <w:tcW w:w="2155" w:type="dxa"/>
            <w:gridSpan w:val="2"/>
            <w:vMerge w:val="restart"/>
          </w:tcPr>
          <w:p w14:paraId="11D1670A" w14:textId="77777777" w:rsidR="00F65C42" w:rsidRPr="00E93BA2" w:rsidRDefault="006B7357" w:rsidP="00AA0971">
            <w:pPr>
              <w:pStyle w:val="TableCellLeft10pt"/>
              <w:keepNext w:val="0"/>
              <w:keepLines w:val="0"/>
              <w:spacing w:line="240" w:lineRule="auto"/>
            </w:pPr>
            <w:r w:rsidRPr="00F56E4B">
              <w:t xml:space="preserve">RBC </w:t>
            </w:r>
            <w:r w:rsidRPr="00E93BA2">
              <w:t>Indices:</w:t>
            </w:r>
          </w:p>
          <w:p w14:paraId="296A9F29" w14:textId="77777777" w:rsidR="00F65C42" w:rsidRPr="00E93BA2" w:rsidRDefault="006B7357" w:rsidP="00AA0971">
            <w:pPr>
              <w:pStyle w:val="TableCellLeft10pt"/>
              <w:keepNext w:val="0"/>
              <w:keepLines w:val="0"/>
              <w:spacing w:line="240" w:lineRule="auto"/>
            </w:pPr>
            <w:r>
              <w:t xml:space="preserve">   </w:t>
            </w:r>
            <w:r w:rsidR="007D022B" w:rsidRPr="00E93BA2">
              <w:t>MCV</w:t>
            </w:r>
            <w:r w:rsidR="007D022B">
              <w:rPr>
                <w:vertAlign w:val="superscript"/>
              </w:rPr>
              <w:t>b</w:t>
            </w:r>
          </w:p>
          <w:p w14:paraId="7A68A808" w14:textId="77777777" w:rsidR="00F65C42" w:rsidRPr="00E93BA2" w:rsidRDefault="006B7357" w:rsidP="00AA0971">
            <w:pPr>
              <w:pStyle w:val="TableCellLeft10pt"/>
              <w:keepNext w:val="0"/>
              <w:keepLines w:val="0"/>
              <w:spacing w:line="240" w:lineRule="auto"/>
            </w:pPr>
            <w:r>
              <w:t xml:space="preserve">   </w:t>
            </w:r>
            <w:r w:rsidR="007D022B" w:rsidRPr="00E93BA2">
              <w:t>MCH</w:t>
            </w:r>
            <w:r w:rsidR="007D022B">
              <w:rPr>
                <w:vertAlign w:val="superscript"/>
              </w:rPr>
              <w:t>b</w:t>
            </w:r>
          </w:p>
          <w:p w14:paraId="1C032754" w14:textId="77777777" w:rsidR="00F65C42" w:rsidRPr="00E93BA2" w:rsidRDefault="006B7357" w:rsidP="00AA0971">
            <w:pPr>
              <w:pStyle w:val="TableCellLeft10pt"/>
              <w:keepNext w:val="0"/>
              <w:keepLines w:val="0"/>
              <w:spacing w:line="240" w:lineRule="auto"/>
            </w:pPr>
            <w:r>
              <w:t xml:space="preserve">   </w:t>
            </w:r>
            <w:r w:rsidRPr="00E93BA2">
              <w:t>%</w:t>
            </w:r>
            <w:r w:rsidR="007D022B" w:rsidRPr="00E93BA2">
              <w:t>Reticulocytes</w:t>
            </w:r>
            <w:r w:rsidR="007D022B">
              <w:rPr>
                <w:vertAlign w:val="superscript"/>
              </w:rPr>
              <w:t>b</w:t>
            </w:r>
          </w:p>
          <w:p w14:paraId="40089510" w14:textId="77777777" w:rsidR="00F65C42" w:rsidRPr="00F56E4B" w:rsidRDefault="00F65C42" w:rsidP="00AA0971">
            <w:pPr>
              <w:pStyle w:val="TableCellLeft10pt"/>
              <w:keepNext w:val="0"/>
              <w:keepLines w:val="0"/>
              <w:spacing w:line="240" w:lineRule="auto"/>
            </w:pPr>
          </w:p>
        </w:tc>
      </w:tr>
      <w:tr w:rsidR="000121B5" w14:paraId="425C1728" w14:textId="77777777" w:rsidTr="00C64B66">
        <w:trPr>
          <w:trHeight w:val="101"/>
        </w:trPr>
        <w:tc>
          <w:tcPr>
            <w:tcW w:w="1719" w:type="dxa"/>
            <w:vMerge/>
          </w:tcPr>
          <w:p w14:paraId="7812F781" w14:textId="77777777" w:rsidR="00F65C42" w:rsidRPr="00F56E4B" w:rsidRDefault="00F65C42" w:rsidP="00AA0971">
            <w:pPr>
              <w:pStyle w:val="TableCellLeft10pt"/>
              <w:keepNext w:val="0"/>
              <w:keepLines w:val="0"/>
              <w:spacing w:line="240" w:lineRule="auto"/>
            </w:pPr>
          </w:p>
        </w:tc>
        <w:tc>
          <w:tcPr>
            <w:tcW w:w="2360" w:type="dxa"/>
            <w:gridSpan w:val="2"/>
          </w:tcPr>
          <w:p w14:paraId="0AAE0B59" w14:textId="77777777" w:rsidR="00F65C42" w:rsidRPr="00E93BA2" w:rsidRDefault="006B7357" w:rsidP="00AA0971">
            <w:pPr>
              <w:pStyle w:val="TableCellLeft10pt"/>
              <w:keepNext w:val="0"/>
              <w:keepLines w:val="0"/>
              <w:spacing w:line="240" w:lineRule="auto"/>
            </w:pPr>
            <w:r w:rsidRPr="00F56E4B">
              <w:t>RBC Count</w:t>
            </w:r>
          </w:p>
        </w:tc>
        <w:tc>
          <w:tcPr>
            <w:tcW w:w="2756" w:type="dxa"/>
            <w:gridSpan w:val="2"/>
            <w:vMerge/>
          </w:tcPr>
          <w:p w14:paraId="51F615FF" w14:textId="77777777" w:rsidR="00F65C42" w:rsidRPr="00F56E4B" w:rsidRDefault="00F65C42" w:rsidP="00AA0971">
            <w:pPr>
              <w:pStyle w:val="TableCellLeft10pt"/>
              <w:keepNext w:val="0"/>
              <w:keepLines w:val="0"/>
              <w:spacing w:line="240" w:lineRule="auto"/>
            </w:pPr>
          </w:p>
        </w:tc>
        <w:tc>
          <w:tcPr>
            <w:tcW w:w="2155" w:type="dxa"/>
            <w:gridSpan w:val="2"/>
            <w:vMerge/>
          </w:tcPr>
          <w:p w14:paraId="68B6A81C" w14:textId="77777777" w:rsidR="00F65C42" w:rsidRPr="00F56E4B" w:rsidRDefault="00F65C42" w:rsidP="00AA0971">
            <w:pPr>
              <w:pStyle w:val="TableCellLeft10pt"/>
              <w:keepNext w:val="0"/>
              <w:keepLines w:val="0"/>
              <w:spacing w:line="240" w:lineRule="auto"/>
            </w:pPr>
          </w:p>
        </w:tc>
      </w:tr>
      <w:tr w:rsidR="000121B5" w14:paraId="29236998" w14:textId="77777777" w:rsidTr="00C64B66">
        <w:trPr>
          <w:trHeight w:val="101"/>
        </w:trPr>
        <w:tc>
          <w:tcPr>
            <w:tcW w:w="1719" w:type="dxa"/>
            <w:vMerge/>
          </w:tcPr>
          <w:p w14:paraId="61F14354" w14:textId="77777777" w:rsidR="00F65C42" w:rsidRPr="00F56E4B" w:rsidRDefault="00F65C42" w:rsidP="00AA0971">
            <w:pPr>
              <w:pStyle w:val="TableCellLeft10pt"/>
              <w:keepNext w:val="0"/>
              <w:keepLines w:val="0"/>
              <w:spacing w:line="240" w:lineRule="auto"/>
            </w:pPr>
          </w:p>
        </w:tc>
        <w:tc>
          <w:tcPr>
            <w:tcW w:w="2360" w:type="dxa"/>
            <w:gridSpan w:val="2"/>
          </w:tcPr>
          <w:p w14:paraId="7FB0D9A2" w14:textId="77777777" w:rsidR="00F65C42" w:rsidRPr="00E93BA2" w:rsidRDefault="006B7357" w:rsidP="00AA0971">
            <w:pPr>
              <w:pStyle w:val="TableCellLeft10pt"/>
              <w:keepNext w:val="0"/>
              <w:keepLines w:val="0"/>
              <w:spacing w:line="240" w:lineRule="auto"/>
            </w:pPr>
            <w:r w:rsidRPr="00F56E4B">
              <w:t>Hemoglobin</w:t>
            </w:r>
          </w:p>
        </w:tc>
        <w:tc>
          <w:tcPr>
            <w:tcW w:w="2756" w:type="dxa"/>
            <w:gridSpan w:val="2"/>
            <w:vMerge/>
          </w:tcPr>
          <w:p w14:paraId="3E9A202D" w14:textId="77777777" w:rsidR="00F65C42" w:rsidRPr="00F56E4B" w:rsidRDefault="00F65C42" w:rsidP="00AA0971">
            <w:pPr>
              <w:pStyle w:val="TableCellLeft10pt"/>
              <w:keepNext w:val="0"/>
              <w:keepLines w:val="0"/>
              <w:spacing w:line="240" w:lineRule="auto"/>
            </w:pPr>
          </w:p>
        </w:tc>
        <w:tc>
          <w:tcPr>
            <w:tcW w:w="2155" w:type="dxa"/>
            <w:gridSpan w:val="2"/>
            <w:vMerge/>
          </w:tcPr>
          <w:p w14:paraId="39D12FCC" w14:textId="77777777" w:rsidR="00F65C42" w:rsidRPr="00F56E4B" w:rsidRDefault="00F65C42" w:rsidP="00AA0971">
            <w:pPr>
              <w:pStyle w:val="TableCellLeft10pt"/>
              <w:keepNext w:val="0"/>
              <w:keepLines w:val="0"/>
              <w:spacing w:line="240" w:lineRule="auto"/>
            </w:pPr>
          </w:p>
        </w:tc>
      </w:tr>
      <w:tr w:rsidR="000121B5" w14:paraId="66C473A2" w14:textId="77777777" w:rsidTr="00C64B66">
        <w:trPr>
          <w:trHeight w:val="101"/>
        </w:trPr>
        <w:tc>
          <w:tcPr>
            <w:tcW w:w="1719" w:type="dxa"/>
            <w:vMerge/>
          </w:tcPr>
          <w:p w14:paraId="4E96C6CE" w14:textId="77777777" w:rsidR="00F65C42" w:rsidRPr="00F56E4B" w:rsidRDefault="00F65C42" w:rsidP="00AA0971">
            <w:pPr>
              <w:pStyle w:val="TableCellLeft10pt"/>
              <w:keepNext w:val="0"/>
              <w:keepLines w:val="0"/>
              <w:spacing w:line="240" w:lineRule="auto"/>
            </w:pPr>
          </w:p>
        </w:tc>
        <w:tc>
          <w:tcPr>
            <w:tcW w:w="2360" w:type="dxa"/>
            <w:gridSpan w:val="2"/>
          </w:tcPr>
          <w:p w14:paraId="0955BDD5" w14:textId="77777777" w:rsidR="00F65C42" w:rsidRPr="00E93BA2" w:rsidRDefault="006B7357" w:rsidP="00AA0971">
            <w:pPr>
              <w:pStyle w:val="TableCellLeft10pt"/>
              <w:keepNext w:val="0"/>
              <w:keepLines w:val="0"/>
              <w:spacing w:line="240" w:lineRule="auto"/>
            </w:pPr>
            <w:r w:rsidRPr="00F56E4B">
              <w:t>Hematocrit</w:t>
            </w:r>
          </w:p>
        </w:tc>
        <w:tc>
          <w:tcPr>
            <w:tcW w:w="2756" w:type="dxa"/>
            <w:gridSpan w:val="2"/>
            <w:vMerge/>
          </w:tcPr>
          <w:p w14:paraId="3960448F" w14:textId="77777777" w:rsidR="00F65C42" w:rsidRPr="00F56E4B" w:rsidRDefault="00F65C42" w:rsidP="00AA0971">
            <w:pPr>
              <w:pStyle w:val="TableCellLeft10pt"/>
              <w:keepNext w:val="0"/>
              <w:keepLines w:val="0"/>
              <w:spacing w:line="240" w:lineRule="auto"/>
            </w:pPr>
          </w:p>
        </w:tc>
        <w:tc>
          <w:tcPr>
            <w:tcW w:w="2155" w:type="dxa"/>
            <w:gridSpan w:val="2"/>
            <w:vMerge/>
          </w:tcPr>
          <w:p w14:paraId="3D32F3EC" w14:textId="77777777" w:rsidR="00F65C42" w:rsidRPr="00F56E4B" w:rsidRDefault="00F65C42" w:rsidP="00AA0971">
            <w:pPr>
              <w:pStyle w:val="TableCellLeft10pt"/>
              <w:keepNext w:val="0"/>
              <w:keepLines w:val="0"/>
              <w:spacing w:line="240" w:lineRule="auto"/>
            </w:pPr>
          </w:p>
        </w:tc>
      </w:tr>
      <w:tr w:rsidR="000121B5" w14:paraId="13D6B65A" w14:textId="77777777" w:rsidTr="00C64B66">
        <w:tc>
          <w:tcPr>
            <w:tcW w:w="1719" w:type="dxa"/>
            <w:vMerge w:val="restart"/>
          </w:tcPr>
          <w:p w14:paraId="1994F1F5" w14:textId="77777777" w:rsidR="00F65C42" w:rsidRPr="00E93BA2" w:rsidRDefault="006B7357" w:rsidP="00AA0971">
            <w:pPr>
              <w:pStyle w:val="TableCellLeft10pt"/>
              <w:keepNext w:val="0"/>
              <w:keepLines w:val="0"/>
              <w:spacing w:line="240" w:lineRule="auto"/>
            </w:pPr>
            <w:r>
              <w:t>Chemistry</w:t>
            </w:r>
          </w:p>
        </w:tc>
        <w:tc>
          <w:tcPr>
            <w:tcW w:w="1781" w:type="dxa"/>
          </w:tcPr>
          <w:p w14:paraId="02131142" w14:textId="77777777" w:rsidR="00F65C42" w:rsidRPr="00E93BA2" w:rsidRDefault="006B7357" w:rsidP="00AA0971">
            <w:pPr>
              <w:pStyle w:val="TableCellLeft10pt"/>
              <w:keepNext w:val="0"/>
              <w:keepLines w:val="0"/>
              <w:spacing w:line="240" w:lineRule="auto"/>
            </w:pPr>
            <w:r w:rsidRPr="00F56E4B">
              <w:t>Albumin</w:t>
            </w:r>
          </w:p>
        </w:tc>
        <w:tc>
          <w:tcPr>
            <w:tcW w:w="1814" w:type="dxa"/>
            <w:gridSpan w:val="2"/>
          </w:tcPr>
          <w:p w14:paraId="3089CEDE" w14:textId="77777777" w:rsidR="00F65C42" w:rsidRPr="00E93BA2" w:rsidRDefault="006B7357" w:rsidP="00AA0971">
            <w:pPr>
              <w:pStyle w:val="TableCellLeft10pt"/>
              <w:keepNext w:val="0"/>
              <w:keepLines w:val="0"/>
              <w:spacing w:line="240" w:lineRule="auto"/>
            </w:pPr>
            <w:r w:rsidRPr="00F56E4B">
              <w:t>Blood Urea Nitrogen (BUN)</w:t>
            </w:r>
            <w:r w:rsidRPr="00E93BA2">
              <w:t xml:space="preserve"> </w:t>
            </w:r>
            <w:r w:rsidR="007D022B">
              <w:rPr>
                <w:vertAlign w:val="superscript"/>
              </w:rPr>
              <w:t>c</w:t>
            </w:r>
          </w:p>
        </w:tc>
        <w:tc>
          <w:tcPr>
            <w:tcW w:w="1877" w:type="dxa"/>
            <w:gridSpan w:val="2"/>
          </w:tcPr>
          <w:p w14:paraId="31D1F5D7" w14:textId="77777777" w:rsidR="00F65C42" w:rsidRPr="00E93BA2" w:rsidRDefault="006B7357" w:rsidP="00AA0971">
            <w:pPr>
              <w:pStyle w:val="TableCellLeft10pt"/>
              <w:keepNext w:val="0"/>
              <w:keepLines w:val="0"/>
              <w:spacing w:line="240" w:lineRule="auto"/>
            </w:pPr>
            <w:r w:rsidRPr="00F56E4B">
              <w:t>Creatinine</w:t>
            </w:r>
            <w:r w:rsidRPr="00E93BA2">
              <w:t xml:space="preserve"> </w:t>
            </w:r>
            <w:r w:rsidRPr="006D1740">
              <w:rPr>
                <w:vertAlign w:val="superscript"/>
              </w:rPr>
              <w:t>d</w:t>
            </w:r>
          </w:p>
        </w:tc>
        <w:tc>
          <w:tcPr>
            <w:tcW w:w="1799" w:type="dxa"/>
          </w:tcPr>
          <w:p w14:paraId="5ED105C1" w14:textId="77777777" w:rsidR="00F65C42" w:rsidRPr="00E93BA2" w:rsidRDefault="006B7357" w:rsidP="00AA0971">
            <w:pPr>
              <w:pStyle w:val="TableCellLeft10pt"/>
              <w:keepNext w:val="0"/>
              <w:keepLines w:val="0"/>
              <w:spacing w:line="240" w:lineRule="auto"/>
            </w:pPr>
            <w:r w:rsidRPr="00F56E4B">
              <w:t>Potassium</w:t>
            </w:r>
          </w:p>
        </w:tc>
      </w:tr>
      <w:tr w:rsidR="000121B5" w14:paraId="462886CB" w14:textId="77777777" w:rsidTr="00C64B66">
        <w:tc>
          <w:tcPr>
            <w:tcW w:w="1719" w:type="dxa"/>
            <w:vMerge/>
          </w:tcPr>
          <w:p w14:paraId="2F1E4A20" w14:textId="77777777" w:rsidR="00F65C42" w:rsidRPr="00F56E4B" w:rsidRDefault="00F65C42" w:rsidP="00AA0971">
            <w:pPr>
              <w:pStyle w:val="TableCellLeft10pt"/>
              <w:keepNext w:val="0"/>
              <w:keepLines w:val="0"/>
              <w:spacing w:line="240" w:lineRule="auto"/>
            </w:pPr>
          </w:p>
        </w:tc>
        <w:tc>
          <w:tcPr>
            <w:tcW w:w="1781" w:type="dxa"/>
          </w:tcPr>
          <w:p w14:paraId="380E86A4" w14:textId="77777777" w:rsidR="00F65C42" w:rsidRPr="00E93BA2" w:rsidRDefault="006B7357" w:rsidP="00AA0971">
            <w:pPr>
              <w:pStyle w:val="TableCellLeft10pt"/>
              <w:keepNext w:val="0"/>
              <w:keepLines w:val="0"/>
              <w:spacing w:line="240" w:lineRule="auto"/>
            </w:pPr>
            <w:r w:rsidRPr="00F56E4B">
              <w:t>Glucose</w:t>
            </w:r>
          </w:p>
        </w:tc>
        <w:tc>
          <w:tcPr>
            <w:tcW w:w="1814" w:type="dxa"/>
            <w:gridSpan w:val="2"/>
          </w:tcPr>
          <w:p w14:paraId="20501354" w14:textId="77777777" w:rsidR="00F65C42" w:rsidRPr="00E93BA2" w:rsidRDefault="006B7357" w:rsidP="00AA0971">
            <w:pPr>
              <w:pStyle w:val="TableCellLeft10pt"/>
              <w:keepNext w:val="0"/>
              <w:keepLines w:val="0"/>
              <w:spacing w:line="240" w:lineRule="auto"/>
            </w:pPr>
            <w:r w:rsidRPr="00F56E4B">
              <w:t>Calcium</w:t>
            </w:r>
          </w:p>
        </w:tc>
        <w:tc>
          <w:tcPr>
            <w:tcW w:w="1877" w:type="dxa"/>
            <w:gridSpan w:val="2"/>
          </w:tcPr>
          <w:p w14:paraId="3B023783" w14:textId="77777777" w:rsidR="00F65C42" w:rsidRPr="00E93BA2" w:rsidRDefault="006B7357" w:rsidP="00AA0971">
            <w:pPr>
              <w:pStyle w:val="TableCellLeft10pt"/>
              <w:keepNext w:val="0"/>
              <w:keepLines w:val="0"/>
              <w:spacing w:line="240" w:lineRule="auto"/>
            </w:pPr>
            <w:r w:rsidRPr="00F56E4B">
              <w:t>Sodium</w:t>
            </w:r>
          </w:p>
        </w:tc>
        <w:tc>
          <w:tcPr>
            <w:tcW w:w="1799" w:type="dxa"/>
          </w:tcPr>
          <w:p w14:paraId="5F1866B1" w14:textId="77777777" w:rsidR="00F65C42" w:rsidRPr="00E93BA2" w:rsidRDefault="006B7357" w:rsidP="00AA0971">
            <w:pPr>
              <w:pStyle w:val="TableCellLeft10pt"/>
              <w:keepNext w:val="0"/>
              <w:keepLines w:val="0"/>
              <w:spacing w:line="240" w:lineRule="auto"/>
            </w:pPr>
            <w:r>
              <w:t>Magnesium</w:t>
            </w:r>
          </w:p>
        </w:tc>
      </w:tr>
      <w:tr w:rsidR="000121B5" w14:paraId="75A1FC93" w14:textId="77777777" w:rsidTr="00C64B66">
        <w:tc>
          <w:tcPr>
            <w:tcW w:w="1719" w:type="dxa"/>
            <w:vMerge/>
          </w:tcPr>
          <w:p w14:paraId="1BC7E234" w14:textId="77777777" w:rsidR="00F65C42" w:rsidRPr="00F56E4B" w:rsidRDefault="00F65C42" w:rsidP="00AA0971">
            <w:pPr>
              <w:pStyle w:val="TableCellLeft10pt"/>
              <w:keepNext w:val="0"/>
              <w:keepLines w:val="0"/>
              <w:spacing w:line="240" w:lineRule="auto"/>
            </w:pPr>
          </w:p>
        </w:tc>
        <w:tc>
          <w:tcPr>
            <w:tcW w:w="1781" w:type="dxa"/>
          </w:tcPr>
          <w:p w14:paraId="5E3DB12B" w14:textId="77777777" w:rsidR="00F65C42" w:rsidRPr="00E93BA2" w:rsidRDefault="006B7357" w:rsidP="00AA0971">
            <w:pPr>
              <w:pStyle w:val="TableCellLeft10pt"/>
              <w:keepNext w:val="0"/>
              <w:keepLines w:val="0"/>
              <w:spacing w:line="240" w:lineRule="auto"/>
            </w:pPr>
            <w:r>
              <w:t>Amylase</w:t>
            </w:r>
          </w:p>
        </w:tc>
        <w:tc>
          <w:tcPr>
            <w:tcW w:w="1814" w:type="dxa"/>
            <w:gridSpan w:val="2"/>
          </w:tcPr>
          <w:p w14:paraId="7FC29503" w14:textId="77777777" w:rsidR="00F65C42" w:rsidRPr="00E93BA2" w:rsidRDefault="006B7357" w:rsidP="00AA0971">
            <w:pPr>
              <w:pStyle w:val="TableCellLeft10pt"/>
              <w:keepNext w:val="0"/>
              <w:keepLines w:val="0"/>
              <w:spacing w:line="240" w:lineRule="auto"/>
            </w:pPr>
            <w:r>
              <w:t>Lipase</w:t>
            </w:r>
          </w:p>
        </w:tc>
        <w:tc>
          <w:tcPr>
            <w:tcW w:w="1877" w:type="dxa"/>
            <w:gridSpan w:val="2"/>
          </w:tcPr>
          <w:p w14:paraId="66DB7E7C" w14:textId="77777777" w:rsidR="00F65C42" w:rsidRPr="00F56E4B" w:rsidRDefault="00F65C42" w:rsidP="00AA0971">
            <w:pPr>
              <w:pStyle w:val="TableCellLeft10pt"/>
              <w:keepNext w:val="0"/>
              <w:keepLines w:val="0"/>
              <w:spacing w:line="240" w:lineRule="auto"/>
            </w:pPr>
          </w:p>
        </w:tc>
        <w:tc>
          <w:tcPr>
            <w:tcW w:w="1799" w:type="dxa"/>
          </w:tcPr>
          <w:p w14:paraId="0D90588E" w14:textId="77777777" w:rsidR="00F65C42" w:rsidRPr="00F56E4B" w:rsidRDefault="00F65C42" w:rsidP="00AA0971">
            <w:pPr>
              <w:pStyle w:val="TableCellLeft10pt"/>
              <w:keepNext w:val="0"/>
              <w:keepLines w:val="0"/>
              <w:spacing w:line="240" w:lineRule="auto"/>
            </w:pPr>
          </w:p>
        </w:tc>
      </w:tr>
      <w:tr w:rsidR="000121B5" w14:paraId="2FE64132" w14:textId="77777777" w:rsidTr="00C64B66">
        <w:tc>
          <w:tcPr>
            <w:tcW w:w="1719" w:type="dxa"/>
            <w:vMerge/>
          </w:tcPr>
          <w:p w14:paraId="62638E0F" w14:textId="77777777" w:rsidR="00F65C42" w:rsidRPr="00F56E4B" w:rsidRDefault="00F65C42" w:rsidP="00AA0971">
            <w:pPr>
              <w:pStyle w:val="TableCellLeft10pt"/>
              <w:keepNext w:val="0"/>
              <w:keepLines w:val="0"/>
              <w:spacing w:line="240" w:lineRule="auto"/>
            </w:pPr>
          </w:p>
        </w:tc>
        <w:tc>
          <w:tcPr>
            <w:tcW w:w="1781" w:type="dxa"/>
          </w:tcPr>
          <w:p w14:paraId="204DBCA1" w14:textId="77777777" w:rsidR="00F65C42" w:rsidRPr="00E93BA2" w:rsidRDefault="006B7357" w:rsidP="00AA0971">
            <w:pPr>
              <w:pStyle w:val="TableCellLeft10pt"/>
              <w:keepNext w:val="0"/>
              <w:keepLines w:val="0"/>
              <w:spacing w:line="240" w:lineRule="auto"/>
            </w:pPr>
            <w:r w:rsidRPr="00F56E4B">
              <w:t xml:space="preserve">Total bilirubin (and direct </w:t>
            </w:r>
            <w:r w:rsidRPr="00E93BA2">
              <w:t>bilirubin if total bilirubin is elevated above the upper limit of normal)</w:t>
            </w:r>
          </w:p>
        </w:tc>
        <w:tc>
          <w:tcPr>
            <w:tcW w:w="1814" w:type="dxa"/>
            <w:gridSpan w:val="2"/>
          </w:tcPr>
          <w:p w14:paraId="614A2488" w14:textId="77777777" w:rsidR="00F65C42" w:rsidRPr="00E93BA2" w:rsidRDefault="006B7357" w:rsidP="00AA0971">
            <w:pPr>
              <w:pStyle w:val="TableCellLeft10pt"/>
              <w:keepNext w:val="0"/>
              <w:keepLines w:val="0"/>
              <w:spacing w:line="240" w:lineRule="auto"/>
            </w:pPr>
            <w:r w:rsidRPr="00F56E4B">
              <w:t>Aspartate Aminotransferase</w:t>
            </w:r>
          </w:p>
          <w:p w14:paraId="74687083" w14:textId="77777777" w:rsidR="00F65C42" w:rsidRPr="00E93BA2" w:rsidRDefault="006B7357" w:rsidP="00AA0971">
            <w:pPr>
              <w:pStyle w:val="TableCellLeft10pt"/>
              <w:keepNext w:val="0"/>
              <w:keepLines w:val="0"/>
              <w:spacing w:line="240" w:lineRule="auto"/>
            </w:pPr>
            <w:r w:rsidRPr="00F56E4B">
              <w:t>(AST)/ Serum Glutamic</w:t>
            </w:r>
            <w:r w:rsidRPr="00E93BA2">
              <w:t xml:space="preserve"> Oxaloacetic Transaminase (SGOT)</w:t>
            </w:r>
          </w:p>
        </w:tc>
        <w:tc>
          <w:tcPr>
            <w:tcW w:w="1877" w:type="dxa"/>
            <w:gridSpan w:val="2"/>
          </w:tcPr>
          <w:p w14:paraId="65B13C23" w14:textId="77777777" w:rsidR="00F65C42" w:rsidRPr="00E93BA2" w:rsidRDefault="006B7357" w:rsidP="00AA0971">
            <w:pPr>
              <w:pStyle w:val="TableCellLeft10pt"/>
              <w:keepNext w:val="0"/>
              <w:keepLines w:val="0"/>
              <w:spacing w:line="240" w:lineRule="auto"/>
            </w:pPr>
            <w:r w:rsidRPr="00F56E4B">
              <w:t>Alanine Aminotransferase</w:t>
            </w:r>
          </w:p>
          <w:p w14:paraId="5B5CEFF1" w14:textId="77777777" w:rsidR="00F65C42" w:rsidRPr="00E93BA2" w:rsidRDefault="006B7357" w:rsidP="00AA0971">
            <w:pPr>
              <w:pStyle w:val="TableCellLeft10pt"/>
              <w:keepNext w:val="0"/>
              <w:keepLines w:val="0"/>
              <w:spacing w:line="240" w:lineRule="auto"/>
            </w:pPr>
            <w:r w:rsidRPr="00F56E4B">
              <w:t xml:space="preserve"> (ALT)/ Serum Glutamic</w:t>
            </w:r>
            <w:r w:rsidRPr="00E93BA2">
              <w:t xml:space="preserve"> Pyruvic Transaminase (SGPT)</w:t>
            </w:r>
          </w:p>
        </w:tc>
        <w:tc>
          <w:tcPr>
            <w:tcW w:w="1799" w:type="dxa"/>
          </w:tcPr>
          <w:p w14:paraId="176DD99A" w14:textId="77777777" w:rsidR="00F65C42" w:rsidRPr="00E93BA2" w:rsidRDefault="006B7357" w:rsidP="00AA0971">
            <w:pPr>
              <w:pStyle w:val="TableCellLeft10pt"/>
              <w:keepNext w:val="0"/>
              <w:keepLines w:val="0"/>
              <w:spacing w:line="240" w:lineRule="auto"/>
            </w:pPr>
            <w:r w:rsidRPr="00F56E4B">
              <w:t>Alkaline phosphatase</w:t>
            </w:r>
          </w:p>
          <w:p w14:paraId="6C41B5BF" w14:textId="77777777" w:rsidR="00F65C42" w:rsidRPr="00F56E4B" w:rsidRDefault="00F65C42" w:rsidP="00AA0971">
            <w:pPr>
              <w:pStyle w:val="TableCellLeft10pt"/>
              <w:keepNext w:val="0"/>
              <w:keepLines w:val="0"/>
              <w:spacing w:line="240" w:lineRule="auto"/>
            </w:pPr>
          </w:p>
        </w:tc>
      </w:tr>
      <w:tr w:rsidR="000121B5" w14:paraId="1749A647" w14:textId="77777777" w:rsidTr="00C64B66">
        <w:tc>
          <w:tcPr>
            <w:tcW w:w="1719" w:type="dxa"/>
          </w:tcPr>
          <w:p w14:paraId="2F5FE8B7" w14:textId="77777777" w:rsidR="00F65C42" w:rsidRPr="00F56E4B" w:rsidRDefault="00F65C42" w:rsidP="00AA0971">
            <w:pPr>
              <w:pStyle w:val="TableCellLeft10pt"/>
              <w:keepNext w:val="0"/>
              <w:keepLines w:val="0"/>
              <w:spacing w:line="240" w:lineRule="auto"/>
            </w:pPr>
          </w:p>
        </w:tc>
        <w:tc>
          <w:tcPr>
            <w:tcW w:w="1781" w:type="dxa"/>
          </w:tcPr>
          <w:p w14:paraId="0D6F8E3F" w14:textId="77777777" w:rsidR="00F65C42" w:rsidRPr="00E93BA2" w:rsidRDefault="006B7357" w:rsidP="00AA0971">
            <w:pPr>
              <w:pStyle w:val="TableCellLeft10pt"/>
              <w:keepNext w:val="0"/>
              <w:keepLines w:val="0"/>
              <w:spacing w:line="240" w:lineRule="auto"/>
            </w:pPr>
            <w:r w:rsidRPr="00F56E4B">
              <w:t xml:space="preserve">Total </w:t>
            </w:r>
            <w:r w:rsidR="007D022B" w:rsidRPr="00F56E4B">
              <w:t>Protein</w:t>
            </w:r>
            <w:r w:rsidR="007D022B">
              <w:rPr>
                <w:vertAlign w:val="superscript"/>
              </w:rPr>
              <w:t>b</w:t>
            </w:r>
          </w:p>
        </w:tc>
        <w:tc>
          <w:tcPr>
            <w:tcW w:w="1814" w:type="dxa"/>
            <w:gridSpan w:val="2"/>
          </w:tcPr>
          <w:p w14:paraId="0BB0D198" w14:textId="77777777" w:rsidR="00F65C42" w:rsidRPr="00E93BA2" w:rsidRDefault="006B7357" w:rsidP="00AA0971">
            <w:pPr>
              <w:pStyle w:val="TableCellLeft10pt"/>
              <w:keepNext w:val="0"/>
              <w:keepLines w:val="0"/>
              <w:spacing w:line="240" w:lineRule="auto"/>
            </w:pPr>
            <w:r w:rsidRPr="00F56E4B">
              <w:t>Bicarbonate</w:t>
            </w:r>
            <w:r>
              <w:rPr>
                <w:vertAlign w:val="superscript"/>
              </w:rPr>
              <w:t>b</w:t>
            </w:r>
          </w:p>
        </w:tc>
        <w:tc>
          <w:tcPr>
            <w:tcW w:w="1877" w:type="dxa"/>
            <w:gridSpan w:val="2"/>
          </w:tcPr>
          <w:p w14:paraId="19656B5E" w14:textId="77777777" w:rsidR="00F65C42" w:rsidRPr="00E93BA2" w:rsidRDefault="006B7357" w:rsidP="00AA0971">
            <w:pPr>
              <w:pStyle w:val="TableCellLeft10pt"/>
              <w:keepNext w:val="0"/>
              <w:keepLines w:val="0"/>
              <w:spacing w:line="240" w:lineRule="auto"/>
            </w:pPr>
            <w:r w:rsidRPr="00F56E4B">
              <w:t>Chloride</w:t>
            </w:r>
            <w:r>
              <w:rPr>
                <w:vertAlign w:val="superscript"/>
              </w:rPr>
              <w:t>b</w:t>
            </w:r>
          </w:p>
        </w:tc>
        <w:tc>
          <w:tcPr>
            <w:tcW w:w="1799" w:type="dxa"/>
          </w:tcPr>
          <w:p w14:paraId="62D4C2FF" w14:textId="77777777" w:rsidR="00F65C42" w:rsidRPr="00E93BA2" w:rsidRDefault="006B7357" w:rsidP="00AA0971">
            <w:pPr>
              <w:pStyle w:val="TableCellLeft10pt"/>
              <w:keepNext w:val="0"/>
              <w:keepLines w:val="0"/>
              <w:spacing w:line="240" w:lineRule="auto"/>
            </w:pPr>
            <w:r w:rsidRPr="00F56E4B">
              <w:t>Phosphorous</w:t>
            </w:r>
            <w:r>
              <w:rPr>
                <w:vertAlign w:val="superscript"/>
              </w:rPr>
              <w:t>b</w:t>
            </w:r>
          </w:p>
        </w:tc>
      </w:tr>
      <w:tr w:rsidR="000121B5" w14:paraId="293F915B" w14:textId="77777777" w:rsidTr="00C64B66">
        <w:tc>
          <w:tcPr>
            <w:tcW w:w="1719" w:type="dxa"/>
          </w:tcPr>
          <w:p w14:paraId="7F7CAC02" w14:textId="77777777" w:rsidR="00F65C42" w:rsidRPr="00E93BA2" w:rsidRDefault="006B7357" w:rsidP="00AA0971">
            <w:pPr>
              <w:pStyle w:val="TableCellLeft10pt"/>
              <w:keepNext w:val="0"/>
              <w:keepLines w:val="0"/>
              <w:spacing w:line="240" w:lineRule="auto"/>
            </w:pPr>
            <w:r>
              <w:t>Thyroid Function Tests</w:t>
            </w:r>
          </w:p>
        </w:tc>
        <w:tc>
          <w:tcPr>
            <w:tcW w:w="1781" w:type="dxa"/>
          </w:tcPr>
          <w:p w14:paraId="6CDFCE19" w14:textId="77777777" w:rsidR="00F65C42" w:rsidRPr="00E93BA2" w:rsidRDefault="006B7357" w:rsidP="00AA0971">
            <w:pPr>
              <w:pStyle w:val="TableCellLeft10pt"/>
              <w:keepNext w:val="0"/>
              <w:keepLines w:val="0"/>
              <w:spacing w:line="240" w:lineRule="auto"/>
            </w:pPr>
            <w:r>
              <w:t>Thyroid-stimulating hormone (TSH)</w:t>
            </w:r>
          </w:p>
        </w:tc>
        <w:tc>
          <w:tcPr>
            <w:tcW w:w="1814" w:type="dxa"/>
            <w:gridSpan w:val="2"/>
          </w:tcPr>
          <w:p w14:paraId="60F27B35" w14:textId="77777777" w:rsidR="00F65C42" w:rsidRPr="00E93BA2" w:rsidRDefault="006B7357" w:rsidP="00AA0971">
            <w:pPr>
              <w:pStyle w:val="TableCellLeft10pt"/>
              <w:keepNext w:val="0"/>
              <w:keepLines w:val="0"/>
              <w:spacing w:line="240" w:lineRule="auto"/>
            </w:pPr>
            <w:r>
              <w:t>Triiodothyronine (total T3)</w:t>
            </w:r>
            <w:r w:rsidRPr="006D1740">
              <w:rPr>
                <w:vertAlign w:val="superscript"/>
              </w:rPr>
              <w:t>e</w:t>
            </w:r>
          </w:p>
        </w:tc>
        <w:tc>
          <w:tcPr>
            <w:tcW w:w="1877" w:type="dxa"/>
            <w:gridSpan w:val="2"/>
          </w:tcPr>
          <w:p w14:paraId="516D9045" w14:textId="77777777" w:rsidR="00F65C42" w:rsidRPr="00E93BA2" w:rsidRDefault="006B7357" w:rsidP="00AA0971">
            <w:pPr>
              <w:pStyle w:val="TableCellLeft10pt"/>
              <w:keepNext w:val="0"/>
              <w:keepLines w:val="0"/>
              <w:spacing w:line="240" w:lineRule="auto"/>
            </w:pPr>
            <w:r>
              <w:t>Free thyroxine (</w:t>
            </w:r>
            <w:r w:rsidRPr="00E93BA2">
              <w:t>FT4)</w:t>
            </w:r>
          </w:p>
        </w:tc>
        <w:tc>
          <w:tcPr>
            <w:tcW w:w="1799" w:type="dxa"/>
          </w:tcPr>
          <w:p w14:paraId="7344961B" w14:textId="77777777" w:rsidR="00F65C42" w:rsidRPr="00F56E4B" w:rsidRDefault="00F65C42" w:rsidP="00AA0971">
            <w:pPr>
              <w:pStyle w:val="TableCellLeft10pt"/>
              <w:keepNext w:val="0"/>
              <w:keepLines w:val="0"/>
              <w:spacing w:line="240" w:lineRule="auto"/>
            </w:pPr>
          </w:p>
        </w:tc>
      </w:tr>
      <w:tr w:rsidR="000121B5" w14:paraId="7479F282" w14:textId="77777777" w:rsidTr="00C64B66">
        <w:tc>
          <w:tcPr>
            <w:tcW w:w="1719" w:type="dxa"/>
          </w:tcPr>
          <w:p w14:paraId="06B81A2B" w14:textId="77777777" w:rsidR="00F65C42" w:rsidRPr="00E93BA2" w:rsidRDefault="006B7357" w:rsidP="00AA0971">
            <w:pPr>
              <w:pStyle w:val="TableCellLeft10pt"/>
              <w:keepNext w:val="0"/>
              <w:keepLines w:val="0"/>
              <w:spacing w:line="240" w:lineRule="auto"/>
            </w:pPr>
            <w:r>
              <w:t>Coagulation</w:t>
            </w:r>
            <w:r w:rsidRPr="00E93BA2">
              <w:t xml:space="preserve"> </w:t>
            </w:r>
            <w:r w:rsidR="00BD0A54">
              <w:rPr>
                <w:vertAlign w:val="superscript"/>
              </w:rPr>
              <w:t>f</w:t>
            </w:r>
          </w:p>
        </w:tc>
        <w:tc>
          <w:tcPr>
            <w:tcW w:w="3595" w:type="dxa"/>
            <w:gridSpan w:val="3"/>
          </w:tcPr>
          <w:p w14:paraId="5FD08962" w14:textId="77777777" w:rsidR="00F65C42" w:rsidRPr="00E93BA2" w:rsidRDefault="006B7357" w:rsidP="00AA0971">
            <w:pPr>
              <w:pStyle w:val="TableCellLeft10pt"/>
              <w:keepNext w:val="0"/>
              <w:keepLines w:val="0"/>
              <w:spacing w:line="240" w:lineRule="auto"/>
            </w:pPr>
            <w:r>
              <w:t>International normalized ratio (INR) or prothrombin time (PT)</w:t>
            </w:r>
          </w:p>
        </w:tc>
        <w:tc>
          <w:tcPr>
            <w:tcW w:w="3676" w:type="dxa"/>
            <w:gridSpan w:val="3"/>
          </w:tcPr>
          <w:p w14:paraId="5E33636B" w14:textId="77777777" w:rsidR="00F65C42" w:rsidRPr="00E93BA2" w:rsidRDefault="006B7357" w:rsidP="00AA0971">
            <w:pPr>
              <w:pStyle w:val="TableCellLeft10pt"/>
              <w:keepNext w:val="0"/>
              <w:keepLines w:val="0"/>
              <w:spacing w:line="240" w:lineRule="auto"/>
            </w:pPr>
            <w:r>
              <w:t xml:space="preserve">Activated </w:t>
            </w:r>
            <w:r w:rsidRPr="00E93BA2">
              <w:t xml:space="preserve">partial thromboplastin time (aPTT) </w:t>
            </w:r>
            <w:r w:rsidR="00BD0A54">
              <w:rPr>
                <w:vertAlign w:val="superscript"/>
              </w:rPr>
              <w:t>g</w:t>
            </w:r>
          </w:p>
        </w:tc>
      </w:tr>
      <w:tr w:rsidR="000121B5" w14:paraId="7D44FCBA" w14:textId="77777777" w:rsidTr="00C64B66">
        <w:tc>
          <w:tcPr>
            <w:tcW w:w="1719" w:type="dxa"/>
          </w:tcPr>
          <w:p w14:paraId="055961FC" w14:textId="77777777" w:rsidR="00F65C42" w:rsidRPr="00E93BA2" w:rsidRDefault="006B7357" w:rsidP="00AA0971">
            <w:pPr>
              <w:pStyle w:val="TableCellLeft10pt"/>
              <w:keepNext w:val="0"/>
              <w:keepLines w:val="0"/>
              <w:spacing w:line="240" w:lineRule="auto"/>
            </w:pPr>
            <w:r w:rsidRPr="00F56E4B">
              <w:t>Routine Urinalysis</w:t>
            </w:r>
          </w:p>
        </w:tc>
        <w:tc>
          <w:tcPr>
            <w:tcW w:w="7271" w:type="dxa"/>
            <w:gridSpan w:val="6"/>
          </w:tcPr>
          <w:p w14:paraId="5110C4A8" w14:textId="77777777" w:rsidR="00F65C42" w:rsidRPr="00E93BA2" w:rsidRDefault="006B7357" w:rsidP="00AA0971">
            <w:pPr>
              <w:pStyle w:val="TableCellLeft10pt"/>
              <w:keepNext w:val="0"/>
              <w:keepLines w:val="0"/>
              <w:spacing w:line="240" w:lineRule="auto"/>
            </w:pPr>
            <w:r w:rsidRPr="00E93BA2">
              <w:t>Specific gravity</w:t>
            </w:r>
          </w:p>
          <w:p w14:paraId="0B553F25" w14:textId="77777777" w:rsidR="00F65C42" w:rsidRPr="00E93BA2" w:rsidRDefault="006B7357" w:rsidP="00AA0971">
            <w:pPr>
              <w:pStyle w:val="TableCellLeft10pt"/>
              <w:keepNext w:val="0"/>
              <w:keepLines w:val="0"/>
              <w:spacing w:line="240" w:lineRule="auto"/>
            </w:pPr>
            <w:r w:rsidRPr="00E93BA2">
              <w:t>pH, glucose, protein</w:t>
            </w:r>
            <w:r w:rsidR="00BD0A54">
              <w:rPr>
                <w:vertAlign w:val="superscript"/>
              </w:rPr>
              <w:t>h</w:t>
            </w:r>
            <w:r w:rsidRPr="00E93BA2">
              <w:t>, blood, ketones, by dipstick</w:t>
            </w:r>
          </w:p>
          <w:p w14:paraId="6064274F" w14:textId="77777777" w:rsidR="00F65C42" w:rsidRPr="00E93BA2" w:rsidRDefault="006B7357" w:rsidP="00AA0971">
            <w:pPr>
              <w:pStyle w:val="TableCellLeft10pt"/>
              <w:keepNext w:val="0"/>
              <w:keepLines w:val="0"/>
              <w:spacing w:line="240" w:lineRule="auto"/>
            </w:pPr>
            <w:r w:rsidRPr="00E93BA2">
              <w:t>Microscopic examination (if blood or protein is abnormal)</w:t>
            </w:r>
          </w:p>
        </w:tc>
      </w:tr>
      <w:tr w:rsidR="000121B5" w14:paraId="7562A384" w14:textId="77777777" w:rsidTr="00C64B66">
        <w:tc>
          <w:tcPr>
            <w:tcW w:w="1719" w:type="dxa"/>
          </w:tcPr>
          <w:p w14:paraId="5AA07583" w14:textId="77777777" w:rsidR="00F65C42" w:rsidRPr="00E93BA2" w:rsidRDefault="006B7357" w:rsidP="00AA0971">
            <w:pPr>
              <w:pStyle w:val="TableCellLeft10pt"/>
              <w:keepNext w:val="0"/>
              <w:keepLines w:val="0"/>
              <w:spacing w:line="240" w:lineRule="auto"/>
            </w:pPr>
            <w:r w:rsidRPr="00F56E4B">
              <w:t>Other Screening Tests</w:t>
            </w:r>
          </w:p>
        </w:tc>
        <w:tc>
          <w:tcPr>
            <w:tcW w:w="7271" w:type="dxa"/>
            <w:gridSpan w:val="6"/>
          </w:tcPr>
          <w:p w14:paraId="58C90BDD" w14:textId="77777777" w:rsidR="00F65C42" w:rsidRPr="00E93BA2" w:rsidRDefault="006B7357" w:rsidP="00AA0971">
            <w:pPr>
              <w:pStyle w:val="TableCellLeft10pt"/>
              <w:keepNext w:val="0"/>
              <w:keepLines w:val="0"/>
              <w:spacing w:line="240" w:lineRule="auto"/>
            </w:pPr>
            <w:r w:rsidRPr="00E93BA2">
              <w:t>Follicle-stimulating hormone (as needed in women of nonchildbearing potential only)</w:t>
            </w:r>
          </w:p>
          <w:p w14:paraId="33D8FEFE" w14:textId="77777777" w:rsidR="00F65C42" w:rsidRPr="00E93BA2" w:rsidRDefault="006B7357" w:rsidP="00AA0971">
            <w:pPr>
              <w:pStyle w:val="TableCellLeft10pt"/>
              <w:keepNext w:val="0"/>
              <w:keepLines w:val="0"/>
              <w:spacing w:line="240" w:lineRule="auto"/>
            </w:pPr>
            <w:r w:rsidRPr="00E93BA2">
              <w:t>Serum or urine β human chorionic gonadotropin (β hCG) pregnancy test (as needed for WOCBP)</w:t>
            </w:r>
          </w:p>
          <w:p w14:paraId="26BB2AB8" w14:textId="77777777" w:rsidR="00F65C42" w:rsidRPr="00E93BA2" w:rsidRDefault="006B7357" w:rsidP="00AA0971">
            <w:pPr>
              <w:pStyle w:val="TableCellLeft10pt"/>
              <w:keepNext w:val="0"/>
              <w:keepLines w:val="0"/>
              <w:spacing w:line="240" w:lineRule="auto"/>
            </w:pPr>
            <w:r w:rsidRPr="00E93BA2">
              <w:t>Serology (HIV antibody, hepatitis B surface antigen [HBsAg], and hepatitis C virus antibody) (if required by local health authority)</w:t>
            </w:r>
          </w:p>
        </w:tc>
      </w:tr>
      <w:tr w:rsidR="000121B5" w:rsidRPr="00AA0971" w14:paraId="0EB56868" w14:textId="77777777" w:rsidTr="00C64B66">
        <w:tc>
          <w:tcPr>
            <w:tcW w:w="8990" w:type="dxa"/>
            <w:gridSpan w:val="7"/>
          </w:tcPr>
          <w:p w14:paraId="6427F484" w14:textId="77777777" w:rsidR="00F65C42" w:rsidRPr="00AA0971" w:rsidRDefault="006B7357" w:rsidP="00AA0971">
            <w:pPr>
              <w:pStyle w:val="TableNote9pt"/>
              <w:keepLines w:val="0"/>
              <w:widowControl/>
              <w:rPr>
                <w:sz w:val="16"/>
                <w:szCs w:val="44"/>
              </w:rPr>
            </w:pPr>
            <w:r w:rsidRPr="00AA0971">
              <w:rPr>
                <w:sz w:val="16"/>
                <w:szCs w:val="44"/>
              </w:rPr>
              <w:t>NOTES:</w:t>
            </w:r>
          </w:p>
          <w:p w14:paraId="6BDC45A4" w14:textId="77777777" w:rsidR="00F65C42" w:rsidRPr="00AA0971" w:rsidRDefault="006B7357" w:rsidP="00AA0971">
            <w:pPr>
              <w:pStyle w:val="TableNote9pt"/>
              <w:keepLines w:val="0"/>
              <w:widowControl/>
              <w:rPr>
                <w:sz w:val="16"/>
                <w:szCs w:val="44"/>
              </w:rPr>
            </w:pPr>
            <w:r w:rsidRPr="00AA0971">
              <w:rPr>
                <w:sz w:val="16"/>
                <w:szCs w:val="44"/>
              </w:rPr>
              <w:t>a</w:t>
            </w:r>
            <w:r w:rsidR="006D1740" w:rsidRPr="00AA0971">
              <w:rPr>
                <w:sz w:val="16"/>
                <w:szCs w:val="44"/>
              </w:rPr>
              <w:tab/>
            </w:r>
            <w:r w:rsidRPr="00AA0971">
              <w:rPr>
                <w:sz w:val="16"/>
                <w:szCs w:val="44"/>
              </w:rPr>
              <w:t xml:space="preserve">Absolute Neutrophil Count (ANC) is required at Screening to confirm eligibility. After Screening, absolute or % acceptable per institutional standard.  </w:t>
            </w:r>
          </w:p>
          <w:p w14:paraId="7C688EAC" w14:textId="77777777" w:rsidR="00F65C42" w:rsidRPr="00AA0971" w:rsidRDefault="006B7357" w:rsidP="00AA0971">
            <w:pPr>
              <w:pStyle w:val="TableNote9pt"/>
              <w:keepLines w:val="0"/>
              <w:widowControl/>
              <w:rPr>
                <w:sz w:val="16"/>
                <w:szCs w:val="44"/>
              </w:rPr>
            </w:pPr>
            <w:r w:rsidRPr="00AA0971">
              <w:rPr>
                <w:sz w:val="16"/>
                <w:szCs w:val="44"/>
              </w:rPr>
              <w:t>b</w:t>
            </w:r>
            <w:r w:rsidR="006D1740" w:rsidRPr="00AA0971">
              <w:rPr>
                <w:sz w:val="16"/>
                <w:szCs w:val="44"/>
              </w:rPr>
              <w:tab/>
            </w:r>
            <w:r w:rsidR="007D022B" w:rsidRPr="00AA0971">
              <w:rPr>
                <w:sz w:val="16"/>
                <w:szCs w:val="44"/>
              </w:rPr>
              <w:t>Performed only if considered local standard of care.</w:t>
            </w:r>
          </w:p>
          <w:p w14:paraId="5236647A" w14:textId="77777777" w:rsidR="00F65C42" w:rsidRPr="00AA0971" w:rsidRDefault="006B7357" w:rsidP="00AA0971">
            <w:pPr>
              <w:pStyle w:val="TableNote9pt"/>
              <w:keepLines w:val="0"/>
              <w:widowControl/>
              <w:rPr>
                <w:sz w:val="16"/>
                <w:szCs w:val="44"/>
              </w:rPr>
            </w:pPr>
            <w:r w:rsidRPr="00AA0971">
              <w:rPr>
                <w:sz w:val="16"/>
                <w:szCs w:val="44"/>
              </w:rPr>
              <w:t>c</w:t>
            </w:r>
            <w:r w:rsidRPr="00AA0971">
              <w:rPr>
                <w:sz w:val="16"/>
                <w:szCs w:val="44"/>
              </w:rPr>
              <w:tab/>
            </w:r>
            <w:r w:rsidR="007D022B" w:rsidRPr="00AA0971">
              <w:rPr>
                <w:sz w:val="16"/>
                <w:szCs w:val="44"/>
              </w:rPr>
              <w:t>Urea is acceptable if BUN is not available as per institutional standard.</w:t>
            </w:r>
          </w:p>
          <w:p w14:paraId="0BB9903D" w14:textId="77777777" w:rsidR="00F65C42" w:rsidRPr="00AA0971" w:rsidRDefault="006B7357" w:rsidP="00AA0971">
            <w:pPr>
              <w:pStyle w:val="TableNote9pt"/>
              <w:keepLines w:val="0"/>
              <w:widowControl/>
              <w:rPr>
                <w:sz w:val="16"/>
                <w:szCs w:val="44"/>
              </w:rPr>
            </w:pPr>
            <w:r w:rsidRPr="00AA0971">
              <w:rPr>
                <w:sz w:val="16"/>
                <w:szCs w:val="44"/>
              </w:rPr>
              <w:t>d</w:t>
            </w:r>
            <w:r w:rsidR="006D1740" w:rsidRPr="00AA0971">
              <w:rPr>
                <w:sz w:val="16"/>
                <w:szCs w:val="44"/>
              </w:rPr>
              <w:tab/>
            </w:r>
            <w:r w:rsidRPr="00AA0971">
              <w:rPr>
                <w:sz w:val="16"/>
                <w:szCs w:val="44"/>
              </w:rPr>
              <w:t>GFR (measured or calculated) or creatinine clearance can be used in place of creatinine.</w:t>
            </w:r>
          </w:p>
          <w:p w14:paraId="68DF278F" w14:textId="77777777" w:rsidR="00F65C42" w:rsidRPr="00AA0971" w:rsidRDefault="006B7357" w:rsidP="00AA0971">
            <w:pPr>
              <w:pStyle w:val="TableNote9pt"/>
              <w:keepLines w:val="0"/>
              <w:widowControl/>
              <w:rPr>
                <w:sz w:val="16"/>
                <w:szCs w:val="44"/>
              </w:rPr>
            </w:pPr>
            <w:r w:rsidRPr="00AA0971">
              <w:rPr>
                <w:sz w:val="16"/>
                <w:szCs w:val="44"/>
              </w:rPr>
              <w:t>e</w:t>
            </w:r>
            <w:r w:rsidR="006D1740" w:rsidRPr="00AA0971">
              <w:rPr>
                <w:sz w:val="16"/>
                <w:szCs w:val="44"/>
              </w:rPr>
              <w:tab/>
            </w:r>
            <w:r w:rsidRPr="00AA0971">
              <w:rPr>
                <w:sz w:val="16"/>
                <w:szCs w:val="44"/>
              </w:rPr>
              <w:t xml:space="preserve">Free T3 is acceptable where total T3 cannot be determined. </w:t>
            </w:r>
          </w:p>
          <w:p w14:paraId="53FD8A04" w14:textId="77777777" w:rsidR="00F65C42" w:rsidRPr="00AA0971" w:rsidRDefault="006B7357" w:rsidP="00AA0971">
            <w:pPr>
              <w:pStyle w:val="TableNote9pt"/>
              <w:keepLines w:val="0"/>
              <w:widowControl/>
              <w:rPr>
                <w:sz w:val="16"/>
                <w:szCs w:val="44"/>
              </w:rPr>
            </w:pPr>
            <w:r w:rsidRPr="00AA0971">
              <w:rPr>
                <w:sz w:val="16"/>
                <w:szCs w:val="44"/>
              </w:rPr>
              <w:t>f</w:t>
            </w:r>
            <w:r w:rsidR="006D1740" w:rsidRPr="00AA0971">
              <w:rPr>
                <w:sz w:val="16"/>
                <w:szCs w:val="44"/>
              </w:rPr>
              <w:tab/>
            </w:r>
            <w:r w:rsidR="00BD0A54" w:rsidRPr="00AA0971">
              <w:rPr>
                <w:sz w:val="16"/>
                <w:szCs w:val="44"/>
              </w:rPr>
              <w:t>Refer to Section 6.6.2.2 for additional testing/monitoring required for proteinuria.</w:t>
            </w:r>
          </w:p>
          <w:p w14:paraId="40A498F7" w14:textId="77777777" w:rsidR="00F65C42" w:rsidRPr="00AA0971" w:rsidRDefault="006B7357" w:rsidP="00AA0971">
            <w:pPr>
              <w:pStyle w:val="TableNote9pt"/>
              <w:keepLines w:val="0"/>
              <w:widowControl/>
              <w:rPr>
                <w:sz w:val="16"/>
                <w:szCs w:val="44"/>
              </w:rPr>
            </w:pPr>
            <w:r w:rsidRPr="00AA0971">
              <w:rPr>
                <w:sz w:val="16"/>
                <w:szCs w:val="44"/>
              </w:rPr>
              <w:t>g</w:t>
            </w:r>
            <w:r w:rsidR="006D1740" w:rsidRPr="00AA0971">
              <w:rPr>
                <w:sz w:val="16"/>
                <w:szCs w:val="44"/>
              </w:rPr>
              <w:tab/>
            </w:r>
            <w:r w:rsidR="00BD0A54" w:rsidRPr="00AA0971">
              <w:rPr>
                <w:sz w:val="16"/>
                <w:szCs w:val="44"/>
              </w:rPr>
              <w:t xml:space="preserve">PTT may be performed if the local laboratory is unable to perform aPTT </w:t>
            </w:r>
          </w:p>
          <w:p w14:paraId="058D0996" w14:textId="77777777" w:rsidR="00F65C42" w:rsidRPr="00AA0971" w:rsidRDefault="006B7357" w:rsidP="00AA0971">
            <w:pPr>
              <w:pStyle w:val="TableNote9pt"/>
              <w:keepLines w:val="0"/>
              <w:widowControl/>
              <w:rPr>
                <w:sz w:val="16"/>
                <w:szCs w:val="44"/>
              </w:rPr>
            </w:pPr>
            <w:r w:rsidRPr="00AA0971">
              <w:rPr>
                <w:sz w:val="16"/>
                <w:szCs w:val="44"/>
              </w:rPr>
              <w:t>h</w:t>
            </w:r>
            <w:r w:rsidR="006D1740" w:rsidRPr="00AA0971">
              <w:rPr>
                <w:sz w:val="16"/>
                <w:szCs w:val="44"/>
              </w:rPr>
              <w:tab/>
            </w:r>
            <w:r w:rsidRPr="00AA0971">
              <w:rPr>
                <w:sz w:val="16"/>
                <w:szCs w:val="44"/>
              </w:rPr>
              <w:t>Performed as part of the screening assessment and as clinically indicated for participants taking anticoagulants</w:t>
            </w:r>
          </w:p>
        </w:tc>
      </w:tr>
    </w:tbl>
    <w:p w14:paraId="72EA0DDA" w14:textId="2902219C" w:rsidR="00EE328F" w:rsidRPr="00EE328F" w:rsidRDefault="006B7357" w:rsidP="00F233CD">
      <w:pPr>
        <w:pStyle w:val="Heading2"/>
        <w:pageBreakBefore/>
      </w:pPr>
      <w:bookmarkStart w:id="273" w:name="_Toc148616893"/>
      <w:r>
        <w:lastRenderedPageBreak/>
        <w:t>Appendix </w:t>
      </w:r>
      <w:r w:rsidR="00C21E2F">
        <w:fldChar w:fldCharType="begin"/>
      </w:r>
      <w:r>
        <w:instrText xml:space="preserve"> SEQ Appendix \* ARABIC </w:instrText>
      </w:r>
      <w:r w:rsidR="00C21E2F">
        <w:fldChar w:fldCharType="separate"/>
      </w:r>
      <w:r w:rsidR="00ED62FE">
        <w:rPr>
          <w:noProof/>
        </w:rPr>
        <w:t>3</w:t>
      </w:r>
      <w:r w:rsidR="00C21E2F">
        <w:rPr>
          <w:noProof/>
        </w:rPr>
        <w:fldChar w:fldCharType="end"/>
      </w:r>
      <w:r w:rsidRPr="00EE328F">
        <w:t>: Adverse Events: Definitions and Procedures for Recording, Evaluating, Follow-up, and Reporting</w:t>
      </w:r>
      <w:bookmarkEnd w:id="273"/>
    </w:p>
    <w:p w14:paraId="7802AAF0" w14:textId="77777777" w:rsidR="008823A6" w:rsidRPr="007633E3" w:rsidRDefault="006B7357" w:rsidP="009A410C">
      <w:pPr>
        <w:pStyle w:val="Heading3"/>
      </w:pPr>
      <w:bookmarkStart w:id="274" w:name="_Toc148616894"/>
      <w:r w:rsidRPr="007633E3">
        <w:t>Definitions of Medication Error, Misuse, and Abuse</w:t>
      </w:r>
      <w:bookmarkEnd w:id="274"/>
    </w:p>
    <w:p w14:paraId="1964AC6E" w14:textId="77777777" w:rsidR="008823A6" w:rsidRPr="009A410C" w:rsidRDefault="006B7357" w:rsidP="00D83578">
      <w:pPr>
        <w:pStyle w:val="ParagraphBold"/>
        <w:keepNext/>
        <w:rPr>
          <w:bCs/>
        </w:rPr>
      </w:pPr>
      <w:r w:rsidRPr="009A410C">
        <w:t>Medication Error</w:t>
      </w:r>
    </w:p>
    <w:p w14:paraId="4637B986" w14:textId="77777777" w:rsidR="008823A6" w:rsidRPr="00D83578" w:rsidRDefault="006B7357" w:rsidP="007633E3">
      <w:pPr>
        <w:pStyle w:val="Paragraph"/>
      </w:pPr>
      <w:r w:rsidRPr="00D83578">
        <w:t>This is an unintended failure in the drug treatment process that leads to or has the potential to lead to harm to the patient.</w:t>
      </w:r>
    </w:p>
    <w:p w14:paraId="62D5210B" w14:textId="77777777" w:rsidR="008823A6" w:rsidRPr="00D83578" w:rsidRDefault="006B7357" w:rsidP="00D83578">
      <w:pPr>
        <w:pStyle w:val="ParagraphBold"/>
        <w:keepNext/>
      </w:pPr>
      <w:r w:rsidRPr="009A410C">
        <w:t>Misuse</w:t>
      </w:r>
    </w:p>
    <w:p w14:paraId="25619B42" w14:textId="77777777" w:rsidR="008823A6" w:rsidRPr="00D83578" w:rsidRDefault="006B7357" w:rsidP="007633E3">
      <w:pPr>
        <w:pStyle w:val="Paragraph"/>
      </w:pPr>
      <w:r w:rsidRPr="00D83578">
        <w:t>This refers to situations where the medicinal product is intentionally and inappropriately used not in accordance with the terms of the product information.</w:t>
      </w:r>
    </w:p>
    <w:p w14:paraId="2C8DFAE9" w14:textId="77777777" w:rsidR="008823A6" w:rsidRPr="00D83578" w:rsidRDefault="006B7357" w:rsidP="00D83578">
      <w:pPr>
        <w:pStyle w:val="ParagraphBold"/>
        <w:keepNext/>
      </w:pPr>
      <w:r w:rsidRPr="009A410C">
        <w:t>Abuse</w:t>
      </w:r>
    </w:p>
    <w:p w14:paraId="5DDF7E81" w14:textId="77777777" w:rsidR="008823A6" w:rsidRPr="00D83578" w:rsidRDefault="006B7357" w:rsidP="007633E3">
      <w:pPr>
        <w:pStyle w:val="Paragraph"/>
      </w:pPr>
      <w:r w:rsidRPr="00D83578">
        <w:t>This corresponds to the persistent or sporadic intentional</w:t>
      </w:r>
      <w:r w:rsidR="007D28CA">
        <w:t>,</w:t>
      </w:r>
      <w:r w:rsidRPr="00D83578">
        <w:t xml:space="preserve"> excessive use of a medicinal product for a perceived psychological or physiological reward or desired </w:t>
      </w:r>
      <w:r w:rsidR="001A0EA5">
        <w:t>non</w:t>
      </w:r>
      <w:r w:rsidRPr="00D83578">
        <w:t>therapeutic effect.</w:t>
      </w:r>
    </w:p>
    <w:p w14:paraId="62050E1A" w14:textId="77777777" w:rsidR="00EE328F" w:rsidRPr="00EE328F" w:rsidRDefault="006B7357" w:rsidP="00C96461">
      <w:pPr>
        <w:pStyle w:val="Heading3"/>
      </w:pPr>
      <w:bookmarkStart w:id="275" w:name="_Toc148616895"/>
      <w:r w:rsidRPr="00EE328F">
        <w:t>Definition of AE</w:t>
      </w:r>
      <w:bookmarkEnd w:id="275"/>
    </w:p>
    <w:p w14:paraId="76FAE338" w14:textId="77777777" w:rsidR="008465AE" w:rsidRPr="006A1FBE" w:rsidRDefault="006B7357" w:rsidP="00CE7BB0">
      <w:pPr>
        <w:pStyle w:val="ParagraphBold"/>
        <w:keepNext/>
      </w:pPr>
      <w:r w:rsidRPr="006A1FBE">
        <w:t>AE definition</w:t>
      </w:r>
    </w:p>
    <w:p w14:paraId="11EBCB24" w14:textId="77777777" w:rsidR="008465AE" w:rsidRPr="006A1FBE" w:rsidRDefault="006B7357" w:rsidP="006A56BD">
      <w:pPr>
        <w:pStyle w:val="ListBullet"/>
      </w:pPr>
      <w:r w:rsidRPr="006A1FBE">
        <w:t>An AE is any untoward medical occurrence in a clinical study participant, temporally associated with the use of study intervention, whether or not considered related to the study intervention.</w:t>
      </w:r>
    </w:p>
    <w:p w14:paraId="1DDCD7DB" w14:textId="77777777" w:rsidR="008465AE" w:rsidRPr="006A1FBE" w:rsidRDefault="006B7357" w:rsidP="006A56BD">
      <w:pPr>
        <w:pStyle w:val="ListBullet"/>
      </w:pPr>
      <w:r w:rsidRPr="006A1FBE">
        <w:t>Note: An AE can therefore be any unfavorable and unintended sign (including an abnormal laboratory finding), symptom, or disease (new or exacerbated) temporally associated with the use of a study intervention.</w:t>
      </w:r>
    </w:p>
    <w:p w14:paraId="3C51B3BE" w14:textId="77777777" w:rsidR="008465AE" w:rsidRDefault="006B7357" w:rsidP="006A56BD">
      <w:pPr>
        <w:pStyle w:val="ListBullet"/>
      </w:pPr>
      <w:r w:rsidRPr="006A1FBE">
        <w:t>Note: For purposes of AE definition, study intervention includes any pharmaceutical product, biological product, vaccine, diagnostic agent, medical device, combination product, or protocol</w:t>
      </w:r>
      <w:r w:rsidR="00552D77">
        <w:t>-</w:t>
      </w:r>
      <w:r w:rsidRPr="006A1FBE">
        <w:t>specified procedure whether investigational or marketed (including placebo, active comparator product, or run-in intervention), manufactured by, licensed by, provided by, or distributed by the Sponsor for human use in this study.</w:t>
      </w:r>
    </w:p>
    <w:p w14:paraId="256948EE" w14:textId="77777777" w:rsidR="007E77A2" w:rsidRPr="006A1FBE" w:rsidRDefault="007E77A2" w:rsidP="007E77A2">
      <w:pPr>
        <w:pStyle w:val="ListEnd"/>
      </w:pPr>
    </w:p>
    <w:p w14:paraId="531FA22F" w14:textId="77777777" w:rsidR="008465AE" w:rsidRPr="006A1FBE" w:rsidRDefault="006B7357" w:rsidP="007E77A2">
      <w:pPr>
        <w:pStyle w:val="ParagraphBold"/>
        <w:keepNext/>
      </w:pPr>
      <w:bookmarkStart w:id="276" w:name="_Hlk42755494"/>
      <w:r w:rsidRPr="006A1FBE">
        <w:t>Events meeting the AE definition</w:t>
      </w:r>
    </w:p>
    <w:p w14:paraId="7F9DC91A" w14:textId="77777777" w:rsidR="008465AE" w:rsidRPr="006A1FBE" w:rsidRDefault="006B7357" w:rsidP="006A56BD">
      <w:pPr>
        <w:pStyle w:val="ListBullet"/>
      </w:pPr>
      <w:r w:rsidRPr="006A1FBE">
        <w:t>Any abnormal laboratory test results (hematology, clinical chemistry, or urinalysis) or other safety assessments (eg, ECG, radiological scans, vital signs measurements), including those that worsen from baseline, considered clinically significant in the medical and scientific judgment of the investigator.</w:t>
      </w:r>
    </w:p>
    <w:p w14:paraId="6338D717" w14:textId="77777777" w:rsidR="008465AE" w:rsidRPr="006A1FBE" w:rsidRDefault="006B7357" w:rsidP="006A56BD">
      <w:pPr>
        <w:pStyle w:val="ListBullet"/>
      </w:pPr>
      <w:r w:rsidRPr="006A1FBE">
        <w:t>Exacerbation of a chronic or intermittent preexisting condition including either an increase in frequency and/or intensity of the condition.</w:t>
      </w:r>
    </w:p>
    <w:bookmarkEnd w:id="276"/>
    <w:p w14:paraId="16A075E2" w14:textId="77777777" w:rsidR="008465AE" w:rsidRPr="006A1FBE" w:rsidRDefault="006B7357" w:rsidP="006A56BD">
      <w:pPr>
        <w:pStyle w:val="ListBullet"/>
      </w:pPr>
      <w:r w:rsidRPr="006A1FBE">
        <w:lastRenderedPageBreak/>
        <w:t>New conditions detected or diagnosed after study intervention administration even though it may have been present before the start of the study.</w:t>
      </w:r>
    </w:p>
    <w:p w14:paraId="24D7217D" w14:textId="77777777" w:rsidR="008465AE" w:rsidRPr="006A1FBE" w:rsidRDefault="006B7357" w:rsidP="006A56BD">
      <w:pPr>
        <w:pStyle w:val="ListBullet"/>
      </w:pPr>
      <w:r w:rsidRPr="006A1FBE">
        <w:t>Signs, symptoms, or the clinical sequelae of a suspected drug-drug interaction.</w:t>
      </w:r>
    </w:p>
    <w:p w14:paraId="6C2C8FB3" w14:textId="77777777" w:rsidR="008465AE" w:rsidRPr="006A1FBE" w:rsidRDefault="006B7357" w:rsidP="006A56BD">
      <w:pPr>
        <w:pStyle w:val="ListBullet"/>
      </w:pPr>
      <w:r w:rsidRPr="006A1FBE">
        <w:t>Signs, symptoms, or the clinical sequelae of a suspected overdose of either study intervention or a concomitant medication.</w:t>
      </w:r>
    </w:p>
    <w:p w14:paraId="0491B753" w14:textId="77777777" w:rsidR="00FE75A9" w:rsidRDefault="006B7357" w:rsidP="006A56BD">
      <w:pPr>
        <w:pStyle w:val="ListBullet"/>
      </w:pPr>
      <w:r w:rsidRPr="006A1FBE">
        <w:t>For all reports of overdose (whether accidental or intentional) with an associated AE, the AE term should reflect the clinical symptoms or abnormal test result. An overdose without any associated clinical symptoms or abnormal laboratory results is reported using the terminology “accidental or intentional overdose without adverse effect.”</w:t>
      </w:r>
    </w:p>
    <w:p w14:paraId="653290D7" w14:textId="77777777" w:rsidR="007E77A2" w:rsidRPr="007E77A2" w:rsidRDefault="007E77A2" w:rsidP="007E77A2">
      <w:pPr>
        <w:pStyle w:val="ListEnd"/>
      </w:pPr>
    </w:p>
    <w:p w14:paraId="6632DA66" w14:textId="77777777" w:rsidR="001A0622" w:rsidRPr="007E234D" w:rsidRDefault="006B7357" w:rsidP="00291D98">
      <w:pPr>
        <w:pStyle w:val="ParagraphBold"/>
        <w:keepNext/>
      </w:pPr>
      <w:r w:rsidRPr="007E234D">
        <w:t>Events NOT meeting the AE definition</w:t>
      </w:r>
    </w:p>
    <w:p w14:paraId="47F1776F" w14:textId="77777777" w:rsidR="001A0622" w:rsidRPr="009E105C" w:rsidRDefault="006B7357" w:rsidP="006A56BD">
      <w:pPr>
        <w:pStyle w:val="ListBullet"/>
      </w:pPr>
      <w:r w:rsidRPr="009E105C">
        <w:t>Medical or surgical procedure (eg, endoscopy, appendectomy): the condition that leads to the procedure is the AE.</w:t>
      </w:r>
    </w:p>
    <w:p w14:paraId="157FCB3F" w14:textId="77777777" w:rsidR="001A0622" w:rsidRPr="009E105C" w:rsidRDefault="006B7357" w:rsidP="006A56BD">
      <w:pPr>
        <w:pStyle w:val="ListBullet"/>
      </w:pPr>
      <w:r w:rsidRPr="009E105C">
        <w:t>Situations in which an untoward medical occurrence did not occur (social and/or convenience admission to a hospital).</w:t>
      </w:r>
    </w:p>
    <w:p w14:paraId="62A4F545" w14:textId="77777777" w:rsidR="001A0622" w:rsidRPr="009E105C" w:rsidRDefault="006B7357" w:rsidP="006A56BD">
      <w:pPr>
        <w:pStyle w:val="ListBullet"/>
      </w:pPr>
      <w:r w:rsidRPr="009E105C">
        <w:t>Anticipated day-to-day fluctuations of preexisting disease(s) or condition(s) present or detected at the start of the study that do not worsen.</w:t>
      </w:r>
    </w:p>
    <w:p w14:paraId="6D62398C" w14:textId="77777777" w:rsidR="001A0622" w:rsidRPr="009E105C" w:rsidRDefault="006B7357" w:rsidP="006A56BD">
      <w:pPr>
        <w:pStyle w:val="ListBullet"/>
      </w:pPr>
      <w:r w:rsidRPr="009E105C">
        <w:t>Surgical procedure(s) planned prior to informed consent to treat a preexisting condition that has not worsened.</w:t>
      </w:r>
    </w:p>
    <w:p w14:paraId="6C4695C2" w14:textId="77777777" w:rsidR="00FE75A9" w:rsidRDefault="006B7357" w:rsidP="006A56BD">
      <w:pPr>
        <w:pStyle w:val="ListBullet"/>
      </w:pPr>
      <w:r w:rsidRPr="009E105C">
        <w:t>Refer to Section 8.4.6 for protocol-specific exceptions.</w:t>
      </w:r>
    </w:p>
    <w:p w14:paraId="6AEC34E0" w14:textId="77777777" w:rsidR="00D83578" w:rsidRPr="00D83578" w:rsidRDefault="00D83578" w:rsidP="00D83578">
      <w:pPr>
        <w:pStyle w:val="ListEnd"/>
      </w:pPr>
    </w:p>
    <w:p w14:paraId="04AC14B1" w14:textId="77777777" w:rsidR="00EE328F" w:rsidRPr="00EE328F" w:rsidRDefault="006B7357" w:rsidP="00C96461">
      <w:pPr>
        <w:pStyle w:val="Heading3"/>
      </w:pPr>
      <w:bookmarkStart w:id="277" w:name="_Toc148616896"/>
      <w:r w:rsidRPr="00EE328F">
        <w:t>Definition of SAE</w:t>
      </w:r>
      <w:bookmarkEnd w:id="277"/>
    </w:p>
    <w:p w14:paraId="58A27B01" w14:textId="77777777" w:rsidR="00036C88" w:rsidRPr="009A4566" w:rsidRDefault="006B7357" w:rsidP="00A375DD">
      <w:pPr>
        <w:pStyle w:val="Paragraph"/>
      </w:pPr>
      <w:r w:rsidRPr="009A4566">
        <w:t>If an event is not an AE per definition above, then it cannot be an SAE even if serious conditions are met.</w:t>
      </w:r>
    </w:p>
    <w:p w14:paraId="6C55C8BE" w14:textId="77777777" w:rsidR="00036C88" w:rsidRPr="008964DC" w:rsidRDefault="006B7357" w:rsidP="00A375DD">
      <w:pPr>
        <w:pStyle w:val="ParagraphBold"/>
      </w:pPr>
      <w:r w:rsidRPr="008964DC">
        <w:t>An SAE is defined as any untoward medical occurrence that, at any dose:</w:t>
      </w:r>
    </w:p>
    <w:p w14:paraId="32030774" w14:textId="77777777" w:rsidR="00036C88" w:rsidRPr="00122C75" w:rsidRDefault="006B7357" w:rsidP="00A375DD">
      <w:pPr>
        <w:pStyle w:val="Paragraph"/>
        <w:spacing w:after="0"/>
        <w:ind w:left="360" w:hanging="360"/>
      </w:pPr>
      <w:r w:rsidRPr="00122C75">
        <w:t>a.</w:t>
      </w:r>
      <w:r w:rsidRPr="00122C75">
        <w:tab/>
      </w:r>
      <w:r w:rsidR="007637C7" w:rsidRPr="00122C75">
        <w:t>Results in death</w:t>
      </w:r>
    </w:p>
    <w:p w14:paraId="3941AC4E" w14:textId="77777777" w:rsidR="00036C88" w:rsidRPr="00122C75" w:rsidRDefault="006B7357" w:rsidP="00A375DD">
      <w:pPr>
        <w:pStyle w:val="Paragraph"/>
        <w:spacing w:after="0"/>
        <w:ind w:left="360" w:hanging="360"/>
      </w:pPr>
      <w:bookmarkStart w:id="278" w:name="_Hlk42755627"/>
      <w:r w:rsidRPr="00122C75">
        <w:t>b.</w:t>
      </w:r>
      <w:r w:rsidRPr="00122C75">
        <w:tab/>
      </w:r>
      <w:r w:rsidR="007637C7" w:rsidRPr="00122C75">
        <w:t>Is life-threatening</w:t>
      </w:r>
    </w:p>
    <w:p w14:paraId="277C0AE6" w14:textId="77777777" w:rsidR="00036C88" w:rsidRPr="009A4566" w:rsidRDefault="006B7357" w:rsidP="00A375DD">
      <w:pPr>
        <w:pStyle w:val="ListBullet2"/>
        <w:keepLines w:val="0"/>
      </w:pPr>
      <w:r w:rsidRPr="009A4566">
        <w:t>The term “life-threatening” in the definition of “serious” refers to an event in which the participant was at risk of death at the time of the event. It does not refer to an event, which hypothetically might have caused death, if it were more severe.</w:t>
      </w:r>
    </w:p>
    <w:bookmarkEnd w:id="278"/>
    <w:p w14:paraId="5CBAD5DF" w14:textId="77777777" w:rsidR="00036C88" w:rsidRPr="00122C75" w:rsidRDefault="006B7357" w:rsidP="00A375DD">
      <w:pPr>
        <w:pStyle w:val="Paragraph"/>
        <w:spacing w:after="0"/>
        <w:ind w:left="360" w:hanging="360"/>
      </w:pPr>
      <w:r w:rsidRPr="00122C75">
        <w:t>c.</w:t>
      </w:r>
      <w:r w:rsidRPr="00122C75">
        <w:tab/>
      </w:r>
      <w:r w:rsidR="007637C7" w:rsidRPr="00122C75">
        <w:t>Requires inpatient hospitalization or prolongation of existing hospitalization</w:t>
      </w:r>
    </w:p>
    <w:p w14:paraId="06ABAE52" w14:textId="77777777" w:rsidR="00036C88" w:rsidRPr="00F65436" w:rsidRDefault="006B7357" w:rsidP="00A375DD">
      <w:pPr>
        <w:pStyle w:val="ListBullet2"/>
        <w:keepLines w:val="0"/>
      </w:pPr>
      <w:r w:rsidRPr="00F65436">
        <w:t>Hospitalization is defined as an inpatient admission, regardless of length of stay, even if the hospitalization is a precautionary measure for continued observation. (Note: Hospitalization for an elective procedure to treat a preexisting condition that has not worsened is not an SAE.) A preexisting condition is a clinical condition that is diagnosed prior to the use of an MSD product and is documented in the participant’s medical history.</w:t>
      </w:r>
    </w:p>
    <w:p w14:paraId="034B3F42" w14:textId="77777777" w:rsidR="00036C88" w:rsidRPr="00122C75" w:rsidRDefault="006B7357" w:rsidP="00AA0971">
      <w:pPr>
        <w:pStyle w:val="Paragraph"/>
        <w:keepNext/>
        <w:spacing w:after="0"/>
        <w:ind w:left="360" w:hanging="360"/>
      </w:pPr>
      <w:r w:rsidRPr="00122C75">
        <w:lastRenderedPageBreak/>
        <w:t>d.</w:t>
      </w:r>
      <w:r w:rsidRPr="00122C75">
        <w:tab/>
      </w:r>
      <w:r w:rsidR="007637C7" w:rsidRPr="00122C75">
        <w:t>Results in persistent or significant disability/incapacity</w:t>
      </w:r>
    </w:p>
    <w:p w14:paraId="78C674AE" w14:textId="77777777" w:rsidR="00036C88" w:rsidRPr="00F65436" w:rsidRDefault="006B7357" w:rsidP="00A375DD">
      <w:pPr>
        <w:pStyle w:val="ListBullet2"/>
        <w:keepLines w:val="0"/>
      </w:pPr>
      <w:r w:rsidRPr="00F65436">
        <w:t>The term disability means a substantial disruption of a person’s ability to conduct normal life functions.</w:t>
      </w:r>
    </w:p>
    <w:p w14:paraId="70772FC5" w14:textId="77777777" w:rsidR="00036C88" w:rsidRPr="00F65436" w:rsidRDefault="006B7357" w:rsidP="00A375DD">
      <w:pPr>
        <w:pStyle w:val="ListBullet2"/>
        <w:keepLines w:val="0"/>
      </w:pPr>
      <w:r w:rsidRPr="00F65436">
        <w:t>This definition is not intended to include experiences of relatively minor medical significance such as uncomplicated headache, nausea, vomiting, diarrhea, influenza, and accidental trauma (eg, sprained ankle) that may interfere with or prevent everyday life functions but do not constitute a substantial disruption.</w:t>
      </w:r>
    </w:p>
    <w:p w14:paraId="27709360" w14:textId="77777777" w:rsidR="00036C88" w:rsidRPr="00122C75" w:rsidRDefault="006B7357" w:rsidP="00A375DD">
      <w:pPr>
        <w:pStyle w:val="Paragraph"/>
        <w:spacing w:after="0"/>
        <w:ind w:left="360" w:hanging="360"/>
      </w:pPr>
      <w:r w:rsidRPr="00122C75">
        <w:t>e.</w:t>
      </w:r>
      <w:r w:rsidRPr="00122C75">
        <w:tab/>
      </w:r>
      <w:r w:rsidR="007637C7" w:rsidRPr="00122C75">
        <w:t>Is a congenital anomaly/birth defect</w:t>
      </w:r>
    </w:p>
    <w:p w14:paraId="24D298A0" w14:textId="77777777" w:rsidR="00036C88" w:rsidRPr="00F65436" w:rsidRDefault="006B7357" w:rsidP="00A375DD">
      <w:pPr>
        <w:pStyle w:val="ListBullet2"/>
        <w:keepLines w:val="0"/>
      </w:pPr>
      <w:r w:rsidRPr="00F65436">
        <w:t>In offspring of participant taking the product regardless of time to diagnosis.</w:t>
      </w:r>
    </w:p>
    <w:p w14:paraId="3E36084B" w14:textId="77777777" w:rsidR="00036C88" w:rsidRPr="00122C75" w:rsidRDefault="006B7357" w:rsidP="00A375DD">
      <w:pPr>
        <w:pStyle w:val="Paragraph"/>
        <w:spacing w:after="0"/>
        <w:ind w:left="360" w:hanging="360"/>
      </w:pPr>
      <w:bookmarkStart w:id="279" w:name="_Hlk42755762"/>
      <w:r w:rsidRPr="00122C75">
        <w:t>f.</w:t>
      </w:r>
      <w:r w:rsidRPr="00122C75">
        <w:tab/>
      </w:r>
      <w:r w:rsidR="007637C7" w:rsidRPr="00122C75">
        <w:t>Other important medical events</w:t>
      </w:r>
    </w:p>
    <w:p w14:paraId="39E8FABD" w14:textId="77777777" w:rsidR="00036C88" w:rsidRPr="009A4566" w:rsidRDefault="006B7357" w:rsidP="00A375DD">
      <w:pPr>
        <w:pStyle w:val="ListBullet2"/>
        <w:keepLines w:val="0"/>
      </w:pPr>
      <w:r w:rsidRPr="009A4566">
        <w:t>Medical or scientific judgment should be exercised in deciding whether SAE reporting is appropriate in other situations such as important medical events that may not be immediately life-threatening or result in death or hospitalization but may jeopardize the participant or may require medical or surgical intervention to prevent 1 of the other outcomes listed in the above definition. These events should usually be considered serious.</w:t>
      </w:r>
    </w:p>
    <w:bookmarkEnd w:id="279"/>
    <w:p w14:paraId="39E8082A" w14:textId="77777777" w:rsidR="00FE75A9" w:rsidRPr="00F65436" w:rsidRDefault="006B7357" w:rsidP="006A56BD">
      <w:pPr>
        <w:pStyle w:val="ListBullet2"/>
      </w:pPr>
      <w:r w:rsidRPr="00F65436">
        <w:t>Examples of such events include invasive or malignant cancers, intensive treatment in an emergency room or at home for allergic bronchospasm, blood dyscrasias</w:t>
      </w:r>
      <w:r w:rsidR="0023279C">
        <w:t>,</w:t>
      </w:r>
      <w:r w:rsidRPr="00F65436">
        <w:t xml:space="preserve"> or convulsions that do not result in hospitalization, or development of drug dependency or drug abuse.</w:t>
      </w:r>
    </w:p>
    <w:p w14:paraId="158E157E" w14:textId="77777777" w:rsidR="00F65436" w:rsidRPr="00D83578" w:rsidRDefault="00F65436" w:rsidP="00F65436">
      <w:pPr>
        <w:pStyle w:val="ListEnd"/>
      </w:pPr>
    </w:p>
    <w:p w14:paraId="237D9E42" w14:textId="77777777" w:rsidR="00C674E5" w:rsidRDefault="006B7357" w:rsidP="0047391C">
      <w:pPr>
        <w:pStyle w:val="Heading3"/>
      </w:pPr>
      <w:bookmarkStart w:id="280" w:name="_Toc148616897"/>
      <w:r>
        <w:t>Additional Events Reported</w:t>
      </w:r>
      <w:bookmarkEnd w:id="280"/>
    </w:p>
    <w:p w14:paraId="252D1BCD" w14:textId="77777777" w:rsidR="00C674E5" w:rsidRPr="00A67D5F" w:rsidRDefault="006B7357" w:rsidP="009F1058">
      <w:pPr>
        <w:pStyle w:val="ParagraphBold"/>
        <w:keepNext/>
      </w:pPr>
      <w:r w:rsidRPr="00A67D5F">
        <w:t>Additional events that require reporting</w:t>
      </w:r>
    </w:p>
    <w:p w14:paraId="4E90486F" w14:textId="77777777" w:rsidR="00C674E5" w:rsidRDefault="006B7357" w:rsidP="00F67284">
      <w:pPr>
        <w:pStyle w:val="Paragraph"/>
        <w:keepNext/>
      </w:pPr>
      <w:r>
        <w:t>In addition to the above criteria, AEs meeting either of the below criteria, although not serious per ICH definition, are reportable to the Sponsor.</w:t>
      </w:r>
    </w:p>
    <w:p w14:paraId="1037B6AC" w14:textId="77777777" w:rsidR="00C674E5" w:rsidRDefault="006B7357" w:rsidP="0047391C">
      <w:pPr>
        <w:pStyle w:val="ListBullet"/>
      </w:pPr>
      <w:r>
        <w:t xml:space="preserve">Is a new cancer (that is not the cancer under study) as noted </w:t>
      </w:r>
      <w:r w:rsidRPr="00A375DD">
        <w:t xml:space="preserve">in </w:t>
      </w:r>
      <w:r w:rsidRPr="00A375DD">
        <w:rPr>
          <w:rStyle w:val="SuggestedOptional"/>
          <w:color w:val="auto"/>
        </w:rPr>
        <w:t>Section 8.4.1</w:t>
      </w:r>
      <w:r w:rsidRPr="00A375DD">
        <w:t>.</w:t>
      </w:r>
    </w:p>
    <w:p w14:paraId="4467B0FC" w14:textId="77777777" w:rsidR="00C674E5" w:rsidRDefault="006B7357" w:rsidP="0047391C">
      <w:pPr>
        <w:pStyle w:val="ListBullet"/>
      </w:pPr>
      <w:r>
        <w:t>Is associated with an overdose.</w:t>
      </w:r>
    </w:p>
    <w:p w14:paraId="58FD9ED8" w14:textId="77777777" w:rsidR="00C674E5" w:rsidRDefault="00C674E5" w:rsidP="00CB59A1">
      <w:pPr>
        <w:pStyle w:val="ListEnd"/>
      </w:pPr>
    </w:p>
    <w:p w14:paraId="14C3A282" w14:textId="77777777" w:rsidR="00EE328F" w:rsidRPr="00EE328F" w:rsidRDefault="006B7357" w:rsidP="003F7192">
      <w:pPr>
        <w:pStyle w:val="Heading3"/>
      </w:pPr>
      <w:bookmarkStart w:id="281" w:name="_Toc148616898"/>
      <w:r w:rsidRPr="00EE328F">
        <w:t>Recording AE and SAE</w:t>
      </w:r>
      <w:bookmarkEnd w:id="281"/>
    </w:p>
    <w:p w14:paraId="303E0721" w14:textId="77777777" w:rsidR="002A7BA6" w:rsidRPr="00713C76" w:rsidRDefault="006B7357" w:rsidP="005434A2">
      <w:pPr>
        <w:pStyle w:val="ParagraphBold"/>
        <w:keepNext/>
      </w:pPr>
      <w:r w:rsidRPr="00713C76">
        <w:t>AE and SAE recording</w:t>
      </w:r>
    </w:p>
    <w:p w14:paraId="56A455C7" w14:textId="77777777" w:rsidR="002A7BA6" w:rsidRPr="00CA7B01" w:rsidRDefault="006B7357" w:rsidP="002A7BA6">
      <w:pPr>
        <w:pStyle w:val="ListBullet"/>
      </w:pPr>
      <w:r w:rsidRPr="00CA7B01">
        <w:t>When an AE/SAE occurs, it is the responsibility of the investigator to review all documentation (eg, hospital progress notes, laboratory, and diagnostics reports) related to the event.</w:t>
      </w:r>
    </w:p>
    <w:p w14:paraId="797B967F" w14:textId="77777777" w:rsidR="002A7BA6" w:rsidRPr="00CA7B01" w:rsidRDefault="006B7357" w:rsidP="002A7BA6">
      <w:pPr>
        <w:pStyle w:val="ListBullet"/>
      </w:pPr>
      <w:r w:rsidRPr="00CA7B01">
        <w:t>The investigator will record all relevant AE/SAE information on the AE CRFs/worksheets at each examination.</w:t>
      </w:r>
    </w:p>
    <w:p w14:paraId="154972DC" w14:textId="77777777" w:rsidR="002A7BA6" w:rsidRPr="00CA7B01" w:rsidRDefault="006B7357" w:rsidP="002A7BA6">
      <w:pPr>
        <w:pStyle w:val="ListBullet"/>
      </w:pPr>
      <w:r w:rsidRPr="00CA7B01">
        <w:t>It is not acceptable for the investigator to send photocopies of the participant’s medical records to the Sponsor in lieu of completion of the AE CRF page.</w:t>
      </w:r>
    </w:p>
    <w:p w14:paraId="3DC82AFA" w14:textId="77777777" w:rsidR="002A7BA6" w:rsidRPr="00CA7B01" w:rsidRDefault="006B7357" w:rsidP="002A7BA6">
      <w:pPr>
        <w:pStyle w:val="ListBullet"/>
      </w:pPr>
      <w:r w:rsidRPr="00CA7B01">
        <w:lastRenderedPageBreak/>
        <w:t>There may be instances when copies of medical records for certain cases are requested by the Sponsor. In this case, all participant identifiers, with the exception of the participant number, will be blinded on the copies of the medical records before submission to the Sponsor.</w:t>
      </w:r>
    </w:p>
    <w:p w14:paraId="4325967B" w14:textId="77777777" w:rsidR="007E2FA8" w:rsidRDefault="006B7357" w:rsidP="002A7BA6">
      <w:pPr>
        <w:pStyle w:val="ListBullet"/>
      </w:pPr>
      <w:r w:rsidRPr="00CA7B01">
        <w:t>The investigator will attempt to establish a diagnosis of the event based on signs, symptoms, and/or other clinical information. In such cases, the diagnosis (not the individual signs/symptoms) will be documented as the AE/SAE.</w:t>
      </w:r>
    </w:p>
    <w:p w14:paraId="140AC879" w14:textId="77777777" w:rsidR="002A7BA6" w:rsidRPr="00F33A2A" w:rsidRDefault="002A7BA6" w:rsidP="00F33A2A">
      <w:pPr>
        <w:pStyle w:val="ListEnd"/>
      </w:pPr>
    </w:p>
    <w:p w14:paraId="7CB990FC" w14:textId="77777777" w:rsidR="002A7BA6" w:rsidRDefault="000B1D66" w:rsidP="00724983">
      <w:pPr>
        <w:pStyle w:val="ParagraphBold"/>
        <w:keepNext/>
        <w:rPr>
          <w:bCs/>
        </w:rPr>
      </w:pPr>
      <w:r w:rsidRPr="00724983">
        <w:t>Assessment of intensity</w:t>
      </w:r>
      <w:r w:rsidRPr="00713C76">
        <w:t>/</w:t>
      </w:r>
      <w:r w:rsidRPr="00724983">
        <w:t>toxicity</w:t>
      </w:r>
    </w:p>
    <w:p w14:paraId="75FC1B3D" w14:textId="77777777" w:rsidR="002A7BA6" w:rsidRDefault="006B7357" w:rsidP="002A7BA6">
      <w:pPr>
        <w:pStyle w:val="ListBullet"/>
      </w:pPr>
      <w:r>
        <w:t>An event is defined as “serious” when it meets at least 1 of the predefined outcomes as described in the definition of an SAE, not when it is rated as severe.</w:t>
      </w:r>
    </w:p>
    <w:p w14:paraId="63ADF190" w14:textId="77777777" w:rsidR="00F33A2A" w:rsidRDefault="00F33A2A" w:rsidP="00F33A2A">
      <w:pPr>
        <w:pStyle w:val="ListEnd"/>
      </w:pPr>
    </w:p>
    <w:p w14:paraId="12E03C64" w14:textId="77777777" w:rsidR="001D447F" w:rsidRPr="001D447F" w:rsidRDefault="006B7357" w:rsidP="001D447F">
      <w:pPr>
        <w:pStyle w:val="Paragraph"/>
        <w:keepNext/>
        <w:rPr>
          <w:b/>
          <w:bCs/>
        </w:rPr>
      </w:pPr>
      <w:r w:rsidRPr="001D447F">
        <w:rPr>
          <w:b/>
          <w:bCs/>
        </w:rPr>
        <w:t>Assessment of causality</w:t>
      </w:r>
    </w:p>
    <w:p w14:paraId="349A87F9" w14:textId="77777777" w:rsidR="00D41309" w:rsidRPr="007706AE" w:rsidRDefault="006B7357" w:rsidP="007706AE">
      <w:pPr>
        <w:pStyle w:val="ParagraphBold"/>
        <w:keepNext/>
      </w:pPr>
      <w:r w:rsidRPr="007706AE">
        <w:t>Follow-up of AE and SAE</w:t>
      </w:r>
    </w:p>
    <w:p w14:paraId="275F1FB8" w14:textId="77777777" w:rsidR="000E7A55" w:rsidRPr="009E105C" w:rsidRDefault="006B7357" w:rsidP="007706AE">
      <w:pPr>
        <w:pStyle w:val="ListBullet"/>
      </w:pPr>
      <w:r w:rsidRPr="009E105C">
        <w:t>The investigator is obligated to perform or arrange for the conduct of supplemental measurements and/or evaluations as medically indicated or as requested by Sponsor to elucidate the nature and/or causality of the AE or SAE as fully as possible. This may include additional laboratory tests or investigations, histopathological examinations, or consultation with other health care professionals.</w:t>
      </w:r>
    </w:p>
    <w:p w14:paraId="07509B88" w14:textId="77777777" w:rsidR="000E7A55" w:rsidRPr="009E105C" w:rsidRDefault="006B7357" w:rsidP="007706AE">
      <w:pPr>
        <w:pStyle w:val="ListBullet"/>
      </w:pPr>
      <w:r w:rsidRPr="009E105C">
        <w:t>New or updated information will be recorded in the CRF.</w:t>
      </w:r>
    </w:p>
    <w:p w14:paraId="3A6B6109" w14:textId="77777777" w:rsidR="00FE75A9" w:rsidRDefault="006B7357" w:rsidP="007706AE">
      <w:pPr>
        <w:pStyle w:val="ListBullet"/>
      </w:pPr>
      <w:r w:rsidRPr="009E105C">
        <w:t>The investigator will submit any updated SAE data to the Sponsor within 24</w:t>
      </w:r>
      <w:r w:rsidR="00DE2580">
        <w:t> hours</w:t>
      </w:r>
      <w:r w:rsidRPr="009E105C">
        <w:t xml:space="preserve"> of receipt of the information.</w:t>
      </w:r>
    </w:p>
    <w:p w14:paraId="44766BB0" w14:textId="77777777" w:rsidR="00B443D8" w:rsidRDefault="00B443D8" w:rsidP="00B443D8">
      <w:pPr>
        <w:pStyle w:val="ListEnd"/>
      </w:pPr>
    </w:p>
    <w:p w14:paraId="0E0E1B7A" w14:textId="77777777" w:rsidR="00EE328F" w:rsidRPr="00EE328F" w:rsidRDefault="006B7357" w:rsidP="003F7192">
      <w:pPr>
        <w:pStyle w:val="Heading3"/>
      </w:pPr>
      <w:bookmarkStart w:id="282" w:name="_Toc148616899"/>
      <w:r w:rsidRPr="00EE328F">
        <w:t>Reporting of AEs, SAEs, and Other Reportable Safety Events to the Sponsor</w:t>
      </w:r>
      <w:bookmarkEnd w:id="282"/>
    </w:p>
    <w:p w14:paraId="4E40D74F" w14:textId="77777777" w:rsidR="00F362FA" w:rsidRPr="003072D7" w:rsidRDefault="006B7357" w:rsidP="009635A3">
      <w:pPr>
        <w:pStyle w:val="ParagraphBold"/>
        <w:keepNext/>
      </w:pPr>
      <w:r w:rsidRPr="003072D7">
        <w:t>AE, SAE, and other reportable safety event reporting to Sponsor via electronic data collection tool</w:t>
      </w:r>
    </w:p>
    <w:p w14:paraId="2890D030" w14:textId="77777777" w:rsidR="00F362FA" w:rsidRPr="003072D7" w:rsidRDefault="006B7357" w:rsidP="00041D69">
      <w:pPr>
        <w:pStyle w:val="ListBullet"/>
      </w:pPr>
      <w:r w:rsidRPr="003072D7">
        <w:t>The primary mechanism for reporting to the Sponsor will be the EDC tool.</w:t>
      </w:r>
    </w:p>
    <w:p w14:paraId="568F76C9" w14:textId="77777777" w:rsidR="00F362FA" w:rsidRPr="003072D7" w:rsidRDefault="006B7357" w:rsidP="00041D69">
      <w:pPr>
        <w:pStyle w:val="ListBullet2"/>
      </w:pPr>
      <w:r w:rsidRPr="003072D7">
        <w:t>Electronic reporting procedures can be found in the EDC data entry guidelines (or equivalent).</w:t>
      </w:r>
    </w:p>
    <w:p w14:paraId="58CCE372" w14:textId="77777777" w:rsidR="00F362FA" w:rsidRPr="003072D7" w:rsidRDefault="006B7357" w:rsidP="00041D69">
      <w:pPr>
        <w:pStyle w:val="ListBullet2"/>
      </w:pPr>
      <w:r w:rsidRPr="003072D7">
        <w:t>If the electronic system is unavailable for more than 24 hours, then the site will use the paper AE Reporting form.</w:t>
      </w:r>
    </w:p>
    <w:p w14:paraId="473E71DE" w14:textId="77777777" w:rsidR="00F362FA" w:rsidRPr="003072D7" w:rsidRDefault="000B1D66" w:rsidP="00041D69">
      <w:pPr>
        <w:pStyle w:val="ListBullet2"/>
      </w:pPr>
      <w:r w:rsidRPr="003072D7">
        <w:t xml:space="preserve">Reference </w:t>
      </w:r>
      <w:r w:rsidRPr="0023558E">
        <w:t>Section</w:t>
      </w:r>
      <w:r w:rsidR="00041D69" w:rsidRPr="0023558E">
        <w:t> </w:t>
      </w:r>
      <w:r w:rsidRPr="0023558E">
        <w:t>8.4.1</w:t>
      </w:r>
      <w:r w:rsidRPr="003072D7">
        <w:t xml:space="preserve"> for reporting time requirements.</w:t>
      </w:r>
      <w:bookmarkStart w:id="283" w:name="_Hlk8727557"/>
    </w:p>
    <w:bookmarkEnd w:id="283"/>
    <w:p w14:paraId="41A3293D" w14:textId="77777777" w:rsidR="00F362FA" w:rsidRPr="003072D7" w:rsidRDefault="006B7357" w:rsidP="00F362FA">
      <w:pPr>
        <w:pStyle w:val="ListBullet"/>
      </w:pPr>
      <w:r w:rsidRPr="003072D7">
        <w:t>The site will enter the SAE data into the electronic system as soon as it becomes available.</w:t>
      </w:r>
    </w:p>
    <w:p w14:paraId="2B71EFF7" w14:textId="77777777" w:rsidR="00F362FA" w:rsidRPr="003072D7" w:rsidRDefault="006B7357" w:rsidP="00F362FA">
      <w:pPr>
        <w:pStyle w:val="ListBullet"/>
      </w:pPr>
      <w:r w:rsidRPr="003072D7">
        <w:t>After the study is completed at a given site, the EDC tool will be taken off-line to prevent the entry of new data or changes to existing data.</w:t>
      </w:r>
    </w:p>
    <w:p w14:paraId="4D0F924C" w14:textId="77777777" w:rsidR="00F362FA" w:rsidRPr="003072D7" w:rsidRDefault="006B7357" w:rsidP="00F362FA">
      <w:pPr>
        <w:pStyle w:val="ListBullet"/>
      </w:pPr>
      <w:r w:rsidRPr="003072D7">
        <w:lastRenderedPageBreak/>
        <w:t>If a site receives a report of a new SAE from a study participant or receives updated data on a previously reported SAE after the EDC tool has been taken off-line, then the site can report this information on a paper SAE form or by telephone (see next section).</w:t>
      </w:r>
    </w:p>
    <w:p w14:paraId="696C56F5" w14:textId="77777777" w:rsidR="00F362FA" w:rsidRDefault="006B7357" w:rsidP="00F362FA">
      <w:pPr>
        <w:pStyle w:val="ListBullet"/>
      </w:pPr>
      <w:r w:rsidRPr="003072D7">
        <w:t>Contacts for SAE reporting can be found in the Investigator Study File Binder (or equivalent).</w:t>
      </w:r>
    </w:p>
    <w:p w14:paraId="7C50DDAD" w14:textId="77777777" w:rsidR="00917A1C" w:rsidRPr="003072D7" w:rsidRDefault="00917A1C" w:rsidP="00917A1C">
      <w:pPr>
        <w:pStyle w:val="ListEnd"/>
      </w:pPr>
    </w:p>
    <w:p w14:paraId="45552C89" w14:textId="77777777" w:rsidR="00F362FA" w:rsidRPr="003072D7" w:rsidRDefault="006B7357" w:rsidP="00201B19">
      <w:pPr>
        <w:pStyle w:val="ParagraphBold"/>
        <w:keepNext/>
      </w:pPr>
      <w:r w:rsidRPr="003072D7">
        <w:t>SAE reporting to the Sponsor via paper CRF</w:t>
      </w:r>
    </w:p>
    <w:p w14:paraId="6F9A52D1" w14:textId="77777777" w:rsidR="00F362FA" w:rsidRPr="003072D7" w:rsidRDefault="006B7357" w:rsidP="00F362FA">
      <w:pPr>
        <w:pStyle w:val="ListBullet"/>
      </w:pPr>
      <w:r w:rsidRPr="003072D7">
        <w:t>If the EDC tool is not operational, facsimile transmission or secure email of the SAE paper CRF is the preferred method to transmit this information to the Sponsor.</w:t>
      </w:r>
    </w:p>
    <w:p w14:paraId="0E680DF8" w14:textId="77777777" w:rsidR="00F362FA" w:rsidRPr="003072D7" w:rsidRDefault="006B7357" w:rsidP="00F362FA">
      <w:pPr>
        <w:pStyle w:val="ListBullet"/>
      </w:pPr>
      <w:r w:rsidRPr="003072D7">
        <w:t>In rare circumstances and in the absence of facsimile equipment, notification by telephone is acceptable with a copy of the SAE data collection tool sent by overnight mail or courier service.</w:t>
      </w:r>
    </w:p>
    <w:p w14:paraId="48ECA841" w14:textId="77777777" w:rsidR="00F362FA" w:rsidRPr="003072D7" w:rsidRDefault="006B7357" w:rsidP="00F362FA">
      <w:pPr>
        <w:pStyle w:val="ListBullet"/>
      </w:pPr>
      <w:r w:rsidRPr="003072D7">
        <w:t>Initial notification via telephone does not replace the need for the investigator to complete and sign the SAE CRF pages within the designated reporting time frames.</w:t>
      </w:r>
    </w:p>
    <w:p w14:paraId="39FF9231" w14:textId="77777777" w:rsidR="00F362FA" w:rsidRDefault="006B7357" w:rsidP="00F362FA">
      <w:pPr>
        <w:pStyle w:val="ListBullet"/>
      </w:pPr>
      <w:r w:rsidRPr="003072D7">
        <w:t>Contacts and instructions for SAE reporting and paper reporting procedures can be found in the Investigator Study File Binder (or equivalent).</w:t>
      </w:r>
    </w:p>
    <w:p w14:paraId="1C982DB5" w14:textId="77777777" w:rsidR="00201B19" w:rsidRDefault="00201B19" w:rsidP="00201B19">
      <w:pPr>
        <w:pStyle w:val="ListEnd"/>
      </w:pPr>
    </w:p>
    <w:p w14:paraId="151E2C4F" w14:textId="404B7D66" w:rsidR="00EE328F" w:rsidRPr="00EE328F" w:rsidRDefault="006B7357" w:rsidP="00377A4B">
      <w:pPr>
        <w:pStyle w:val="Heading2"/>
        <w:pageBreakBefore/>
      </w:pPr>
      <w:bookmarkStart w:id="284" w:name="_Toc148616900"/>
      <w:r>
        <w:lastRenderedPageBreak/>
        <w:t>Appendix </w:t>
      </w:r>
      <w:r w:rsidR="00C21E2F">
        <w:fldChar w:fldCharType="begin"/>
      </w:r>
      <w:r>
        <w:instrText xml:space="preserve"> SEQ Appendix \* ARABIC </w:instrText>
      </w:r>
      <w:r w:rsidR="00C21E2F">
        <w:fldChar w:fldCharType="separate"/>
      </w:r>
      <w:r w:rsidR="00ED62FE">
        <w:rPr>
          <w:noProof/>
        </w:rPr>
        <w:t>4</w:t>
      </w:r>
      <w:r w:rsidR="00C21E2F">
        <w:rPr>
          <w:noProof/>
        </w:rPr>
        <w:fldChar w:fldCharType="end"/>
      </w:r>
      <w:r w:rsidRPr="00EE328F">
        <w:t>: Medical Device and Drug</w:t>
      </w:r>
      <w:r w:rsidR="00F233CD">
        <w:t>–D</w:t>
      </w:r>
      <w:r w:rsidRPr="00EE328F">
        <w:t>evice Combination Products: Product Quality Complaints/Malfunctions: Definitions, Recording, and Follow-up</w:t>
      </w:r>
      <w:bookmarkEnd w:id="284"/>
    </w:p>
    <w:p w14:paraId="419684FA" w14:textId="77777777" w:rsidR="00455BC9" w:rsidRDefault="006B7357" w:rsidP="007C21C5">
      <w:pPr>
        <w:pStyle w:val="Paragraph"/>
      </w:pPr>
      <w:r>
        <w:t>Not applicable.</w:t>
      </w:r>
    </w:p>
    <w:p w14:paraId="0E3F80F5" w14:textId="0C18FA9E" w:rsidR="00EE328F" w:rsidRPr="00EE328F" w:rsidRDefault="006B7357" w:rsidP="00C21E2F">
      <w:pPr>
        <w:pStyle w:val="Heading2"/>
        <w:pageBreakBefore/>
      </w:pPr>
      <w:bookmarkStart w:id="285" w:name="_Toc148616901"/>
      <w:r>
        <w:lastRenderedPageBreak/>
        <w:t>Appendix </w:t>
      </w:r>
      <w:r w:rsidR="00D103B5">
        <w:fldChar w:fldCharType="begin"/>
      </w:r>
      <w:r>
        <w:instrText xml:space="preserve"> SEQ Appendix \* ARABIC </w:instrText>
      </w:r>
      <w:r w:rsidR="00D103B5">
        <w:fldChar w:fldCharType="separate"/>
      </w:r>
      <w:r w:rsidR="00ED62FE">
        <w:rPr>
          <w:noProof/>
        </w:rPr>
        <w:t>5</w:t>
      </w:r>
      <w:r w:rsidR="00D103B5">
        <w:rPr>
          <w:noProof/>
        </w:rPr>
        <w:fldChar w:fldCharType="end"/>
      </w:r>
      <w:r w:rsidRPr="00EE328F">
        <w:t>: Contraceptive Guidance</w:t>
      </w:r>
      <w:bookmarkEnd w:id="285"/>
    </w:p>
    <w:p w14:paraId="3542FF3C" w14:textId="77777777" w:rsidR="00EE328F" w:rsidRPr="00EE328F" w:rsidRDefault="006B7357" w:rsidP="003F7192">
      <w:pPr>
        <w:pStyle w:val="Heading3"/>
      </w:pPr>
      <w:bookmarkStart w:id="286" w:name="_Toc148616902"/>
      <w:r w:rsidRPr="00EE328F">
        <w:t>Definitions</w:t>
      </w:r>
      <w:bookmarkEnd w:id="286"/>
    </w:p>
    <w:p w14:paraId="66467E88" w14:textId="77777777" w:rsidR="003B1B38" w:rsidRDefault="006B7357" w:rsidP="003B1B38">
      <w:pPr>
        <w:pStyle w:val="Paragraph"/>
      </w:pPr>
      <w:r>
        <w:t>A woman is considered fertile following menarche and until becoming postmenopausal unless permanently sterile (see below):</w:t>
      </w:r>
    </w:p>
    <w:p w14:paraId="39710A2A" w14:textId="77777777" w:rsidR="003B1B38" w:rsidRDefault="006B7357" w:rsidP="003B1B38">
      <w:pPr>
        <w:pStyle w:val="Paragraph"/>
      </w:pPr>
      <w:r>
        <w:t>If fertility is unclear (eg, amenorrhea in adolescents or athletes) and a menstrual cycle cannot be confirmed before first dose of study intervention, additional evaluation should be considered.</w:t>
      </w:r>
    </w:p>
    <w:p w14:paraId="409FB02B" w14:textId="77777777" w:rsidR="003B1B38" w:rsidRDefault="006B7357" w:rsidP="003B1B38">
      <w:pPr>
        <w:pStyle w:val="Paragraph"/>
      </w:pPr>
      <w:r>
        <w:t>Women in the following categories are not considered WOCBP:</w:t>
      </w:r>
    </w:p>
    <w:p w14:paraId="49364354" w14:textId="77777777" w:rsidR="003B1B38" w:rsidRDefault="006B7357" w:rsidP="003B1B38">
      <w:pPr>
        <w:pStyle w:val="ListBullet"/>
      </w:pPr>
      <w:r>
        <w:t>Premenarchal</w:t>
      </w:r>
    </w:p>
    <w:p w14:paraId="41C1C1F6" w14:textId="77777777" w:rsidR="003B1B38" w:rsidRDefault="006B7357" w:rsidP="003B1B38">
      <w:pPr>
        <w:pStyle w:val="ListBullet"/>
      </w:pPr>
      <w:r>
        <w:t>Premenopausal female with 1 of the following:</w:t>
      </w:r>
    </w:p>
    <w:p w14:paraId="413AC90B" w14:textId="77777777" w:rsidR="003B1B38" w:rsidRDefault="006B7357" w:rsidP="003B1B38">
      <w:pPr>
        <w:pStyle w:val="ListBullet2"/>
      </w:pPr>
      <w:r>
        <w:t>Documented hysterectomy</w:t>
      </w:r>
    </w:p>
    <w:p w14:paraId="073F7A33" w14:textId="77777777" w:rsidR="003B1B38" w:rsidRDefault="006B7357" w:rsidP="003B1B38">
      <w:pPr>
        <w:pStyle w:val="ListBullet2"/>
      </w:pPr>
      <w:r>
        <w:t>Documented bilateral salpingectomy</w:t>
      </w:r>
    </w:p>
    <w:p w14:paraId="293FA9C8" w14:textId="7DA4C5ED" w:rsidR="003B1B38" w:rsidRDefault="006B7357" w:rsidP="003B1B38">
      <w:pPr>
        <w:pStyle w:val="ListBullet2"/>
      </w:pPr>
      <w:r>
        <w:t>Documented bilateral oophorectomy</w:t>
      </w:r>
    </w:p>
    <w:p w14:paraId="3549FF1F" w14:textId="77777777" w:rsidR="00A375DD" w:rsidRDefault="00A375DD" w:rsidP="00A375DD">
      <w:pPr>
        <w:pStyle w:val="ListEnd"/>
      </w:pPr>
    </w:p>
    <w:p w14:paraId="0A611A6D" w14:textId="77777777" w:rsidR="003B1B38" w:rsidRDefault="006B7357" w:rsidP="003B1B38">
      <w:pPr>
        <w:pStyle w:val="Paragraph"/>
      </w:pPr>
      <w:r>
        <w:t>For individuals with permanent infertility due to an alternate medical cause other than the above (eg, Mullerian agenesis, androgen insensitivity), investigator discretion should be applied to determining study entry.</w:t>
      </w:r>
    </w:p>
    <w:p w14:paraId="4A3F86FD" w14:textId="77777777" w:rsidR="003B1B38" w:rsidRDefault="006B7357" w:rsidP="003B1B38">
      <w:pPr>
        <w:pStyle w:val="Paragraph"/>
      </w:pPr>
      <w:r>
        <w:t>Note: Documentation can come from the site personnel’s review of the participant’s medical records, medical examination, or medical history interview.</w:t>
      </w:r>
    </w:p>
    <w:p w14:paraId="022A6504" w14:textId="77777777" w:rsidR="003B1B38" w:rsidRDefault="006B7357" w:rsidP="003B1B38">
      <w:pPr>
        <w:pStyle w:val="ListBullet"/>
      </w:pPr>
      <w:r>
        <w:t>Postmenopausal female</w:t>
      </w:r>
    </w:p>
    <w:p w14:paraId="2F71FA69" w14:textId="77777777" w:rsidR="003B1B38" w:rsidRDefault="006B7357" w:rsidP="003B1B38">
      <w:pPr>
        <w:pStyle w:val="ListBullet2"/>
      </w:pPr>
      <w:r>
        <w:t>A postmenopausal state is defined as no menses for 12 months without an alternative medical cause.</w:t>
      </w:r>
    </w:p>
    <w:p w14:paraId="42A04B37" w14:textId="77777777" w:rsidR="003B1B38" w:rsidRDefault="006B7357" w:rsidP="003B1B38">
      <w:pPr>
        <w:pStyle w:val="ListBullet3"/>
      </w:pPr>
      <w:r>
        <w:t>A high FSH level in the postmenopausal range may be used to confirm a postmenopausal state in women not using hormonal contraception or HRT. However, in the absence of 12 months of amenorrhea, confirmation with two FSH measurements in the postmenopausal range is required.</w:t>
      </w:r>
    </w:p>
    <w:p w14:paraId="1A7248E3" w14:textId="77777777" w:rsidR="00C17A35" w:rsidRDefault="006B7357" w:rsidP="003B1B38">
      <w:pPr>
        <w:pStyle w:val="ListBullet2"/>
      </w:pPr>
      <w:r>
        <w:t>Females on HRT and whose menopausal status is in doubt will be required to use one of the nonhormonal highly effective contraception methods if they wish to continue their HRT during the study. Otherwise, they must discontinue HRT to allow confirmation of postmenopausal status before study enrollment.</w:t>
      </w:r>
    </w:p>
    <w:p w14:paraId="2D62E004" w14:textId="72EBC2A6" w:rsidR="00AA0971" w:rsidRDefault="00AA0971">
      <w:pPr>
        <w:rPr>
          <w:szCs w:val="20"/>
        </w:rPr>
      </w:pPr>
      <w:r>
        <w:br w:type="page"/>
      </w:r>
    </w:p>
    <w:p w14:paraId="4538D218" w14:textId="77777777" w:rsidR="00EE328F" w:rsidRPr="00EE328F" w:rsidRDefault="000F6980" w:rsidP="003F7192">
      <w:pPr>
        <w:pStyle w:val="Heading3"/>
      </w:pPr>
      <w:bookmarkStart w:id="287" w:name="_Toc148616903"/>
      <w:r w:rsidRPr="00EE328F">
        <w:lastRenderedPageBreak/>
        <w:t>Contraceptive Requirements</w:t>
      </w:r>
      <w:bookmarkEnd w:id="287"/>
    </w:p>
    <w:p w14:paraId="2FE0B7FD" w14:textId="77777777" w:rsidR="009D0A8B" w:rsidRDefault="009D0A8B" w:rsidP="00006393">
      <w:pPr>
        <w:pStyle w:val="Paragraph"/>
        <w:keepNext/>
        <w:spacing w:before="0" w:after="0" w:line="20" w:lineRule="exact"/>
        <w:rPr>
          <w:sz w:val="2"/>
          <w:szCs w:val="2"/>
        </w:rPr>
      </w:pPr>
    </w:p>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90"/>
      </w:tblGrid>
      <w:tr w:rsidR="000121B5" w14:paraId="0B67F0D3" w14:textId="77777777" w:rsidTr="00006393">
        <w:tc>
          <w:tcPr>
            <w:tcW w:w="8990" w:type="dxa"/>
          </w:tcPr>
          <w:p w14:paraId="5AFF3382" w14:textId="77777777" w:rsidR="009D0A8B" w:rsidRPr="0052046C" w:rsidRDefault="006B7357" w:rsidP="003C6055">
            <w:pPr>
              <w:pStyle w:val="TableHeadingTextLeft10pt"/>
              <w:keepNext/>
            </w:pPr>
            <w:r w:rsidRPr="001F05CC">
              <w:t>Contraceptives allowed during the study include</w:t>
            </w:r>
            <w:r w:rsidRPr="001F05CC">
              <w:rPr>
                <w:vertAlign w:val="superscript"/>
              </w:rPr>
              <w:t>a</w:t>
            </w:r>
            <w:r w:rsidRPr="001F05CC">
              <w:t>:</w:t>
            </w:r>
          </w:p>
        </w:tc>
      </w:tr>
      <w:tr w:rsidR="000121B5" w14:paraId="4FB876EF" w14:textId="77777777" w:rsidTr="00006393">
        <w:tc>
          <w:tcPr>
            <w:tcW w:w="8990" w:type="dxa"/>
          </w:tcPr>
          <w:p w14:paraId="2D8E8607" w14:textId="77777777" w:rsidR="009D0A8B" w:rsidRPr="00106B96" w:rsidRDefault="006B7357" w:rsidP="00163D4F">
            <w:pPr>
              <w:pStyle w:val="TableCellLeft10pt"/>
              <w:rPr>
                <w:highlight w:val="lightGray"/>
              </w:rPr>
            </w:pPr>
            <w:r w:rsidRPr="00BE3E1A">
              <w:rPr>
                <w:b/>
                <w:bCs/>
              </w:rPr>
              <w:t>Highly Effective Contraceptive Methods That Have Low User Dependency</w:t>
            </w:r>
            <w:r w:rsidRPr="00106B96">
              <w:rPr>
                <w:highlight w:val="lightGray"/>
              </w:rPr>
              <w:br/>
            </w:r>
            <w:r w:rsidRPr="001F05CC">
              <w:rPr>
                <w:i/>
                <w:iCs/>
              </w:rPr>
              <w:t>Failure rate of &lt;1% per year when used consistently and correctly.</w:t>
            </w:r>
          </w:p>
        </w:tc>
      </w:tr>
      <w:tr w:rsidR="000121B5" w14:paraId="4FD495A6" w14:textId="77777777" w:rsidTr="00006393">
        <w:tc>
          <w:tcPr>
            <w:tcW w:w="8990" w:type="dxa"/>
          </w:tcPr>
          <w:p w14:paraId="72B79818" w14:textId="77777777" w:rsidR="009D0A8B" w:rsidRPr="00F66770" w:rsidRDefault="006B7357" w:rsidP="009D0A8B">
            <w:pPr>
              <w:pStyle w:val="TableListBullet10pt"/>
              <w:ind w:left="252" w:hanging="180"/>
            </w:pPr>
            <w:bookmarkStart w:id="288" w:name="_DV_C1491"/>
            <w:bookmarkEnd w:id="288"/>
            <w:r w:rsidRPr="001F05CC">
              <w:t>Progestogen-only subdermal contraceptive implant</w:t>
            </w:r>
            <w:r w:rsidRPr="001F05CC">
              <w:rPr>
                <w:vertAlign w:val="superscript"/>
              </w:rPr>
              <w:t>b</w:t>
            </w:r>
            <w:bookmarkStart w:id="289" w:name="_DV_M1152"/>
            <w:bookmarkEnd w:id="289"/>
          </w:p>
          <w:p w14:paraId="0852D8CB" w14:textId="77777777" w:rsidR="009D0A8B" w:rsidRPr="00F66770" w:rsidRDefault="006B7357" w:rsidP="009D0A8B">
            <w:pPr>
              <w:pStyle w:val="TableListBullet10pt"/>
              <w:ind w:left="252" w:hanging="180"/>
            </w:pPr>
            <w:r w:rsidRPr="001F05CC">
              <w:t>IUS</w:t>
            </w:r>
            <w:r w:rsidRPr="001F05CC">
              <w:rPr>
                <w:vertAlign w:val="superscript"/>
              </w:rPr>
              <w:t>c</w:t>
            </w:r>
          </w:p>
          <w:p w14:paraId="6D5391D3" w14:textId="77777777" w:rsidR="009D0A8B" w:rsidRPr="001F05CC" w:rsidRDefault="006B7357" w:rsidP="009D0A8B">
            <w:pPr>
              <w:pStyle w:val="TableListBullet10pt"/>
              <w:ind w:left="252" w:hanging="180"/>
            </w:pPr>
            <w:r>
              <w:t>Non</w:t>
            </w:r>
            <w:r w:rsidRPr="001F05CC">
              <w:t>hormonal IUD</w:t>
            </w:r>
          </w:p>
          <w:p w14:paraId="3A0E40B1" w14:textId="77777777" w:rsidR="009D0A8B" w:rsidRPr="00E70B30" w:rsidRDefault="006B7357" w:rsidP="009D0A8B">
            <w:pPr>
              <w:pStyle w:val="TableListBullet10pt"/>
              <w:ind w:left="252" w:hanging="180"/>
              <w:rPr>
                <w:rFonts w:eastAsia="Times New Roman"/>
                <w:lang w:val="fr-FR"/>
              </w:rPr>
            </w:pPr>
            <w:bookmarkStart w:id="290" w:name="_DV_LD0"/>
            <w:bookmarkStart w:id="291" w:name="_DV_C1493"/>
            <w:bookmarkStart w:id="292" w:name="_DV_C1495"/>
            <w:bookmarkEnd w:id="290"/>
            <w:bookmarkEnd w:id="291"/>
            <w:r w:rsidRPr="001F05CC">
              <w:rPr>
                <w:rFonts w:eastAsia="Times New Roman"/>
              </w:rPr>
              <w:t>Bilateral</w:t>
            </w:r>
            <w:bookmarkStart w:id="293" w:name="_DV_M1153"/>
            <w:bookmarkEnd w:id="292"/>
            <w:bookmarkEnd w:id="293"/>
            <w:r w:rsidRPr="001F05CC">
              <w:rPr>
                <w:rFonts w:eastAsia="Times New Roman"/>
              </w:rPr>
              <w:t xml:space="preserve"> tubal occlusion</w:t>
            </w:r>
          </w:p>
        </w:tc>
      </w:tr>
      <w:tr w:rsidR="000121B5" w14:paraId="5E5AF472" w14:textId="77777777" w:rsidTr="00006393">
        <w:tc>
          <w:tcPr>
            <w:tcW w:w="8990" w:type="dxa"/>
          </w:tcPr>
          <w:p w14:paraId="297DE8DB" w14:textId="77777777" w:rsidR="009D0A8B" w:rsidRPr="002E153D" w:rsidRDefault="006B7357" w:rsidP="009D0A8B">
            <w:pPr>
              <w:pStyle w:val="TableListBullet10pt"/>
              <w:ind w:left="252" w:hanging="180"/>
            </w:pPr>
            <w:r w:rsidRPr="002E153D">
              <w:t>Azoospermic partner (vasectomized or secondary to medical cause)</w:t>
            </w:r>
            <w:bookmarkStart w:id="294" w:name="_DV_M1154"/>
            <w:bookmarkEnd w:id="294"/>
            <w:r w:rsidRPr="002E153D">
              <w:br/>
              <w:t>This is a highly effective contraception method provided that the partner is the sole male sexual partner of the WOCBP and the absence of sperm has been confirmed. If not, an additional highly effective method of contraception should be used. A spermatogenesis cycle is approximately 90 days.</w:t>
            </w:r>
            <w:r w:rsidRPr="002E153D">
              <w:br/>
            </w:r>
            <w:r w:rsidRPr="002E153D">
              <w:br/>
              <w:t>Note: Documentation of azoospermia for a male participant can come from the site personnel’s review of the participant’s medical records, medical examination, or medical history interview.</w:t>
            </w:r>
          </w:p>
        </w:tc>
      </w:tr>
      <w:tr w:rsidR="000121B5" w14:paraId="4F5A0F6E" w14:textId="77777777" w:rsidTr="00006393">
        <w:tc>
          <w:tcPr>
            <w:tcW w:w="8990" w:type="dxa"/>
          </w:tcPr>
          <w:p w14:paraId="62609FEA" w14:textId="77777777" w:rsidR="009D0A8B" w:rsidRPr="00B16849" w:rsidRDefault="006B7357" w:rsidP="00B16849">
            <w:pPr>
              <w:pStyle w:val="TableCellLeft10pt"/>
              <w:rPr>
                <w:b/>
                <w:bCs/>
              </w:rPr>
            </w:pPr>
            <w:r w:rsidRPr="00B16849">
              <w:rPr>
                <w:b/>
                <w:bCs/>
              </w:rPr>
              <w:t>Sexual Abstinence</w:t>
            </w:r>
          </w:p>
          <w:p w14:paraId="2FE3C06E" w14:textId="77777777" w:rsidR="009D0A8B" w:rsidRDefault="006B7357" w:rsidP="009D0A8B">
            <w:pPr>
              <w:pStyle w:val="TableListBullet10pt"/>
              <w:ind w:left="252" w:hanging="180"/>
            </w:pPr>
            <w:r w:rsidRPr="002E153D">
              <w:t>Sexual abstinence is considered a highly effective method only if defined as refraining from heterosexual intercourse during the entire period of risk associated with the study intervention. The reliability of sexual abstinence needs to be evaluated in relation to the duration of the study and the preferred and usual lifestyle of the participant.</w:t>
            </w:r>
          </w:p>
        </w:tc>
      </w:tr>
      <w:tr w:rsidR="000121B5" w14:paraId="70A3AD4E" w14:textId="77777777" w:rsidTr="00006393">
        <w:tc>
          <w:tcPr>
            <w:tcW w:w="8990" w:type="dxa"/>
          </w:tcPr>
          <w:p w14:paraId="4D0ED623" w14:textId="77777777" w:rsidR="009D0A8B" w:rsidRPr="006E2C59" w:rsidRDefault="006B7357" w:rsidP="00DE48CC">
            <w:pPr>
              <w:pStyle w:val="TableFootnoteLetter9pt"/>
              <w:numPr>
                <w:ilvl w:val="0"/>
                <w:numId w:val="42"/>
              </w:numPr>
            </w:pPr>
            <w:r w:rsidRPr="006E2C59">
              <w:t>Contraceptive use by men or women should be consistent with local regulations regarding the use of contraceptive methods for participants of clinical studies.</w:t>
            </w:r>
          </w:p>
          <w:p w14:paraId="4D39DB20" w14:textId="77777777" w:rsidR="009D0A8B" w:rsidRPr="00B93836" w:rsidRDefault="006B7357" w:rsidP="00DE48CC">
            <w:pPr>
              <w:pStyle w:val="TableFootnoteLetter9pt"/>
              <w:numPr>
                <w:ilvl w:val="0"/>
                <w:numId w:val="42"/>
              </w:numPr>
            </w:pPr>
            <w:r w:rsidRPr="006E2C59">
              <w:t>If locally required, in accordance with CTFG guidelines, acceptable contraceptive implants are limited to those which inhibit ovulation.</w:t>
            </w:r>
          </w:p>
          <w:p w14:paraId="3F982F5F" w14:textId="77777777" w:rsidR="009D0A8B" w:rsidRPr="00D85CDD" w:rsidRDefault="006B7357" w:rsidP="00DE48CC">
            <w:pPr>
              <w:pStyle w:val="TableFootnoteLetter9pt"/>
              <w:numPr>
                <w:ilvl w:val="0"/>
                <w:numId w:val="42"/>
              </w:numPr>
            </w:pPr>
            <w:r w:rsidRPr="00D85CDD">
              <w:t>IUS is a progestin releasing IUD.</w:t>
            </w:r>
          </w:p>
          <w:p w14:paraId="4C5E13B2" w14:textId="77777777" w:rsidR="009D0A8B" w:rsidRDefault="009D0A8B" w:rsidP="00291D1F">
            <w:pPr>
              <w:pStyle w:val="TableCellLeft10pt"/>
            </w:pPr>
          </w:p>
          <w:p w14:paraId="502678BE" w14:textId="77777777" w:rsidR="009D0A8B" w:rsidRPr="00922B12" w:rsidRDefault="006B7357" w:rsidP="00006393">
            <w:pPr>
              <w:pStyle w:val="TableCellLeft10pt"/>
            </w:pPr>
            <w:r w:rsidRPr="00922B12">
              <w:t>Note: The following are not acceptable methods of contraception:</w:t>
            </w:r>
          </w:p>
          <w:p w14:paraId="6EF2EC22" w14:textId="77777777" w:rsidR="009D0A8B" w:rsidRPr="00765C07" w:rsidRDefault="006B7357" w:rsidP="009D0A8B">
            <w:pPr>
              <w:pStyle w:val="TableListBullet10pt"/>
              <w:ind w:left="252" w:hanging="180"/>
            </w:pPr>
            <w:r w:rsidRPr="00765C07">
              <w:t xml:space="preserve">Periodic abstinence (calendar, symptothermal, </w:t>
            </w:r>
            <w:r>
              <w:t>post</w:t>
            </w:r>
            <w:r w:rsidRPr="00765C07">
              <w:t>ovulation methods), withdrawal (coitus interruptus), spermicides only, and LAM.</w:t>
            </w:r>
          </w:p>
          <w:p w14:paraId="7859CFC1" w14:textId="77777777" w:rsidR="009D0A8B" w:rsidRPr="00765C07" w:rsidRDefault="006B7357" w:rsidP="009D0A8B">
            <w:pPr>
              <w:pStyle w:val="TableListBullet10pt"/>
              <w:ind w:left="252" w:hanging="180"/>
            </w:pPr>
            <w:r w:rsidRPr="00765C07">
              <w:t>Male condom with cap, diaphragm, or sponge with spermicide.</w:t>
            </w:r>
          </w:p>
          <w:p w14:paraId="2884259C" w14:textId="77777777" w:rsidR="009D0A8B" w:rsidRDefault="006B7357" w:rsidP="009D0A8B">
            <w:pPr>
              <w:pStyle w:val="TableListBullet10pt"/>
              <w:ind w:left="252" w:hanging="180"/>
              <w:rPr>
                <w:bCs/>
                <w:szCs w:val="20"/>
              </w:rPr>
            </w:pPr>
            <w:r w:rsidRPr="00765C07">
              <w:t>Male and female condom should not be used together (due to risk of failure with friction).</w:t>
            </w:r>
          </w:p>
        </w:tc>
      </w:tr>
    </w:tbl>
    <w:p w14:paraId="523C8F28" w14:textId="77777777" w:rsidR="009D0A8B" w:rsidRDefault="009D0A8B" w:rsidP="00006393">
      <w:pPr>
        <w:pStyle w:val="Paragraph"/>
      </w:pPr>
    </w:p>
    <w:p w14:paraId="784CDB41" w14:textId="041C75E3" w:rsidR="00EE328F" w:rsidRPr="00EE328F" w:rsidRDefault="006B7357" w:rsidP="00C21E2F">
      <w:pPr>
        <w:pStyle w:val="Heading2"/>
        <w:pageBreakBefore/>
      </w:pPr>
      <w:bookmarkStart w:id="295" w:name="_Toc148616904"/>
      <w:r>
        <w:lastRenderedPageBreak/>
        <w:t>Appendix </w:t>
      </w:r>
      <w:r w:rsidR="00D103B5">
        <w:fldChar w:fldCharType="begin"/>
      </w:r>
      <w:r>
        <w:instrText xml:space="preserve"> SEQ Appendix \* ARABIC </w:instrText>
      </w:r>
      <w:r w:rsidR="00D103B5">
        <w:fldChar w:fldCharType="separate"/>
      </w:r>
      <w:r w:rsidR="00ED62FE">
        <w:rPr>
          <w:noProof/>
        </w:rPr>
        <w:t>6</w:t>
      </w:r>
      <w:r w:rsidR="00D103B5">
        <w:rPr>
          <w:noProof/>
        </w:rPr>
        <w:fldChar w:fldCharType="end"/>
      </w:r>
      <w:r w:rsidRPr="00EE328F">
        <w:t>: Collection and Management of Specimens for Future Biomedical Research</w:t>
      </w:r>
      <w:bookmarkEnd w:id="295"/>
    </w:p>
    <w:p w14:paraId="378431C4" w14:textId="77777777" w:rsidR="00C674E5" w:rsidRDefault="006B7357" w:rsidP="00A375DD">
      <w:pPr>
        <w:pStyle w:val="Paragraph"/>
      </w:pPr>
      <w:r>
        <w:t xml:space="preserve">Not applicable </w:t>
      </w:r>
    </w:p>
    <w:p w14:paraId="65760E6F" w14:textId="05903D8C" w:rsidR="00EE328F" w:rsidRPr="00EE328F" w:rsidRDefault="00AC0B27" w:rsidP="00C21E2F">
      <w:pPr>
        <w:pStyle w:val="Heading2"/>
        <w:pageBreakBefore/>
      </w:pPr>
      <w:bookmarkStart w:id="296" w:name="_Toc148616905"/>
      <w:r>
        <w:lastRenderedPageBreak/>
        <w:t>Appendix </w:t>
      </w:r>
      <w:r w:rsidR="00C21E2F" w:rsidRPr="003170FA">
        <w:fldChar w:fldCharType="begin"/>
      </w:r>
      <w:r w:rsidRPr="003170FA">
        <w:instrText xml:space="preserve"> SEQ Appendix \* ARABIC </w:instrText>
      </w:r>
      <w:r w:rsidR="00C21E2F" w:rsidRPr="003170FA">
        <w:fldChar w:fldCharType="separate"/>
      </w:r>
      <w:r w:rsidR="00ED62FE">
        <w:rPr>
          <w:noProof/>
        </w:rPr>
        <w:t>7</w:t>
      </w:r>
      <w:r w:rsidR="00C21E2F" w:rsidRPr="003170FA">
        <w:fldChar w:fldCharType="end"/>
      </w:r>
      <w:r w:rsidRPr="00EE328F">
        <w:t>: Country-specific Requirements</w:t>
      </w:r>
      <w:bookmarkEnd w:id="296"/>
    </w:p>
    <w:p w14:paraId="7D14972E" w14:textId="77777777" w:rsidR="00BE4F3D" w:rsidRPr="00207C7E" w:rsidRDefault="006B7357" w:rsidP="00DE7A89">
      <w:pPr>
        <w:pStyle w:val="Heading3"/>
        <w:rPr>
          <w:b w:val="0"/>
          <w:bCs w:val="0"/>
        </w:rPr>
      </w:pPr>
      <w:bookmarkStart w:id="297" w:name="_Toc148616906"/>
      <w:r w:rsidRPr="00207C7E">
        <w:t>Canada</w:t>
      </w:r>
      <w:bookmarkEnd w:id="297"/>
    </w:p>
    <w:p w14:paraId="19F8BE44" w14:textId="77777777" w:rsidR="00BE4F3D" w:rsidRPr="00207C7E" w:rsidRDefault="006B7357" w:rsidP="00207C7E">
      <w:pPr>
        <w:pStyle w:val="Paragraph"/>
      </w:pPr>
      <w:r w:rsidRPr="00207C7E">
        <w:t>Please refer to the current lenvatinib product monograph for management of AEs associated with lenvatinib administration.</w:t>
      </w:r>
    </w:p>
    <w:p w14:paraId="76A80899" w14:textId="77777777" w:rsidR="00BE4F3D" w:rsidRPr="00207C7E" w:rsidRDefault="000F6980" w:rsidP="001E06A9">
      <w:pPr>
        <w:pStyle w:val="ParagraphBold"/>
      </w:pPr>
      <w:r w:rsidRPr="00207C7E">
        <w:t>Section 6.6.</w:t>
      </w:r>
      <w:r w:rsidR="0009552A">
        <w:t>2.9</w:t>
      </w:r>
      <w:r w:rsidRPr="00207C7E">
        <w:tab/>
        <w:t>Management of Gastrointestinal Perforation or Fistula Formation</w:t>
      </w:r>
    </w:p>
    <w:p w14:paraId="275EC3E1" w14:textId="77777777" w:rsidR="00BE4F3D" w:rsidRPr="00207C7E" w:rsidRDefault="006B7357" w:rsidP="00207C7E">
      <w:pPr>
        <w:pStyle w:val="Paragraph"/>
      </w:pPr>
      <w:r w:rsidRPr="00207C7E">
        <w:t>Lenvatinib should be discontinued in any participant who develops gastrointestinal perforation of any grade or ≥Grade 3 fistula.</w:t>
      </w:r>
    </w:p>
    <w:p w14:paraId="798D5099" w14:textId="77777777" w:rsidR="0009552A" w:rsidRDefault="006B7357" w:rsidP="00DE7A89">
      <w:pPr>
        <w:pStyle w:val="Heading3"/>
      </w:pPr>
      <w:bookmarkStart w:id="298" w:name="_Toc148616907"/>
      <w:r>
        <w:t>China</w:t>
      </w:r>
      <w:bookmarkEnd w:id="298"/>
    </w:p>
    <w:p w14:paraId="3D59F0D2" w14:textId="77777777" w:rsidR="0009552A" w:rsidRDefault="006B7357" w:rsidP="0009552A">
      <w:pPr>
        <w:pStyle w:val="Paragraph"/>
        <w:rPr>
          <w:b/>
          <w:bCs/>
        </w:rPr>
      </w:pPr>
      <w:r>
        <w:rPr>
          <w:b/>
          <w:bCs/>
        </w:rPr>
        <w:t>Section 4.1 Overall Design</w:t>
      </w:r>
    </w:p>
    <w:p w14:paraId="3E789037" w14:textId="77777777" w:rsidR="0009552A" w:rsidRDefault="006B7357" w:rsidP="0009552A">
      <w:pPr>
        <w:pStyle w:val="Paragraph"/>
      </w:pPr>
      <w:r>
        <w:t xml:space="preserve">After enrollment of the global portion of the study is complete, the study may remain open to enrollment in China alone until the target number of participants in China has been enrolled to meet local regulatory requirements. </w:t>
      </w:r>
    </w:p>
    <w:p w14:paraId="32416559" w14:textId="77777777" w:rsidR="0009552A" w:rsidRPr="0009552A" w:rsidRDefault="006B7357" w:rsidP="0009552A">
      <w:pPr>
        <w:pStyle w:val="Paragraph"/>
        <w:rPr>
          <w:b/>
          <w:bCs/>
        </w:rPr>
      </w:pPr>
      <w:r w:rsidRPr="0009552A">
        <w:rPr>
          <w:b/>
          <w:bCs/>
        </w:rPr>
        <w:t>Section 8.8 Biomarkers</w:t>
      </w:r>
    </w:p>
    <w:p w14:paraId="11D9D93B" w14:textId="77777777" w:rsidR="0009552A" w:rsidRDefault="006B7357" w:rsidP="0009552A">
      <w:pPr>
        <w:pStyle w:val="Paragraph"/>
      </w:pPr>
      <w:r>
        <w:t>Biomarker sample collection for participants enrolled in China will be dependent on approval by the Human Genetic Resources Administration of China</w:t>
      </w:r>
    </w:p>
    <w:p w14:paraId="6D6F745D" w14:textId="77777777" w:rsidR="0009552A" w:rsidRDefault="006B7357" w:rsidP="0009552A">
      <w:pPr>
        <w:pStyle w:val="Heading3"/>
      </w:pPr>
      <w:bookmarkStart w:id="299" w:name="_Toc148616908"/>
      <w:r>
        <w:t>Germany</w:t>
      </w:r>
      <w:bookmarkEnd w:id="299"/>
    </w:p>
    <w:p w14:paraId="67CFFC02" w14:textId="77777777" w:rsidR="0009552A" w:rsidRDefault="006B7357" w:rsidP="0009552A">
      <w:pPr>
        <w:pStyle w:val="Paragraph"/>
      </w:pPr>
      <w:r>
        <w:t>In Germany, the assessment that is in line with the standard of care is the ECHO scan. Therefore, in Germany, the participating sites will perform an ECHO scan as required per protocol. In the clinical study, the MUGA scan is not allowed in Germany as no German Federal Office for Radiation Protection BfS (Bundesamt für Strahlenschutz) approval has been obtained for this assessment.</w:t>
      </w:r>
    </w:p>
    <w:p w14:paraId="3103CC0B" w14:textId="77777777" w:rsidR="0009552A" w:rsidRDefault="006B7357" w:rsidP="0009552A">
      <w:pPr>
        <w:pStyle w:val="Heading3"/>
      </w:pPr>
      <w:bookmarkStart w:id="300" w:name="_Toc148616909"/>
      <w:r>
        <w:t>Japan</w:t>
      </w:r>
      <w:bookmarkEnd w:id="300"/>
    </w:p>
    <w:p w14:paraId="79B78A60" w14:textId="77777777" w:rsidR="0009552A" w:rsidRPr="0009552A" w:rsidRDefault="006B7357" w:rsidP="0009552A">
      <w:pPr>
        <w:pStyle w:val="Paragraph"/>
        <w:rPr>
          <w:b/>
          <w:bCs/>
        </w:rPr>
      </w:pPr>
      <w:r w:rsidRPr="0009552A">
        <w:rPr>
          <w:b/>
          <w:bCs/>
        </w:rPr>
        <w:t>Section 6.1 Study Intervention(s) Administered</w:t>
      </w:r>
    </w:p>
    <w:p w14:paraId="1144708D" w14:textId="660ACBD9" w:rsidR="0009552A" w:rsidRDefault="00A375DD" w:rsidP="0009552A">
      <w:pPr>
        <w:pStyle w:val="Paragraph"/>
      </w:pPr>
      <w:r>
        <w:fldChar w:fldCharType="begin"/>
      </w:r>
      <w:r>
        <w:instrText xml:space="preserve"> REF _Ref148596448 \h </w:instrText>
      </w:r>
      <w:r>
        <w:fldChar w:fldCharType="separate"/>
      </w:r>
      <w:r w:rsidR="00ED62FE">
        <w:t>Table </w:t>
      </w:r>
      <w:r w:rsidR="00ED62FE">
        <w:rPr>
          <w:noProof/>
        </w:rPr>
        <w:t>4</w:t>
      </w:r>
      <w:r>
        <w:fldChar w:fldCharType="end"/>
      </w:r>
      <w:r>
        <w:t xml:space="preserve"> </w:t>
      </w:r>
      <w:r w:rsidR="006B7357">
        <w:t>– Study Interventions</w:t>
      </w:r>
    </w:p>
    <w:p w14:paraId="099E8574" w14:textId="58CC4141" w:rsidR="00AA0971" w:rsidRDefault="006B7357" w:rsidP="0009552A">
      <w:pPr>
        <w:pStyle w:val="Paragraph"/>
      </w:pPr>
      <w:r>
        <w:t>Pembrolizumab IV used in this study is categorized as “product(s) used in the clinical trial other than test product(s)” in Japan local regulation.</w:t>
      </w:r>
    </w:p>
    <w:p w14:paraId="2EF041B7" w14:textId="77777777" w:rsidR="00AA0971" w:rsidRDefault="00AA0971">
      <w:pPr>
        <w:rPr>
          <w:rFonts w:eastAsia="MS Gothic"/>
        </w:rPr>
      </w:pPr>
      <w:r>
        <w:br w:type="page"/>
      </w:r>
    </w:p>
    <w:p w14:paraId="21725768" w14:textId="77777777" w:rsidR="0009552A" w:rsidRDefault="006B7357" w:rsidP="0009552A">
      <w:pPr>
        <w:pStyle w:val="Heading3"/>
      </w:pPr>
      <w:bookmarkStart w:id="301" w:name="_Toc148616910"/>
      <w:r>
        <w:lastRenderedPageBreak/>
        <w:t>UK</w:t>
      </w:r>
      <w:bookmarkEnd w:id="301"/>
    </w:p>
    <w:p w14:paraId="3A900753" w14:textId="77777777" w:rsidR="0009552A" w:rsidRPr="0009552A" w:rsidRDefault="006B7357" w:rsidP="0009552A">
      <w:pPr>
        <w:pStyle w:val="Paragraph"/>
        <w:rPr>
          <w:b/>
          <w:bCs/>
        </w:rPr>
      </w:pPr>
      <w:r w:rsidRPr="0009552A">
        <w:rPr>
          <w:b/>
          <w:bCs/>
        </w:rPr>
        <w:t xml:space="preserve">Section 6.5 Concomitant Therapy </w:t>
      </w:r>
    </w:p>
    <w:p w14:paraId="4275CD20" w14:textId="77777777" w:rsidR="0009552A" w:rsidRDefault="006B7357" w:rsidP="0009552A">
      <w:pPr>
        <w:pStyle w:val="Paragraph"/>
      </w:pPr>
      <w:r>
        <w:t>Listed below are specific concomitant therapies or vaccinations that are prohibited during the study (exceptions noted):</w:t>
      </w:r>
    </w:p>
    <w:p w14:paraId="3C4B1386" w14:textId="77777777" w:rsidR="0009552A" w:rsidRDefault="006B7357" w:rsidP="0009552A">
      <w:pPr>
        <w:pStyle w:val="ListBullet"/>
      </w:pPr>
      <w:r>
        <w:t>Live vaccines must not be administered for 90 days after the last dose of study intervention. Refer to Section 6.5 for information on COVID-19 vaccines.</w:t>
      </w:r>
    </w:p>
    <w:p w14:paraId="4BEDEF45" w14:textId="497C2C6A" w:rsidR="005F2F9D" w:rsidRDefault="006B7357" w:rsidP="00D13610">
      <w:pPr>
        <w:pStyle w:val="ListBullet"/>
        <w:numPr>
          <w:ilvl w:val="0"/>
          <w:numId w:val="0"/>
        </w:numPr>
        <w:ind w:left="360"/>
        <w:rPr>
          <w:szCs w:val="24"/>
        </w:rPr>
      </w:pPr>
      <w:r>
        <w:t xml:space="preserve">Note:  Any licensed COVID-19 vaccine (including for Emergency Use) in a particular country is allowed in the study as long as they are mRNA vaccines, replication-incompetent adenoviral vaccines, or inactivated vaccines. These vaccines will be treated </w:t>
      </w:r>
      <w:r w:rsidRPr="00D13610">
        <w:rPr>
          <w:szCs w:val="24"/>
        </w:rPr>
        <w:t>just as any other concomitant therapy.</w:t>
      </w:r>
    </w:p>
    <w:p w14:paraId="3BC0AD7C" w14:textId="77777777" w:rsidR="00A375DD" w:rsidRPr="00D13610" w:rsidRDefault="00A375DD" w:rsidP="00A375DD">
      <w:pPr>
        <w:pStyle w:val="ListEnd"/>
      </w:pPr>
    </w:p>
    <w:p w14:paraId="7AD664D5" w14:textId="601F45EA" w:rsidR="0009552A" w:rsidRDefault="006B7357" w:rsidP="00A375DD">
      <w:pPr>
        <w:pStyle w:val="Heading2"/>
        <w:pageBreakBefore/>
      </w:pPr>
      <w:bookmarkStart w:id="302" w:name="_Toc148616911"/>
      <w:r>
        <w:lastRenderedPageBreak/>
        <w:t xml:space="preserve">Appendix </w:t>
      </w:r>
      <w:r w:rsidR="00D103B5">
        <w:fldChar w:fldCharType="begin"/>
      </w:r>
      <w:r>
        <w:instrText xml:space="preserve"> SEQ Appendix \* ARABIC </w:instrText>
      </w:r>
      <w:r w:rsidR="00D103B5">
        <w:fldChar w:fldCharType="separate"/>
      </w:r>
      <w:r w:rsidR="00ED62FE">
        <w:rPr>
          <w:noProof/>
        </w:rPr>
        <w:t>8</w:t>
      </w:r>
      <w:r w:rsidR="00D103B5">
        <w:fldChar w:fldCharType="end"/>
      </w:r>
      <w:r>
        <w:t>: Description of the iRECIST Process for Assessment of Disease Progression</w:t>
      </w:r>
      <w:bookmarkEnd w:id="302"/>
    </w:p>
    <w:p w14:paraId="0DE73266" w14:textId="77777777" w:rsidR="0009552A" w:rsidRDefault="006B7357" w:rsidP="0009552A">
      <w:pPr>
        <w:pStyle w:val="Paragraph"/>
      </w:pPr>
      <w:r>
        <w:t>Not applicable.</w:t>
      </w:r>
    </w:p>
    <w:p w14:paraId="79851FA2" w14:textId="7A11BAFC" w:rsidR="0009552A" w:rsidRDefault="006B7357" w:rsidP="00A375DD">
      <w:pPr>
        <w:pStyle w:val="Heading2"/>
        <w:pageBreakBefore/>
      </w:pPr>
      <w:bookmarkStart w:id="303" w:name="_Toc148616912"/>
      <w:r>
        <w:lastRenderedPageBreak/>
        <w:t xml:space="preserve">Appendix </w:t>
      </w:r>
      <w:r w:rsidR="00D103B5">
        <w:fldChar w:fldCharType="begin"/>
      </w:r>
      <w:r>
        <w:instrText xml:space="preserve"> SEQ Appendix \* ARABIC </w:instrText>
      </w:r>
      <w:r w:rsidR="00D103B5">
        <w:fldChar w:fldCharType="separate"/>
      </w:r>
      <w:r w:rsidR="00ED62FE">
        <w:rPr>
          <w:noProof/>
        </w:rPr>
        <w:t>9</w:t>
      </w:r>
      <w:r w:rsidR="00D103B5">
        <w:rPr>
          <w:noProof/>
        </w:rPr>
        <w:fldChar w:fldCharType="end"/>
      </w:r>
      <w:r>
        <w:t>: ECOG Performance Status</w:t>
      </w:r>
      <w:bookmarkEnd w:id="303"/>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3"/>
        <w:gridCol w:w="7943"/>
      </w:tblGrid>
      <w:tr w:rsidR="000121B5" w14:paraId="2E922959" w14:textId="77777777" w:rsidTr="00CE127D">
        <w:tc>
          <w:tcPr>
            <w:tcW w:w="1043" w:type="dxa"/>
            <w:hideMark/>
          </w:tcPr>
          <w:p w14:paraId="031B8CFB" w14:textId="77777777" w:rsidR="0009552A" w:rsidRPr="00022573" w:rsidRDefault="006B7357" w:rsidP="00CE127D">
            <w:pPr>
              <w:pStyle w:val="TableLeft"/>
            </w:pPr>
            <w:r w:rsidRPr="00022573">
              <w:t>GRADE</w:t>
            </w:r>
          </w:p>
        </w:tc>
        <w:tc>
          <w:tcPr>
            <w:tcW w:w="7943" w:type="dxa"/>
            <w:hideMark/>
          </w:tcPr>
          <w:p w14:paraId="52FC27DD" w14:textId="77777777" w:rsidR="0009552A" w:rsidRPr="00022573" w:rsidRDefault="006B7357" w:rsidP="00CE127D">
            <w:pPr>
              <w:pStyle w:val="TableLeft"/>
            </w:pPr>
            <w:r w:rsidRPr="00022573">
              <w:t>ECOG PERFORMANCE STATUS</w:t>
            </w:r>
          </w:p>
        </w:tc>
      </w:tr>
      <w:tr w:rsidR="000121B5" w14:paraId="2E07E87D" w14:textId="77777777" w:rsidTr="00CE127D">
        <w:tc>
          <w:tcPr>
            <w:tcW w:w="1043" w:type="dxa"/>
            <w:hideMark/>
          </w:tcPr>
          <w:p w14:paraId="38490091" w14:textId="77777777" w:rsidR="0009552A" w:rsidRPr="00022573" w:rsidRDefault="006B7357" w:rsidP="00CE127D">
            <w:pPr>
              <w:pStyle w:val="TableCenter"/>
            </w:pPr>
            <w:r w:rsidRPr="00022573">
              <w:t>0</w:t>
            </w:r>
          </w:p>
        </w:tc>
        <w:tc>
          <w:tcPr>
            <w:tcW w:w="7943" w:type="dxa"/>
            <w:hideMark/>
          </w:tcPr>
          <w:p w14:paraId="63A78E38" w14:textId="77777777" w:rsidR="0009552A" w:rsidRPr="00022573" w:rsidRDefault="006B7357" w:rsidP="00CE127D">
            <w:pPr>
              <w:pStyle w:val="TableLeft"/>
            </w:pPr>
            <w:r w:rsidRPr="00022573">
              <w:t>Fully active, able to carry on all pre-disease performance without restriction</w:t>
            </w:r>
          </w:p>
        </w:tc>
      </w:tr>
      <w:tr w:rsidR="000121B5" w14:paraId="6E9EFF77" w14:textId="77777777" w:rsidTr="00CE127D">
        <w:tc>
          <w:tcPr>
            <w:tcW w:w="1043" w:type="dxa"/>
            <w:hideMark/>
          </w:tcPr>
          <w:p w14:paraId="006EDDB4" w14:textId="77777777" w:rsidR="0009552A" w:rsidRPr="00022573" w:rsidRDefault="006B7357" w:rsidP="00CE127D">
            <w:pPr>
              <w:pStyle w:val="TableCenter"/>
            </w:pPr>
            <w:r w:rsidRPr="00022573">
              <w:t>1</w:t>
            </w:r>
          </w:p>
        </w:tc>
        <w:tc>
          <w:tcPr>
            <w:tcW w:w="7943" w:type="dxa"/>
            <w:hideMark/>
          </w:tcPr>
          <w:p w14:paraId="383BF126" w14:textId="77777777" w:rsidR="0009552A" w:rsidRPr="00022573" w:rsidRDefault="006B7357" w:rsidP="00CE127D">
            <w:pPr>
              <w:pStyle w:val="TableLeft"/>
            </w:pPr>
            <w:r w:rsidRPr="00022573">
              <w:t>Restricted in physically strenuous activity but ambulatory and able to carry out work of a light or sedentary nature, eg, light house work, office work</w:t>
            </w:r>
          </w:p>
        </w:tc>
      </w:tr>
      <w:tr w:rsidR="000121B5" w14:paraId="6A7783D5" w14:textId="77777777" w:rsidTr="00CE127D">
        <w:tc>
          <w:tcPr>
            <w:tcW w:w="1043" w:type="dxa"/>
            <w:hideMark/>
          </w:tcPr>
          <w:p w14:paraId="64BB7A87" w14:textId="77777777" w:rsidR="0009552A" w:rsidRPr="00022573" w:rsidRDefault="006B7357" w:rsidP="00CE127D">
            <w:pPr>
              <w:pStyle w:val="TableCenter"/>
            </w:pPr>
            <w:r w:rsidRPr="00022573">
              <w:t>2</w:t>
            </w:r>
          </w:p>
        </w:tc>
        <w:tc>
          <w:tcPr>
            <w:tcW w:w="7943" w:type="dxa"/>
            <w:hideMark/>
          </w:tcPr>
          <w:p w14:paraId="07588874" w14:textId="77777777" w:rsidR="0009552A" w:rsidRPr="00022573" w:rsidRDefault="006B7357" w:rsidP="00CE127D">
            <w:pPr>
              <w:pStyle w:val="TableLeft"/>
            </w:pPr>
            <w:r w:rsidRPr="00022573">
              <w:t>Ambulatory and capable of all self-care but unable to carry out any work activities; up and about more than 50% of waking hours</w:t>
            </w:r>
          </w:p>
        </w:tc>
      </w:tr>
      <w:tr w:rsidR="000121B5" w14:paraId="479E2084" w14:textId="77777777" w:rsidTr="00CE127D">
        <w:tc>
          <w:tcPr>
            <w:tcW w:w="1043" w:type="dxa"/>
            <w:hideMark/>
          </w:tcPr>
          <w:p w14:paraId="06097D57" w14:textId="77777777" w:rsidR="0009552A" w:rsidRPr="00022573" w:rsidRDefault="006B7357" w:rsidP="00CE127D">
            <w:pPr>
              <w:pStyle w:val="TableCenter"/>
            </w:pPr>
            <w:r w:rsidRPr="00022573">
              <w:t>3</w:t>
            </w:r>
          </w:p>
        </w:tc>
        <w:tc>
          <w:tcPr>
            <w:tcW w:w="7943" w:type="dxa"/>
            <w:hideMark/>
          </w:tcPr>
          <w:p w14:paraId="351A28DB" w14:textId="77777777" w:rsidR="0009552A" w:rsidRPr="00022573" w:rsidRDefault="006B7357" w:rsidP="00CE127D">
            <w:pPr>
              <w:pStyle w:val="TableLeft"/>
            </w:pPr>
            <w:r w:rsidRPr="00022573">
              <w:t>Capable of only limited self-care; confined to bed or chair more than 50% of waking hours</w:t>
            </w:r>
          </w:p>
        </w:tc>
      </w:tr>
      <w:tr w:rsidR="000121B5" w14:paraId="3A5EF97F" w14:textId="77777777" w:rsidTr="00CE127D">
        <w:tc>
          <w:tcPr>
            <w:tcW w:w="1043" w:type="dxa"/>
            <w:hideMark/>
          </w:tcPr>
          <w:p w14:paraId="18524252" w14:textId="77777777" w:rsidR="0009552A" w:rsidRPr="00022573" w:rsidRDefault="006B7357" w:rsidP="00CE127D">
            <w:pPr>
              <w:pStyle w:val="TableCenter"/>
            </w:pPr>
            <w:r w:rsidRPr="00022573">
              <w:t>4</w:t>
            </w:r>
          </w:p>
        </w:tc>
        <w:tc>
          <w:tcPr>
            <w:tcW w:w="7943" w:type="dxa"/>
            <w:hideMark/>
          </w:tcPr>
          <w:p w14:paraId="26C6F984" w14:textId="77777777" w:rsidR="0009552A" w:rsidRPr="00022573" w:rsidRDefault="006B7357" w:rsidP="00CE127D">
            <w:pPr>
              <w:pStyle w:val="TableLeft"/>
            </w:pPr>
            <w:r w:rsidRPr="00022573">
              <w:t>Completely disabled; cannot carry on any self-care; totally confined to bed or chair</w:t>
            </w:r>
          </w:p>
        </w:tc>
      </w:tr>
      <w:tr w:rsidR="000121B5" w14:paraId="0799C649" w14:textId="77777777" w:rsidTr="00CE127D">
        <w:tc>
          <w:tcPr>
            <w:tcW w:w="1043" w:type="dxa"/>
            <w:hideMark/>
          </w:tcPr>
          <w:p w14:paraId="68964DFB" w14:textId="77777777" w:rsidR="0009552A" w:rsidRPr="00022573" w:rsidRDefault="006B7357" w:rsidP="00CE127D">
            <w:pPr>
              <w:pStyle w:val="TableCenter"/>
            </w:pPr>
            <w:r w:rsidRPr="00022573">
              <w:t>5</w:t>
            </w:r>
          </w:p>
        </w:tc>
        <w:tc>
          <w:tcPr>
            <w:tcW w:w="7943" w:type="dxa"/>
            <w:hideMark/>
          </w:tcPr>
          <w:p w14:paraId="693A9602" w14:textId="77777777" w:rsidR="0009552A" w:rsidRPr="00022573" w:rsidRDefault="006B7357" w:rsidP="00CE127D">
            <w:pPr>
              <w:pStyle w:val="TableLeft"/>
            </w:pPr>
            <w:r w:rsidRPr="00022573">
              <w:t>Dead</w:t>
            </w:r>
          </w:p>
        </w:tc>
      </w:tr>
    </w:tbl>
    <w:p w14:paraId="3158A627" w14:textId="77777777" w:rsidR="00CE127D" w:rsidRPr="00265DE7" w:rsidRDefault="006B7357" w:rsidP="00265DE7">
      <w:pPr>
        <w:pStyle w:val="Paragraph"/>
      </w:pPr>
      <w:r w:rsidRPr="00265DE7">
        <w:t>*Oken M, Creech R, Tormey D, et al. Toxicity and response criteria of the Eastern Cooperative Oncology Group. Am J Clin Oncol. 1982;5:649-655</w:t>
      </w:r>
    </w:p>
    <w:p w14:paraId="30EAF285" w14:textId="77777777" w:rsidR="00CE127D" w:rsidRPr="00265DE7" w:rsidRDefault="006B7357" w:rsidP="00265DE7">
      <w:pPr>
        <w:pStyle w:val="Paragraph"/>
      </w:pPr>
      <w:r w:rsidRPr="00265DE7">
        <w:t xml:space="preserve">http://ecog-acrin.org/resources/ecog-performance-status </w:t>
      </w:r>
    </w:p>
    <w:p w14:paraId="4066B5AD" w14:textId="79475DFD" w:rsidR="00EE328F" w:rsidRPr="00EE328F" w:rsidRDefault="00AC0B27" w:rsidP="00F233CD">
      <w:pPr>
        <w:pStyle w:val="Heading2"/>
        <w:pageBreakBefore/>
      </w:pPr>
      <w:bookmarkStart w:id="304" w:name="_Ref100135804"/>
      <w:bookmarkStart w:id="305" w:name="_Toc148616913"/>
      <w:r>
        <w:lastRenderedPageBreak/>
        <w:t>Appendix </w:t>
      </w:r>
      <w:r w:rsidR="00C21E2F" w:rsidRPr="003170FA">
        <w:fldChar w:fldCharType="begin"/>
      </w:r>
      <w:r w:rsidRPr="003170FA">
        <w:instrText xml:space="preserve"> SEQ Appendix \* ARABIC </w:instrText>
      </w:r>
      <w:r w:rsidR="00C21E2F" w:rsidRPr="003170FA">
        <w:fldChar w:fldCharType="separate"/>
      </w:r>
      <w:r w:rsidR="00ED62FE">
        <w:rPr>
          <w:noProof/>
        </w:rPr>
        <w:t>10</w:t>
      </w:r>
      <w:r w:rsidR="00C21E2F" w:rsidRPr="003170FA">
        <w:fldChar w:fldCharType="end"/>
      </w:r>
      <w:bookmarkEnd w:id="304"/>
      <w:r w:rsidRPr="00EE328F">
        <w:t>: Abbreviations</w:t>
      </w:r>
      <w:bookmarkEnd w:id="305"/>
    </w:p>
    <w:p w14:paraId="3F549420" w14:textId="77777777" w:rsidR="00C674E5" w:rsidRPr="00FF17D8" w:rsidRDefault="00C674E5" w:rsidP="00497042">
      <w:pPr>
        <w:pStyle w:val="Paragraph"/>
        <w:keepNext/>
        <w:spacing w:before="0" w:after="0" w:line="20" w:lineRule="exact"/>
        <w:rPr>
          <w:sz w:val="2"/>
          <w:szCs w:val="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0121B5" w14:paraId="566163B2" w14:textId="77777777" w:rsidTr="00CF01BF">
        <w:trPr>
          <w:tblHeader/>
        </w:trPr>
        <w:tc>
          <w:tcPr>
            <w:tcW w:w="1800" w:type="dxa"/>
            <w:noWrap/>
            <w:vAlign w:val="bottom"/>
            <w:hideMark/>
          </w:tcPr>
          <w:p w14:paraId="2AC36725" w14:textId="77777777" w:rsidR="00C674E5" w:rsidRPr="002906DB" w:rsidRDefault="006B7357" w:rsidP="00D826F9">
            <w:pPr>
              <w:pStyle w:val="TableHead"/>
              <w:jc w:val="left"/>
            </w:pPr>
            <w:r w:rsidRPr="002906DB">
              <w:t>Abbreviation</w:t>
            </w:r>
          </w:p>
        </w:tc>
        <w:tc>
          <w:tcPr>
            <w:tcW w:w="7200" w:type="dxa"/>
            <w:noWrap/>
            <w:vAlign w:val="bottom"/>
            <w:hideMark/>
          </w:tcPr>
          <w:p w14:paraId="2558AFEA" w14:textId="77777777" w:rsidR="00C674E5" w:rsidRPr="002906DB" w:rsidRDefault="006B7357" w:rsidP="006043F4">
            <w:pPr>
              <w:pStyle w:val="TableHead"/>
              <w:jc w:val="left"/>
            </w:pPr>
            <w:r w:rsidRPr="002906DB">
              <w:t>Expanded Term</w:t>
            </w:r>
          </w:p>
        </w:tc>
      </w:tr>
      <w:tr w:rsidR="000121B5" w14:paraId="1737E213" w14:textId="77777777" w:rsidTr="00CF01BF">
        <w:tc>
          <w:tcPr>
            <w:tcW w:w="1800" w:type="dxa"/>
            <w:noWrap/>
          </w:tcPr>
          <w:p w14:paraId="713A8CA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ACCP</w:t>
            </w:r>
          </w:p>
        </w:tc>
        <w:tc>
          <w:tcPr>
            <w:tcW w:w="7200" w:type="dxa"/>
            <w:noWrap/>
          </w:tcPr>
          <w:p w14:paraId="6E32356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American College of Chest Physicians</w:t>
            </w:r>
          </w:p>
        </w:tc>
      </w:tr>
      <w:tr w:rsidR="000121B5" w14:paraId="4252166C" w14:textId="77777777" w:rsidTr="00CF01BF">
        <w:tc>
          <w:tcPr>
            <w:tcW w:w="1800" w:type="dxa"/>
            <w:noWrap/>
          </w:tcPr>
          <w:p w14:paraId="55E8C02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ADA</w:t>
            </w:r>
          </w:p>
        </w:tc>
        <w:tc>
          <w:tcPr>
            <w:tcW w:w="7200" w:type="dxa"/>
            <w:noWrap/>
          </w:tcPr>
          <w:p w14:paraId="5D207C6C" w14:textId="77777777" w:rsidR="00C674E5" w:rsidRPr="00A375DD" w:rsidRDefault="006B7357" w:rsidP="006043F4">
            <w:pPr>
              <w:pStyle w:val="TableLeft"/>
              <w:rPr>
                <w:rStyle w:val="SuggestedOptional"/>
                <w:rFonts w:cs="Times New Roman"/>
                <w:color w:val="auto"/>
              </w:rPr>
            </w:pPr>
            <w:bookmarkStart w:id="306" w:name="_Hlk1999351"/>
            <w:r w:rsidRPr="00A375DD">
              <w:rPr>
                <w:rStyle w:val="SuggestedOptional"/>
                <w:rFonts w:cs="Times New Roman"/>
                <w:color w:val="auto"/>
              </w:rPr>
              <w:t>antidrug antibodies</w:t>
            </w:r>
            <w:bookmarkEnd w:id="306"/>
          </w:p>
        </w:tc>
      </w:tr>
      <w:tr w:rsidR="000121B5" w14:paraId="4045209F" w14:textId="77777777" w:rsidTr="00CF01BF">
        <w:tc>
          <w:tcPr>
            <w:tcW w:w="1800" w:type="dxa"/>
            <w:noWrap/>
            <w:hideMark/>
          </w:tcPr>
          <w:p w14:paraId="6233093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ADL</w:t>
            </w:r>
          </w:p>
        </w:tc>
        <w:tc>
          <w:tcPr>
            <w:tcW w:w="7200" w:type="dxa"/>
            <w:noWrap/>
            <w:hideMark/>
          </w:tcPr>
          <w:p w14:paraId="5AF691D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activities of daily living</w:t>
            </w:r>
          </w:p>
        </w:tc>
      </w:tr>
      <w:tr w:rsidR="000121B5" w14:paraId="154B09E2" w14:textId="77777777" w:rsidTr="00CF01BF">
        <w:tc>
          <w:tcPr>
            <w:tcW w:w="1800" w:type="dxa"/>
            <w:noWrap/>
          </w:tcPr>
          <w:p w14:paraId="37014CD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ADME</w:t>
            </w:r>
          </w:p>
        </w:tc>
        <w:tc>
          <w:tcPr>
            <w:tcW w:w="7200" w:type="dxa"/>
            <w:noWrap/>
          </w:tcPr>
          <w:p w14:paraId="47EE1FE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absorption, distribution, metabolism, and excretion</w:t>
            </w:r>
          </w:p>
        </w:tc>
      </w:tr>
      <w:tr w:rsidR="000121B5" w14:paraId="433B4796" w14:textId="77777777" w:rsidTr="00CF01BF">
        <w:tc>
          <w:tcPr>
            <w:tcW w:w="1800" w:type="dxa"/>
            <w:noWrap/>
            <w:hideMark/>
          </w:tcPr>
          <w:p w14:paraId="7AC6ED9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AE</w:t>
            </w:r>
          </w:p>
        </w:tc>
        <w:tc>
          <w:tcPr>
            <w:tcW w:w="7200" w:type="dxa"/>
            <w:noWrap/>
            <w:hideMark/>
          </w:tcPr>
          <w:p w14:paraId="3C9535B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adverse event</w:t>
            </w:r>
          </w:p>
        </w:tc>
      </w:tr>
      <w:tr w:rsidR="000121B5" w14:paraId="4F8BD880" w14:textId="77777777" w:rsidTr="00CF01BF">
        <w:tc>
          <w:tcPr>
            <w:tcW w:w="1800" w:type="dxa"/>
            <w:noWrap/>
          </w:tcPr>
          <w:p w14:paraId="54361A9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ALP</w:t>
            </w:r>
          </w:p>
        </w:tc>
        <w:tc>
          <w:tcPr>
            <w:tcW w:w="7200" w:type="dxa"/>
            <w:noWrap/>
          </w:tcPr>
          <w:p w14:paraId="3AA7B9B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alkaline phosphatase</w:t>
            </w:r>
          </w:p>
        </w:tc>
      </w:tr>
      <w:tr w:rsidR="000121B5" w14:paraId="2214EB98" w14:textId="77777777" w:rsidTr="00CF01BF">
        <w:tc>
          <w:tcPr>
            <w:tcW w:w="1800" w:type="dxa"/>
            <w:noWrap/>
          </w:tcPr>
          <w:p w14:paraId="42FD837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ALT</w:t>
            </w:r>
          </w:p>
        </w:tc>
        <w:tc>
          <w:tcPr>
            <w:tcW w:w="7200" w:type="dxa"/>
            <w:noWrap/>
          </w:tcPr>
          <w:p w14:paraId="12AA15D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alanine aminotransferase</w:t>
            </w:r>
          </w:p>
        </w:tc>
      </w:tr>
      <w:tr w:rsidR="000121B5" w14:paraId="3F34A39E" w14:textId="77777777" w:rsidTr="00CF01BF">
        <w:tc>
          <w:tcPr>
            <w:tcW w:w="1800" w:type="dxa"/>
            <w:noWrap/>
          </w:tcPr>
          <w:p w14:paraId="179EDDD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APaT</w:t>
            </w:r>
          </w:p>
        </w:tc>
        <w:tc>
          <w:tcPr>
            <w:tcW w:w="7200" w:type="dxa"/>
            <w:noWrap/>
          </w:tcPr>
          <w:p w14:paraId="44B06C3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All-Participants-as-Treated</w:t>
            </w:r>
          </w:p>
        </w:tc>
      </w:tr>
      <w:tr w:rsidR="000121B5" w14:paraId="1A3E96A7" w14:textId="77777777" w:rsidTr="00CF01BF">
        <w:tc>
          <w:tcPr>
            <w:tcW w:w="1800" w:type="dxa"/>
            <w:noWrap/>
          </w:tcPr>
          <w:p w14:paraId="6175C73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AR</w:t>
            </w:r>
          </w:p>
        </w:tc>
        <w:tc>
          <w:tcPr>
            <w:tcW w:w="7200" w:type="dxa"/>
            <w:noWrap/>
          </w:tcPr>
          <w:p w14:paraId="7E68EC4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adverse reaction</w:t>
            </w:r>
          </w:p>
        </w:tc>
      </w:tr>
      <w:tr w:rsidR="000121B5" w14:paraId="37BDA624" w14:textId="77777777" w:rsidTr="00CF01BF">
        <w:tc>
          <w:tcPr>
            <w:tcW w:w="1800" w:type="dxa"/>
            <w:noWrap/>
          </w:tcPr>
          <w:p w14:paraId="6E26333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ART</w:t>
            </w:r>
          </w:p>
        </w:tc>
        <w:tc>
          <w:tcPr>
            <w:tcW w:w="7200" w:type="dxa"/>
            <w:noWrap/>
          </w:tcPr>
          <w:p w14:paraId="4A86FDA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antiretroviral therapy</w:t>
            </w:r>
          </w:p>
        </w:tc>
      </w:tr>
      <w:tr w:rsidR="000121B5" w14:paraId="4BC1DB6F" w14:textId="77777777" w:rsidTr="00CF01BF">
        <w:tc>
          <w:tcPr>
            <w:tcW w:w="1800" w:type="dxa"/>
            <w:noWrap/>
          </w:tcPr>
          <w:p w14:paraId="019B8EF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AST</w:t>
            </w:r>
          </w:p>
        </w:tc>
        <w:tc>
          <w:tcPr>
            <w:tcW w:w="7200" w:type="dxa"/>
            <w:noWrap/>
          </w:tcPr>
          <w:p w14:paraId="47C7818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aspartate aminotransferase</w:t>
            </w:r>
          </w:p>
        </w:tc>
      </w:tr>
      <w:tr w:rsidR="000121B5" w14:paraId="13725650" w14:textId="77777777" w:rsidTr="00CF01BF">
        <w:tc>
          <w:tcPr>
            <w:tcW w:w="1800" w:type="dxa"/>
            <w:noWrap/>
          </w:tcPr>
          <w:p w14:paraId="670C152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ATD</w:t>
            </w:r>
          </w:p>
        </w:tc>
        <w:tc>
          <w:tcPr>
            <w:tcW w:w="7200" w:type="dxa"/>
            <w:noWrap/>
          </w:tcPr>
          <w:p w14:paraId="55936AB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accelerated titration design</w:t>
            </w:r>
          </w:p>
        </w:tc>
      </w:tr>
      <w:tr w:rsidR="000121B5" w14:paraId="7961E571" w14:textId="77777777" w:rsidTr="00CF01BF">
        <w:tc>
          <w:tcPr>
            <w:tcW w:w="1800" w:type="dxa"/>
            <w:noWrap/>
          </w:tcPr>
          <w:p w14:paraId="2465EE6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ATP</w:t>
            </w:r>
          </w:p>
        </w:tc>
        <w:tc>
          <w:tcPr>
            <w:tcW w:w="7200" w:type="dxa"/>
            <w:noWrap/>
          </w:tcPr>
          <w:p w14:paraId="7577360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adenosine triphosphate</w:t>
            </w:r>
          </w:p>
        </w:tc>
      </w:tr>
      <w:tr w:rsidR="000121B5" w14:paraId="742FE6B5" w14:textId="77777777" w:rsidTr="00CF01BF">
        <w:tc>
          <w:tcPr>
            <w:tcW w:w="1800" w:type="dxa"/>
            <w:noWrap/>
          </w:tcPr>
          <w:p w14:paraId="3BAC13F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AUC</w:t>
            </w:r>
          </w:p>
        </w:tc>
        <w:tc>
          <w:tcPr>
            <w:tcW w:w="7200" w:type="dxa"/>
            <w:noWrap/>
          </w:tcPr>
          <w:p w14:paraId="5386C49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area under the curve</w:t>
            </w:r>
          </w:p>
        </w:tc>
      </w:tr>
      <w:tr w:rsidR="000121B5" w14:paraId="15B467D7" w14:textId="77777777" w:rsidTr="00CF01BF">
        <w:tc>
          <w:tcPr>
            <w:tcW w:w="1800" w:type="dxa"/>
            <w:noWrap/>
          </w:tcPr>
          <w:p w14:paraId="6CB2AD8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BCG</w:t>
            </w:r>
          </w:p>
        </w:tc>
        <w:tc>
          <w:tcPr>
            <w:tcW w:w="7200" w:type="dxa"/>
            <w:noWrap/>
          </w:tcPr>
          <w:p w14:paraId="1DB7228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Bacillus Calmette–Guérin</w:t>
            </w:r>
          </w:p>
        </w:tc>
      </w:tr>
      <w:tr w:rsidR="000121B5" w14:paraId="7F9482F3" w14:textId="77777777" w:rsidTr="00CF01BF">
        <w:tc>
          <w:tcPr>
            <w:tcW w:w="1800" w:type="dxa"/>
            <w:noWrap/>
          </w:tcPr>
          <w:p w14:paraId="450071E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BDS</w:t>
            </w:r>
          </w:p>
        </w:tc>
        <w:tc>
          <w:tcPr>
            <w:tcW w:w="7200" w:type="dxa"/>
            <w:noWrap/>
          </w:tcPr>
          <w:p w14:paraId="3D1F949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blood drug screen</w:t>
            </w:r>
          </w:p>
        </w:tc>
      </w:tr>
      <w:tr w:rsidR="000121B5" w14:paraId="6657CDBE" w14:textId="77777777" w:rsidTr="00CF01BF">
        <w:tc>
          <w:tcPr>
            <w:tcW w:w="1800" w:type="dxa"/>
            <w:noWrap/>
          </w:tcPr>
          <w:p w14:paraId="7F70AE8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BICR</w:t>
            </w:r>
          </w:p>
        </w:tc>
        <w:tc>
          <w:tcPr>
            <w:tcW w:w="7200" w:type="dxa"/>
            <w:noWrap/>
          </w:tcPr>
          <w:p w14:paraId="20E4031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blinded independent central review</w:t>
            </w:r>
          </w:p>
        </w:tc>
      </w:tr>
      <w:tr w:rsidR="000121B5" w14:paraId="077CBBEA" w14:textId="77777777" w:rsidTr="00CF01BF">
        <w:tc>
          <w:tcPr>
            <w:tcW w:w="1800" w:type="dxa"/>
            <w:noWrap/>
          </w:tcPr>
          <w:p w14:paraId="517CCEE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bid</w:t>
            </w:r>
          </w:p>
        </w:tc>
        <w:tc>
          <w:tcPr>
            <w:tcW w:w="7200" w:type="dxa"/>
            <w:noWrap/>
          </w:tcPr>
          <w:p w14:paraId="3C1B89A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twice daily</w:t>
            </w:r>
          </w:p>
        </w:tc>
      </w:tr>
      <w:tr w:rsidR="000121B5" w14:paraId="3931B3C4" w14:textId="77777777" w:rsidTr="00CF01BF">
        <w:tc>
          <w:tcPr>
            <w:tcW w:w="1800" w:type="dxa"/>
            <w:noWrap/>
          </w:tcPr>
          <w:p w14:paraId="5741B73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BMI</w:t>
            </w:r>
          </w:p>
        </w:tc>
        <w:tc>
          <w:tcPr>
            <w:tcW w:w="7200" w:type="dxa"/>
            <w:noWrap/>
          </w:tcPr>
          <w:p w14:paraId="0F1F274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body mass index</w:t>
            </w:r>
          </w:p>
        </w:tc>
      </w:tr>
      <w:tr w:rsidR="000121B5" w14:paraId="033F4021" w14:textId="77777777" w:rsidTr="00CF01BF">
        <w:tc>
          <w:tcPr>
            <w:tcW w:w="1800" w:type="dxa"/>
            <w:noWrap/>
          </w:tcPr>
          <w:p w14:paraId="42CA472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BP</w:t>
            </w:r>
          </w:p>
        </w:tc>
        <w:tc>
          <w:tcPr>
            <w:tcW w:w="7200" w:type="dxa"/>
            <w:noWrap/>
          </w:tcPr>
          <w:p w14:paraId="6518CB6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blood pressure</w:t>
            </w:r>
          </w:p>
        </w:tc>
      </w:tr>
      <w:tr w:rsidR="000121B5" w14:paraId="6A0E3E4D" w14:textId="77777777" w:rsidTr="00CF01BF">
        <w:tc>
          <w:tcPr>
            <w:tcW w:w="1800" w:type="dxa"/>
            <w:noWrap/>
            <w:hideMark/>
          </w:tcPr>
          <w:p w14:paraId="2C8BD71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CAC</w:t>
            </w:r>
          </w:p>
        </w:tc>
        <w:tc>
          <w:tcPr>
            <w:tcW w:w="7200" w:type="dxa"/>
            <w:noWrap/>
            <w:hideMark/>
          </w:tcPr>
          <w:p w14:paraId="0BC6F0B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Clinical Adjudication Committee</w:t>
            </w:r>
          </w:p>
        </w:tc>
      </w:tr>
      <w:tr w:rsidR="000121B5" w14:paraId="2D16C863" w14:textId="77777777" w:rsidTr="00CF01BF">
        <w:tc>
          <w:tcPr>
            <w:tcW w:w="1800" w:type="dxa"/>
            <w:noWrap/>
          </w:tcPr>
          <w:p w14:paraId="3F79004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CCU</w:t>
            </w:r>
          </w:p>
        </w:tc>
        <w:tc>
          <w:tcPr>
            <w:tcW w:w="7200" w:type="dxa"/>
            <w:noWrap/>
          </w:tcPr>
          <w:p w14:paraId="200CFB7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Cardiac care unit</w:t>
            </w:r>
          </w:p>
        </w:tc>
      </w:tr>
      <w:tr w:rsidR="000121B5" w14:paraId="7F37927F" w14:textId="77777777" w:rsidTr="00CF01BF">
        <w:tc>
          <w:tcPr>
            <w:tcW w:w="1800" w:type="dxa"/>
            <w:noWrap/>
          </w:tcPr>
          <w:p w14:paraId="5E12497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CD28</w:t>
            </w:r>
          </w:p>
        </w:tc>
        <w:tc>
          <w:tcPr>
            <w:tcW w:w="7200" w:type="dxa"/>
            <w:noWrap/>
          </w:tcPr>
          <w:p w14:paraId="7E9A443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cluster of differentiation 28</w:t>
            </w:r>
          </w:p>
        </w:tc>
      </w:tr>
      <w:tr w:rsidR="000121B5" w14:paraId="411A4F3D" w14:textId="77777777" w:rsidTr="00CF01BF">
        <w:tc>
          <w:tcPr>
            <w:tcW w:w="1800" w:type="dxa"/>
            <w:noWrap/>
          </w:tcPr>
          <w:p w14:paraId="11FC0C0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CD3ζ</w:t>
            </w:r>
          </w:p>
        </w:tc>
        <w:tc>
          <w:tcPr>
            <w:tcW w:w="7200" w:type="dxa"/>
            <w:noWrap/>
          </w:tcPr>
          <w:p w14:paraId="0D66F03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CD3 zeta</w:t>
            </w:r>
          </w:p>
        </w:tc>
      </w:tr>
      <w:tr w:rsidR="000121B5" w14:paraId="7465B6C6" w14:textId="77777777" w:rsidTr="00CF01BF">
        <w:tc>
          <w:tcPr>
            <w:tcW w:w="1800" w:type="dxa"/>
            <w:noWrap/>
          </w:tcPr>
          <w:p w14:paraId="295EA82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CF</w:t>
            </w:r>
          </w:p>
        </w:tc>
        <w:tc>
          <w:tcPr>
            <w:tcW w:w="7200" w:type="dxa"/>
            <w:noWrap/>
          </w:tcPr>
          <w:p w14:paraId="2F65EDE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compact flash</w:t>
            </w:r>
          </w:p>
        </w:tc>
      </w:tr>
      <w:tr w:rsidR="000121B5" w14:paraId="22E4BADD" w14:textId="77777777" w:rsidTr="00CF01BF">
        <w:tc>
          <w:tcPr>
            <w:tcW w:w="1800" w:type="dxa"/>
            <w:noWrap/>
          </w:tcPr>
          <w:p w14:paraId="7D21B8A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CG</w:t>
            </w:r>
          </w:p>
        </w:tc>
        <w:tc>
          <w:tcPr>
            <w:tcW w:w="7200" w:type="dxa"/>
            <w:noWrap/>
          </w:tcPr>
          <w:p w14:paraId="11B68A4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Cockcroft-Gault</w:t>
            </w:r>
          </w:p>
        </w:tc>
      </w:tr>
      <w:tr w:rsidR="000121B5" w14:paraId="36AC2839" w14:textId="77777777" w:rsidTr="00CF01BF">
        <w:tc>
          <w:tcPr>
            <w:tcW w:w="1800" w:type="dxa"/>
            <w:noWrap/>
          </w:tcPr>
          <w:p w14:paraId="3BE172A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CHS</w:t>
            </w:r>
          </w:p>
        </w:tc>
        <w:tc>
          <w:tcPr>
            <w:tcW w:w="7200" w:type="dxa"/>
            <w:noWrap/>
          </w:tcPr>
          <w:p w14:paraId="52F907C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cough hypersensitivity syndrome</w:t>
            </w:r>
          </w:p>
        </w:tc>
      </w:tr>
      <w:tr w:rsidR="000121B5" w14:paraId="6B5086E9" w14:textId="77777777" w:rsidTr="00CF01BF">
        <w:tc>
          <w:tcPr>
            <w:tcW w:w="1800" w:type="dxa"/>
            <w:noWrap/>
          </w:tcPr>
          <w:p w14:paraId="058FDEC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CI</w:t>
            </w:r>
          </w:p>
        </w:tc>
        <w:tc>
          <w:tcPr>
            <w:tcW w:w="7200" w:type="dxa"/>
            <w:noWrap/>
          </w:tcPr>
          <w:p w14:paraId="7B61A05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confidence interval</w:t>
            </w:r>
          </w:p>
        </w:tc>
      </w:tr>
      <w:tr w:rsidR="000121B5" w14:paraId="6D41F596" w14:textId="77777777" w:rsidTr="00CF01BF">
        <w:tc>
          <w:tcPr>
            <w:tcW w:w="1800" w:type="dxa"/>
            <w:noWrap/>
          </w:tcPr>
          <w:p w14:paraId="0B54951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w:t>
            </w:r>
            <w:r w:rsidRPr="00A375DD">
              <w:rPr>
                <w:rStyle w:val="SuggestedOptional"/>
                <w:rFonts w:cs="Times New Roman"/>
                <w:color w:val="auto"/>
                <w:vertAlign w:val="subscript"/>
              </w:rPr>
              <w:t>max</w:t>
            </w:r>
          </w:p>
        </w:tc>
        <w:tc>
          <w:tcPr>
            <w:tcW w:w="7200" w:type="dxa"/>
            <w:noWrap/>
          </w:tcPr>
          <w:p w14:paraId="46E8D50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maximum plasma concentration</w:t>
            </w:r>
          </w:p>
        </w:tc>
      </w:tr>
      <w:tr w:rsidR="000121B5" w14:paraId="5A1577D1" w14:textId="77777777" w:rsidTr="00CF01BF">
        <w:tc>
          <w:tcPr>
            <w:tcW w:w="1800" w:type="dxa"/>
            <w:noWrap/>
            <w:hideMark/>
          </w:tcPr>
          <w:p w14:paraId="16777F9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lastRenderedPageBreak/>
              <w:t>CNS</w:t>
            </w:r>
          </w:p>
        </w:tc>
        <w:tc>
          <w:tcPr>
            <w:tcW w:w="7200" w:type="dxa"/>
            <w:noWrap/>
            <w:hideMark/>
          </w:tcPr>
          <w:p w14:paraId="0166A6B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central nervous system</w:t>
            </w:r>
          </w:p>
        </w:tc>
      </w:tr>
      <w:tr w:rsidR="000121B5" w14:paraId="6AEA6B82" w14:textId="77777777" w:rsidTr="00CF01BF">
        <w:tc>
          <w:tcPr>
            <w:tcW w:w="1800" w:type="dxa"/>
            <w:noWrap/>
          </w:tcPr>
          <w:p w14:paraId="04A26A8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CONSORT</w:t>
            </w:r>
          </w:p>
        </w:tc>
        <w:tc>
          <w:tcPr>
            <w:tcW w:w="7200" w:type="dxa"/>
            <w:noWrap/>
          </w:tcPr>
          <w:p w14:paraId="65DD03D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Consolidated Standards of Reporting Trials</w:t>
            </w:r>
          </w:p>
        </w:tc>
      </w:tr>
      <w:tr w:rsidR="000121B5" w14:paraId="2281B11C" w14:textId="77777777" w:rsidTr="00CF01BF">
        <w:tc>
          <w:tcPr>
            <w:tcW w:w="1800" w:type="dxa"/>
            <w:noWrap/>
          </w:tcPr>
          <w:p w14:paraId="3E2B50D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COPD</w:t>
            </w:r>
          </w:p>
        </w:tc>
        <w:tc>
          <w:tcPr>
            <w:tcW w:w="7200" w:type="dxa"/>
            <w:noWrap/>
          </w:tcPr>
          <w:p w14:paraId="1EC9104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Chronic Obstructive Pulmonary Disease</w:t>
            </w:r>
          </w:p>
        </w:tc>
      </w:tr>
      <w:tr w:rsidR="000121B5" w14:paraId="7A2AD82F" w14:textId="77777777" w:rsidTr="00CF01BF">
        <w:tc>
          <w:tcPr>
            <w:tcW w:w="1800" w:type="dxa"/>
            <w:noWrap/>
          </w:tcPr>
          <w:p w14:paraId="64743FA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CKD-EPI</w:t>
            </w:r>
          </w:p>
        </w:tc>
        <w:tc>
          <w:tcPr>
            <w:tcW w:w="7200" w:type="dxa"/>
            <w:noWrap/>
          </w:tcPr>
          <w:p w14:paraId="5ABC057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Chronic Kidney Disease Epidemiology Collaboration</w:t>
            </w:r>
          </w:p>
        </w:tc>
      </w:tr>
      <w:tr w:rsidR="000121B5" w14:paraId="7A7BFA25" w14:textId="77777777" w:rsidTr="00CF01BF">
        <w:tc>
          <w:tcPr>
            <w:tcW w:w="1800" w:type="dxa"/>
            <w:noWrap/>
          </w:tcPr>
          <w:p w14:paraId="58B46C1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w:t>
            </w:r>
          </w:p>
        </w:tc>
        <w:tc>
          <w:tcPr>
            <w:tcW w:w="7200" w:type="dxa"/>
            <w:noWrap/>
          </w:tcPr>
          <w:p w14:paraId="1CA4D49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clearance</w:t>
            </w:r>
          </w:p>
        </w:tc>
      </w:tr>
      <w:tr w:rsidR="000121B5" w14:paraId="77F96E40" w14:textId="77777777" w:rsidTr="00CF01BF">
        <w:tc>
          <w:tcPr>
            <w:tcW w:w="1800" w:type="dxa"/>
            <w:noWrap/>
          </w:tcPr>
          <w:p w14:paraId="0138491E" w14:textId="77777777" w:rsidR="00D659BE" w:rsidRPr="00A375DD" w:rsidRDefault="006B7357" w:rsidP="006043F4">
            <w:pPr>
              <w:pStyle w:val="TableLeft"/>
              <w:rPr>
                <w:rStyle w:val="SuggestedOptional"/>
                <w:rFonts w:cs="Times New Roman"/>
                <w:color w:val="auto"/>
              </w:rPr>
            </w:pPr>
            <w:r w:rsidRPr="00A375DD">
              <w:rPr>
                <w:rStyle w:val="SuggestedOptional"/>
                <w:rFonts w:cs="Times New Roman"/>
                <w:color w:val="auto"/>
              </w:rPr>
              <w:t>CPS</w:t>
            </w:r>
          </w:p>
        </w:tc>
        <w:tc>
          <w:tcPr>
            <w:tcW w:w="7200" w:type="dxa"/>
            <w:noWrap/>
          </w:tcPr>
          <w:p w14:paraId="6759B81F" w14:textId="77777777" w:rsidR="00D659BE" w:rsidRPr="00A375DD" w:rsidRDefault="006B7357" w:rsidP="006043F4">
            <w:pPr>
              <w:pStyle w:val="TableLeft"/>
              <w:rPr>
                <w:rStyle w:val="SuggestedOptional"/>
                <w:rFonts w:cs="Times New Roman"/>
                <w:color w:val="auto"/>
              </w:rPr>
            </w:pPr>
            <w:r w:rsidRPr="00A375DD">
              <w:rPr>
                <w:rStyle w:val="SuggestedOptional"/>
                <w:rFonts w:cs="Times New Roman"/>
                <w:color w:val="auto"/>
              </w:rPr>
              <w:t>combined positive score</w:t>
            </w:r>
          </w:p>
        </w:tc>
      </w:tr>
      <w:tr w:rsidR="000121B5" w14:paraId="5FB85708" w14:textId="77777777" w:rsidTr="00CF01BF">
        <w:tc>
          <w:tcPr>
            <w:tcW w:w="1800" w:type="dxa"/>
            <w:noWrap/>
          </w:tcPr>
          <w:p w14:paraId="3707959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CrCl</w:t>
            </w:r>
          </w:p>
        </w:tc>
        <w:tc>
          <w:tcPr>
            <w:tcW w:w="7200" w:type="dxa"/>
            <w:noWrap/>
          </w:tcPr>
          <w:p w14:paraId="3903BEB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creatinine clearance</w:t>
            </w:r>
          </w:p>
        </w:tc>
      </w:tr>
      <w:tr w:rsidR="000121B5" w14:paraId="479D9632" w14:textId="77777777" w:rsidTr="00CF01BF">
        <w:tc>
          <w:tcPr>
            <w:tcW w:w="1800" w:type="dxa"/>
            <w:noWrap/>
          </w:tcPr>
          <w:p w14:paraId="3DEFC4F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CR</w:t>
            </w:r>
          </w:p>
        </w:tc>
        <w:tc>
          <w:tcPr>
            <w:tcW w:w="7200" w:type="dxa"/>
            <w:noWrap/>
          </w:tcPr>
          <w:p w14:paraId="3264299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complete response</w:t>
            </w:r>
          </w:p>
        </w:tc>
      </w:tr>
      <w:tr w:rsidR="000121B5" w14:paraId="02067258" w14:textId="77777777" w:rsidTr="00CF01BF">
        <w:tc>
          <w:tcPr>
            <w:tcW w:w="1800" w:type="dxa"/>
            <w:noWrap/>
            <w:hideMark/>
          </w:tcPr>
          <w:p w14:paraId="0397E96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CRF</w:t>
            </w:r>
          </w:p>
        </w:tc>
        <w:tc>
          <w:tcPr>
            <w:tcW w:w="7200" w:type="dxa"/>
            <w:noWrap/>
            <w:hideMark/>
          </w:tcPr>
          <w:p w14:paraId="75E2348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Case Report Form</w:t>
            </w:r>
          </w:p>
        </w:tc>
      </w:tr>
      <w:tr w:rsidR="000121B5" w14:paraId="273997B4" w14:textId="77777777" w:rsidTr="00CF01BF">
        <w:tc>
          <w:tcPr>
            <w:tcW w:w="1800" w:type="dxa"/>
            <w:noWrap/>
            <w:hideMark/>
          </w:tcPr>
          <w:p w14:paraId="4C5D562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CRU</w:t>
            </w:r>
          </w:p>
        </w:tc>
        <w:tc>
          <w:tcPr>
            <w:tcW w:w="7200" w:type="dxa"/>
            <w:noWrap/>
            <w:hideMark/>
          </w:tcPr>
          <w:p w14:paraId="33BE511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clinical research unit</w:t>
            </w:r>
          </w:p>
        </w:tc>
      </w:tr>
      <w:tr w:rsidR="000121B5" w14:paraId="6CF2DEF0" w14:textId="77777777" w:rsidTr="00CF01BF">
        <w:tc>
          <w:tcPr>
            <w:tcW w:w="1800" w:type="dxa"/>
            <w:noWrap/>
          </w:tcPr>
          <w:p w14:paraId="677D9EA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CSD</w:t>
            </w:r>
          </w:p>
        </w:tc>
        <w:tc>
          <w:tcPr>
            <w:tcW w:w="7200" w:type="dxa"/>
            <w:noWrap/>
          </w:tcPr>
          <w:p w14:paraId="593BFA0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Cough Severity Diary</w:t>
            </w:r>
          </w:p>
        </w:tc>
      </w:tr>
      <w:tr w:rsidR="000121B5" w14:paraId="0CAD3917" w14:textId="77777777" w:rsidTr="00CF01BF">
        <w:tc>
          <w:tcPr>
            <w:tcW w:w="1800" w:type="dxa"/>
            <w:noWrap/>
            <w:hideMark/>
          </w:tcPr>
          <w:p w14:paraId="3C5F909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C-SSRS</w:t>
            </w:r>
          </w:p>
        </w:tc>
        <w:tc>
          <w:tcPr>
            <w:tcW w:w="7200" w:type="dxa"/>
            <w:noWrap/>
            <w:hideMark/>
          </w:tcPr>
          <w:p w14:paraId="393A4D1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Columbia-Suicide Severity Rating Scale</w:t>
            </w:r>
          </w:p>
        </w:tc>
      </w:tr>
      <w:tr w:rsidR="000121B5" w14:paraId="7B1F6994" w14:textId="77777777" w:rsidTr="00CF01BF">
        <w:tc>
          <w:tcPr>
            <w:tcW w:w="1800" w:type="dxa"/>
            <w:noWrap/>
          </w:tcPr>
          <w:p w14:paraId="6C73DBE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CSR</w:t>
            </w:r>
          </w:p>
        </w:tc>
        <w:tc>
          <w:tcPr>
            <w:tcW w:w="7200" w:type="dxa"/>
            <w:noWrap/>
          </w:tcPr>
          <w:p w14:paraId="33C72D3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Clinical Study Report</w:t>
            </w:r>
          </w:p>
        </w:tc>
      </w:tr>
      <w:tr w:rsidR="000121B5" w14:paraId="20B560B4" w14:textId="77777777" w:rsidTr="00CF01BF">
        <w:tc>
          <w:tcPr>
            <w:tcW w:w="1800" w:type="dxa"/>
            <w:noWrap/>
          </w:tcPr>
          <w:p w14:paraId="7F224C9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CT</w:t>
            </w:r>
          </w:p>
        </w:tc>
        <w:tc>
          <w:tcPr>
            <w:tcW w:w="7200" w:type="dxa"/>
            <w:noWrap/>
          </w:tcPr>
          <w:p w14:paraId="61E170E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computed tomography</w:t>
            </w:r>
          </w:p>
        </w:tc>
      </w:tr>
      <w:tr w:rsidR="000121B5" w14:paraId="283AAC7E" w14:textId="77777777" w:rsidTr="00CF01BF">
        <w:tc>
          <w:tcPr>
            <w:tcW w:w="1800" w:type="dxa"/>
            <w:noWrap/>
            <w:hideMark/>
          </w:tcPr>
          <w:p w14:paraId="694BACD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CTCAE</w:t>
            </w:r>
          </w:p>
        </w:tc>
        <w:tc>
          <w:tcPr>
            <w:tcW w:w="7200" w:type="dxa"/>
            <w:noWrap/>
            <w:hideMark/>
          </w:tcPr>
          <w:p w14:paraId="17335B1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Common Terminology Criteria for Adverse Events</w:t>
            </w:r>
          </w:p>
        </w:tc>
      </w:tr>
      <w:tr w:rsidR="000121B5" w14:paraId="3335FFBB" w14:textId="77777777" w:rsidTr="00CF01BF">
        <w:tc>
          <w:tcPr>
            <w:tcW w:w="1800" w:type="dxa"/>
            <w:noWrap/>
          </w:tcPr>
          <w:p w14:paraId="6DF8328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CTCAE 5.0</w:t>
            </w:r>
          </w:p>
        </w:tc>
        <w:tc>
          <w:tcPr>
            <w:tcW w:w="7200" w:type="dxa"/>
            <w:noWrap/>
          </w:tcPr>
          <w:p w14:paraId="65B6DC8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Common Terminology Criteria for Adverse Events, Version 5.0</w:t>
            </w:r>
          </w:p>
        </w:tc>
      </w:tr>
      <w:tr w:rsidR="000121B5" w14:paraId="6A23981E" w14:textId="77777777" w:rsidTr="00CF01BF">
        <w:tc>
          <w:tcPr>
            <w:tcW w:w="1800" w:type="dxa"/>
            <w:noWrap/>
            <w:hideMark/>
          </w:tcPr>
          <w:p w14:paraId="39A06B9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CTFG</w:t>
            </w:r>
          </w:p>
        </w:tc>
        <w:tc>
          <w:tcPr>
            <w:tcW w:w="7200" w:type="dxa"/>
            <w:noWrap/>
            <w:hideMark/>
          </w:tcPr>
          <w:p w14:paraId="5A4D7F9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Clinical Trial Facilitation Group</w:t>
            </w:r>
          </w:p>
        </w:tc>
      </w:tr>
      <w:tr w:rsidR="000121B5" w14:paraId="5C23AC5E" w14:textId="77777777" w:rsidTr="00CF01BF">
        <w:tc>
          <w:tcPr>
            <w:tcW w:w="1800" w:type="dxa"/>
            <w:noWrap/>
          </w:tcPr>
          <w:p w14:paraId="728FAAC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CTLA-4</w:t>
            </w:r>
          </w:p>
        </w:tc>
        <w:tc>
          <w:tcPr>
            <w:tcW w:w="7200" w:type="dxa"/>
            <w:noWrap/>
          </w:tcPr>
          <w:p w14:paraId="0C98C75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cytotoxic T-lymphocyte-associated protein 4</w:t>
            </w:r>
          </w:p>
        </w:tc>
      </w:tr>
      <w:tr w:rsidR="000121B5" w14:paraId="29A153D3" w14:textId="77777777" w:rsidTr="00CF01BF">
        <w:tc>
          <w:tcPr>
            <w:tcW w:w="1800" w:type="dxa"/>
            <w:noWrap/>
          </w:tcPr>
          <w:p w14:paraId="5F987D9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CTMS</w:t>
            </w:r>
          </w:p>
        </w:tc>
        <w:tc>
          <w:tcPr>
            <w:tcW w:w="7200" w:type="dxa"/>
            <w:noWrap/>
          </w:tcPr>
          <w:p w14:paraId="78171C3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Clinical Trial Management System</w:t>
            </w:r>
          </w:p>
        </w:tc>
      </w:tr>
      <w:tr w:rsidR="000121B5" w14:paraId="659B253D" w14:textId="77777777" w:rsidTr="00CF01BF">
        <w:tc>
          <w:tcPr>
            <w:tcW w:w="1800" w:type="dxa"/>
            <w:noWrap/>
          </w:tcPr>
          <w:p w14:paraId="2D199F3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CYP</w:t>
            </w:r>
          </w:p>
        </w:tc>
        <w:tc>
          <w:tcPr>
            <w:tcW w:w="7200" w:type="dxa"/>
            <w:noWrap/>
          </w:tcPr>
          <w:p w14:paraId="4AFCF6F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cytochrome P450</w:t>
            </w:r>
          </w:p>
        </w:tc>
      </w:tr>
      <w:tr w:rsidR="000121B5" w14:paraId="33401907" w14:textId="77777777" w:rsidTr="00CF01BF">
        <w:tc>
          <w:tcPr>
            <w:tcW w:w="1800" w:type="dxa"/>
            <w:noWrap/>
          </w:tcPr>
          <w:p w14:paraId="0BF0884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DAIDS</w:t>
            </w:r>
          </w:p>
        </w:tc>
        <w:tc>
          <w:tcPr>
            <w:tcW w:w="7200" w:type="dxa"/>
            <w:noWrap/>
          </w:tcPr>
          <w:p w14:paraId="25A7D91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Division of AIDS</w:t>
            </w:r>
          </w:p>
        </w:tc>
      </w:tr>
      <w:tr w:rsidR="000121B5" w14:paraId="3D14CB7A" w14:textId="77777777" w:rsidTr="00CF01BF">
        <w:tc>
          <w:tcPr>
            <w:tcW w:w="1800" w:type="dxa"/>
            <w:noWrap/>
          </w:tcPr>
          <w:p w14:paraId="3D0CFAE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DDI</w:t>
            </w:r>
          </w:p>
        </w:tc>
        <w:tc>
          <w:tcPr>
            <w:tcW w:w="7200" w:type="dxa"/>
            <w:noWrap/>
          </w:tcPr>
          <w:p w14:paraId="3603710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drug-drug interaction</w:t>
            </w:r>
          </w:p>
        </w:tc>
      </w:tr>
      <w:tr w:rsidR="000121B5" w14:paraId="7733154A" w14:textId="77777777" w:rsidTr="00CF01BF">
        <w:tc>
          <w:tcPr>
            <w:tcW w:w="1800" w:type="dxa"/>
            <w:noWrap/>
          </w:tcPr>
          <w:p w14:paraId="61CED34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DILI</w:t>
            </w:r>
          </w:p>
        </w:tc>
        <w:tc>
          <w:tcPr>
            <w:tcW w:w="7200" w:type="dxa"/>
            <w:noWrap/>
          </w:tcPr>
          <w:p w14:paraId="568CEB7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drug-induced liver injury</w:t>
            </w:r>
          </w:p>
        </w:tc>
      </w:tr>
      <w:tr w:rsidR="000121B5" w14:paraId="78370A36" w14:textId="77777777" w:rsidTr="00CF01BF">
        <w:tc>
          <w:tcPr>
            <w:tcW w:w="1800" w:type="dxa"/>
            <w:noWrap/>
          </w:tcPr>
          <w:p w14:paraId="7DC4B3E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DLT</w:t>
            </w:r>
          </w:p>
        </w:tc>
        <w:tc>
          <w:tcPr>
            <w:tcW w:w="7200" w:type="dxa"/>
            <w:noWrap/>
          </w:tcPr>
          <w:p w14:paraId="7E35FCF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dose-limiting toxicity</w:t>
            </w:r>
          </w:p>
        </w:tc>
      </w:tr>
      <w:tr w:rsidR="000121B5" w14:paraId="1A765806" w14:textId="77777777" w:rsidTr="00CF01BF">
        <w:tc>
          <w:tcPr>
            <w:tcW w:w="1800" w:type="dxa"/>
            <w:noWrap/>
            <w:hideMark/>
          </w:tcPr>
          <w:p w14:paraId="728FC28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DMC</w:t>
            </w:r>
          </w:p>
        </w:tc>
        <w:tc>
          <w:tcPr>
            <w:tcW w:w="7200" w:type="dxa"/>
            <w:noWrap/>
            <w:hideMark/>
          </w:tcPr>
          <w:p w14:paraId="1025F00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Data Monitoring Committee</w:t>
            </w:r>
          </w:p>
        </w:tc>
      </w:tr>
      <w:tr w:rsidR="000121B5" w14:paraId="6FE0AD23" w14:textId="77777777" w:rsidTr="00CF01BF">
        <w:tc>
          <w:tcPr>
            <w:tcW w:w="1800" w:type="dxa"/>
            <w:noWrap/>
            <w:hideMark/>
          </w:tcPr>
          <w:p w14:paraId="491B8DF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DNA</w:t>
            </w:r>
          </w:p>
        </w:tc>
        <w:tc>
          <w:tcPr>
            <w:tcW w:w="7200" w:type="dxa"/>
            <w:noWrap/>
            <w:hideMark/>
          </w:tcPr>
          <w:p w14:paraId="4122D20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deoxyribonucleic acid</w:t>
            </w:r>
          </w:p>
        </w:tc>
      </w:tr>
      <w:tr w:rsidR="000121B5" w14:paraId="17793EFE" w14:textId="77777777" w:rsidTr="00CF01BF">
        <w:tc>
          <w:tcPr>
            <w:tcW w:w="1800" w:type="dxa"/>
            <w:noWrap/>
            <w:hideMark/>
          </w:tcPr>
          <w:p w14:paraId="195EF9F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ECG</w:t>
            </w:r>
          </w:p>
        </w:tc>
        <w:tc>
          <w:tcPr>
            <w:tcW w:w="7200" w:type="dxa"/>
            <w:noWrap/>
            <w:hideMark/>
          </w:tcPr>
          <w:p w14:paraId="6BA797D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electrocardiogram</w:t>
            </w:r>
          </w:p>
        </w:tc>
      </w:tr>
      <w:tr w:rsidR="000121B5" w14:paraId="6014CE23" w14:textId="77777777" w:rsidTr="00CF01BF">
        <w:tc>
          <w:tcPr>
            <w:tcW w:w="1800" w:type="dxa"/>
            <w:noWrap/>
            <w:hideMark/>
          </w:tcPr>
          <w:p w14:paraId="2172642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ECI</w:t>
            </w:r>
          </w:p>
        </w:tc>
        <w:tc>
          <w:tcPr>
            <w:tcW w:w="7200" w:type="dxa"/>
            <w:noWrap/>
            <w:hideMark/>
          </w:tcPr>
          <w:p w14:paraId="3C77EEE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event of clinical interest</w:t>
            </w:r>
          </w:p>
        </w:tc>
      </w:tr>
      <w:tr w:rsidR="000121B5" w14:paraId="2F6F3AD3" w14:textId="77777777" w:rsidTr="00CF01BF">
        <w:tc>
          <w:tcPr>
            <w:tcW w:w="1800" w:type="dxa"/>
            <w:noWrap/>
          </w:tcPr>
          <w:p w14:paraId="1934F3BA" w14:textId="77777777" w:rsidR="00C674E5" w:rsidRPr="00A375DD" w:rsidRDefault="006B7357" w:rsidP="006043F4">
            <w:pPr>
              <w:pStyle w:val="TableLeft"/>
              <w:rPr>
                <w:rStyle w:val="SuggestedOptional"/>
                <w:rFonts w:cs="Times New Roman"/>
                <w:color w:val="auto"/>
                <w:highlight w:val="yellow"/>
              </w:rPr>
            </w:pPr>
            <w:r w:rsidRPr="00A375DD">
              <w:rPr>
                <w:rStyle w:val="SuggestedOptional"/>
                <w:rFonts w:cs="Times New Roman"/>
                <w:color w:val="auto"/>
              </w:rPr>
              <w:t>eCRF</w:t>
            </w:r>
          </w:p>
        </w:tc>
        <w:tc>
          <w:tcPr>
            <w:tcW w:w="7200" w:type="dxa"/>
            <w:noWrap/>
          </w:tcPr>
          <w:p w14:paraId="1F76E656" w14:textId="77777777" w:rsidR="00C674E5" w:rsidRPr="00A375DD" w:rsidRDefault="006B7357" w:rsidP="006043F4">
            <w:pPr>
              <w:pStyle w:val="TableLeft"/>
              <w:rPr>
                <w:rStyle w:val="SuggestedOptional"/>
                <w:rFonts w:cs="Times New Roman"/>
                <w:color w:val="auto"/>
                <w:highlight w:val="yellow"/>
              </w:rPr>
            </w:pPr>
            <w:r w:rsidRPr="00A375DD">
              <w:rPr>
                <w:rStyle w:val="SuggestedOptional"/>
                <w:rFonts w:cs="Times New Roman"/>
                <w:color w:val="auto"/>
              </w:rPr>
              <w:t>electronic Case Report Form</w:t>
            </w:r>
          </w:p>
        </w:tc>
      </w:tr>
      <w:tr w:rsidR="000121B5" w14:paraId="48A11F03" w14:textId="77777777" w:rsidTr="00CF01BF">
        <w:tc>
          <w:tcPr>
            <w:tcW w:w="1800" w:type="dxa"/>
            <w:noWrap/>
            <w:hideMark/>
          </w:tcPr>
          <w:p w14:paraId="5930725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eCTA</w:t>
            </w:r>
          </w:p>
        </w:tc>
        <w:tc>
          <w:tcPr>
            <w:tcW w:w="7200" w:type="dxa"/>
            <w:noWrap/>
            <w:hideMark/>
          </w:tcPr>
          <w:p w14:paraId="32A03F1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exploratory Clinical Trial Application</w:t>
            </w:r>
          </w:p>
        </w:tc>
      </w:tr>
      <w:tr w:rsidR="000121B5" w14:paraId="24048BC8" w14:textId="77777777" w:rsidTr="00CF01BF">
        <w:tc>
          <w:tcPr>
            <w:tcW w:w="1800" w:type="dxa"/>
            <w:noWrap/>
          </w:tcPr>
          <w:p w14:paraId="682F7EC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lastRenderedPageBreak/>
              <w:t>ECOG</w:t>
            </w:r>
          </w:p>
        </w:tc>
        <w:tc>
          <w:tcPr>
            <w:tcW w:w="7200" w:type="dxa"/>
            <w:noWrap/>
          </w:tcPr>
          <w:p w14:paraId="011F2CC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Eastern Cooperative Oncology Group</w:t>
            </w:r>
          </w:p>
        </w:tc>
      </w:tr>
      <w:tr w:rsidR="000121B5" w14:paraId="3F1A5EE1" w14:textId="77777777" w:rsidTr="00CF01BF">
        <w:tc>
          <w:tcPr>
            <w:tcW w:w="1800" w:type="dxa"/>
            <w:noWrap/>
            <w:hideMark/>
          </w:tcPr>
          <w:p w14:paraId="5D733CD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EDC</w:t>
            </w:r>
          </w:p>
        </w:tc>
        <w:tc>
          <w:tcPr>
            <w:tcW w:w="7200" w:type="dxa"/>
            <w:noWrap/>
            <w:hideMark/>
          </w:tcPr>
          <w:p w14:paraId="28F0F60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electronic data collection</w:t>
            </w:r>
          </w:p>
        </w:tc>
      </w:tr>
      <w:tr w:rsidR="000121B5" w14:paraId="5DD48497" w14:textId="77777777" w:rsidTr="00CF01BF">
        <w:tc>
          <w:tcPr>
            <w:tcW w:w="1800" w:type="dxa"/>
            <w:noWrap/>
          </w:tcPr>
          <w:p w14:paraId="71B6A16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eGFR</w:t>
            </w:r>
          </w:p>
        </w:tc>
        <w:tc>
          <w:tcPr>
            <w:tcW w:w="7200" w:type="dxa"/>
            <w:noWrap/>
          </w:tcPr>
          <w:p w14:paraId="065AA0B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estimated glomerular filtration rate</w:t>
            </w:r>
          </w:p>
        </w:tc>
      </w:tr>
      <w:tr w:rsidR="000121B5" w14:paraId="7D47DD1E" w14:textId="77777777" w:rsidTr="00CF01BF">
        <w:tc>
          <w:tcPr>
            <w:tcW w:w="1800" w:type="dxa"/>
            <w:noWrap/>
          </w:tcPr>
          <w:p w14:paraId="3CEF753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ELISA</w:t>
            </w:r>
          </w:p>
        </w:tc>
        <w:tc>
          <w:tcPr>
            <w:tcW w:w="7200" w:type="dxa"/>
            <w:noWrap/>
          </w:tcPr>
          <w:p w14:paraId="4970891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enzyme-linked immunosorbent assay</w:t>
            </w:r>
          </w:p>
        </w:tc>
      </w:tr>
      <w:tr w:rsidR="000121B5" w14:paraId="260FC487" w14:textId="77777777" w:rsidTr="00CF01BF">
        <w:tc>
          <w:tcPr>
            <w:tcW w:w="1800" w:type="dxa"/>
            <w:noWrap/>
            <w:hideMark/>
          </w:tcPr>
          <w:p w14:paraId="48FAB6B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EMA</w:t>
            </w:r>
          </w:p>
        </w:tc>
        <w:tc>
          <w:tcPr>
            <w:tcW w:w="7200" w:type="dxa"/>
            <w:noWrap/>
            <w:hideMark/>
          </w:tcPr>
          <w:p w14:paraId="55407D3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European Medicines Agency</w:t>
            </w:r>
          </w:p>
        </w:tc>
      </w:tr>
      <w:tr w:rsidR="000121B5" w14:paraId="1E1A8227" w14:textId="77777777" w:rsidTr="00CF01BF">
        <w:tc>
          <w:tcPr>
            <w:tcW w:w="1800" w:type="dxa"/>
            <w:noWrap/>
            <w:hideMark/>
          </w:tcPr>
          <w:p w14:paraId="45F32EF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EOC</w:t>
            </w:r>
          </w:p>
        </w:tc>
        <w:tc>
          <w:tcPr>
            <w:tcW w:w="7200" w:type="dxa"/>
            <w:noWrap/>
            <w:hideMark/>
          </w:tcPr>
          <w:p w14:paraId="1D5D448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Executive Oversight Committee</w:t>
            </w:r>
          </w:p>
        </w:tc>
      </w:tr>
      <w:tr w:rsidR="000121B5" w14:paraId="5A81F8AD" w14:textId="77777777" w:rsidTr="00CF01BF">
        <w:tc>
          <w:tcPr>
            <w:tcW w:w="1800" w:type="dxa"/>
            <w:noWrap/>
          </w:tcPr>
          <w:p w14:paraId="79FFD1D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ePROs</w:t>
            </w:r>
          </w:p>
        </w:tc>
        <w:tc>
          <w:tcPr>
            <w:tcW w:w="7200" w:type="dxa"/>
            <w:noWrap/>
          </w:tcPr>
          <w:p w14:paraId="6622A78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electronic patient-reported outcomes</w:t>
            </w:r>
          </w:p>
        </w:tc>
      </w:tr>
      <w:tr w:rsidR="000121B5" w14:paraId="7BDA04B5" w14:textId="77777777" w:rsidTr="00CF01BF">
        <w:tc>
          <w:tcPr>
            <w:tcW w:w="1800" w:type="dxa"/>
            <w:noWrap/>
          </w:tcPr>
          <w:p w14:paraId="472DF0B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E-R</w:t>
            </w:r>
          </w:p>
        </w:tc>
        <w:tc>
          <w:tcPr>
            <w:tcW w:w="7200" w:type="dxa"/>
            <w:noWrap/>
          </w:tcPr>
          <w:p w14:paraId="4879987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exposure response</w:t>
            </w:r>
          </w:p>
        </w:tc>
      </w:tr>
      <w:tr w:rsidR="000121B5" w14:paraId="26443A58" w14:textId="77777777" w:rsidTr="00CF01BF">
        <w:tc>
          <w:tcPr>
            <w:tcW w:w="1800" w:type="dxa"/>
            <w:noWrap/>
          </w:tcPr>
          <w:p w14:paraId="75F395E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FDA</w:t>
            </w:r>
          </w:p>
        </w:tc>
        <w:tc>
          <w:tcPr>
            <w:tcW w:w="7200" w:type="dxa"/>
            <w:noWrap/>
          </w:tcPr>
          <w:p w14:paraId="1CCAAC6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Food and Drug Administration</w:t>
            </w:r>
          </w:p>
        </w:tc>
      </w:tr>
      <w:tr w:rsidR="000121B5" w14:paraId="1A59CDF7" w14:textId="77777777" w:rsidTr="00CF01BF">
        <w:tc>
          <w:tcPr>
            <w:tcW w:w="1800" w:type="dxa"/>
            <w:noWrap/>
            <w:hideMark/>
          </w:tcPr>
          <w:p w14:paraId="227EF66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FDAAA</w:t>
            </w:r>
          </w:p>
        </w:tc>
        <w:tc>
          <w:tcPr>
            <w:tcW w:w="7200" w:type="dxa"/>
            <w:noWrap/>
            <w:hideMark/>
          </w:tcPr>
          <w:p w14:paraId="7BC0466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Food and Drug Administration Amendments Act</w:t>
            </w:r>
          </w:p>
        </w:tc>
      </w:tr>
      <w:tr w:rsidR="000121B5" w14:paraId="585F211C" w14:textId="77777777" w:rsidTr="00CF01BF">
        <w:tc>
          <w:tcPr>
            <w:tcW w:w="1800" w:type="dxa"/>
            <w:noWrap/>
          </w:tcPr>
          <w:p w14:paraId="023F299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FEV1</w:t>
            </w:r>
          </w:p>
        </w:tc>
        <w:tc>
          <w:tcPr>
            <w:tcW w:w="7200" w:type="dxa"/>
            <w:noWrap/>
          </w:tcPr>
          <w:p w14:paraId="4C2C3E4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forced expiratory volume in 1 second</w:t>
            </w:r>
          </w:p>
        </w:tc>
      </w:tr>
      <w:tr w:rsidR="000121B5" w14:paraId="6D927EBC" w14:textId="77777777" w:rsidTr="00CF01BF">
        <w:tc>
          <w:tcPr>
            <w:tcW w:w="1800" w:type="dxa"/>
            <w:noWrap/>
          </w:tcPr>
          <w:p w14:paraId="548619C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FAS</w:t>
            </w:r>
          </w:p>
        </w:tc>
        <w:tc>
          <w:tcPr>
            <w:tcW w:w="7200" w:type="dxa"/>
            <w:noWrap/>
          </w:tcPr>
          <w:p w14:paraId="37986CC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Full Analysis Set</w:t>
            </w:r>
          </w:p>
        </w:tc>
      </w:tr>
      <w:tr w:rsidR="000121B5" w14:paraId="48950BD3" w14:textId="77777777" w:rsidTr="00CF01BF">
        <w:tc>
          <w:tcPr>
            <w:tcW w:w="1800" w:type="dxa"/>
            <w:noWrap/>
          </w:tcPr>
          <w:p w14:paraId="2814EE1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FFPE</w:t>
            </w:r>
          </w:p>
        </w:tc>
        <w:tc>
          <w:tcPr>
            <w:tcW w:w="7200" w:type="dxa"/>
            <w:noWrap/>
          </w:tcPr>
          <w:p w14:paraId="45FE51C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formalin-fixed, paraffin embedded</w:t>
            </w:r>
          </w:p>
        </w:tc>
      </w:tr>
      <w:tr w:rsidR="000121B5" w14:paraId="7E450A05" w14:textId="77777777" w:rsidTr="00CF01BF">
        <w:tc>
          <w:tcPr>
            <w:tcW w:w="1800" w:type="dxa"/>
            <w:noWrap/>
          </w:tcPr>
          <w:p w14:paraId="18F37C2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FIH</w:t>
            </w:r>
          </w:p>
        </w:tc>
        <w:tc>
          <w:tcPr>
            <w:tcW w:w="7200" w:type="dxa"/>
            <w:noWrap/>
          </w:tcPr>
          <w:p w14:paraId="4FEE266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first in human</w:t>
            </w:r>
          </w:p>
        </w:tc>
      </w:tr>
      <w:tr w:rsidR="000121B5" w14:paraId="00F01099" w14:textId="77777777" w:rsidTr="00CF01BF">
        <w:tc>
          <w:tcPr>
            <w:tcW w:w="1800" w:type="dxa"/>
            <w:noWrap/>
            <w:hideMark/>
          </w:tcPr>
          <w:p w14:paraId="399E6DA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FSH</w:t>
            </w:r>
          </w:p>
        </w:tc>
        <w:tc>
          <w:tcPr>
            <w:tcW w:w="7200" w:type="dxa"/>
            <w:noWrap/>
            <w:hideMark/>
          </w:tcPr>
          <w:p w14:paraId="0DE0B79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 xml:space="preserve">follicle-stimulating hormone </w:t>
            </w:r>
          </w:p>
        </w:tc>
      </w:tr>
      <w:tr w:rsidR="000121B5" w14:paraId="4C8A9C5F" w14:textId="77777777" w:rsidTr="00CF01BF">
        <w:tc>
          <w:tcPr>
            <w:tcW w:w="1800" w:type="dxa"/>
            <w:noWrap/>
          </w:tcPr>
          <w:p w14:paraId="14B970E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FVC</w:t>
            </w:r>
          </w:p>
        </w:tc>
        <w:tc>
          <w:tcPr>
            <w:tcW w:w="7200" w:type="dxa"/>
            <w:noWrap/>
          </w:tcPr>
          <w:p w14:paraId="292D5E6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forced vital capacity</w:t>
            </w:r>
          </w:p>
        </w:tc>
      </w:tr>
      <w:tr w:rsidR="000121B5" w14:paraId="0CB6C56C" w14:textId="77777777" w:rsidTr="00CF01BF">
        <w:tc>
          <w:tcPr>
            <w:tcW w:w="1800" w:type="dxa"/>
            <w:noWrap/>
            <w:hideMark/>
          </w:tcPr>
          <w:p w14:paraId="7C9DC4A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GCP</w:t>
            </w:r>
          </w:p>
        </w:tc>
        <w:tc>
          <w:tcPr>
            <w:tcW w:w="7200" w:type="dxa"/>
            <w:noWrap/>
            <w:hideMark/>
          </w:tcPr>
          <w:p w14:paraId="4B8D746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Good Clinical Practice</w:t>
            </w:r>
          </w:p>
        </w:tc>
      </w:tr>
      <w:tr w:rsidR="000121B5" w14:paraId="2CC627B2" w14:textId="77777777" w:rsidTr="00CF01BF">
        <w:tc>
          <w:tcPr>
            <w:tcW w:w="1800" w:type="dxa"/>
            <w:noWrap/>
          </w:tcPr>
          <w:p w14:paraId="5AC0705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G-CSF</w:t>
            </w:r>
          </w:p>
        </w:tc>
        <w:tc>
          <w:tcPr>
            <w:tcW w:w="7200" w:type="dxa"/>
            <w:noWrap/>
          </w:tcPr>
          <w:p w14:paraId="23A2849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Granulocyte Colony-Stimulating Factor</w:t>
            </w:r>
          </w:p>
        </w:tc>
      </w:tr>
      <w:tr w:rsidR="000121B5" w14:paraId="583AF9B5" w14:textId="77777777" w:rsidTr="00CF01BF">
        <w:tc>
          <w:tcPr>
            <w:tcW w:w="1800" w:type="dxa"/>
            <w:noWrap/>
          </w:tcPr>
          <w:p w14:paraId="48ED950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GERD</w:t>
            </w:r>
          </w:p>
        </w:tc>
        <w:tc>
          <w:tcPr>
            <w:tcW w:w="7200" w:type="dxa"/>
            <w:noWrap/>
          </w:tcPr>
          <w:p w14:paraId="5D7B24A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gastroesophageal reflux disease</w:t>
            </w:r>
          </w:p>
        </w:tc>
      </w:tr>
      <w:tr w:rsidR="000121B5" w14:paraId="5EA6B4FB" w14:textId="77777777" w:rsidTr="00CF01BF">
        <w:tc>
          <w:tcPr>
            <w:tcW w:w="1800" w:type="dxa"/>
            <w:noWrap/>
          </w:tcPr>
          <w:p w14:paraId="698A6E1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GI</w:t>
            </w:r>
          </w:p>
        </w:tc>
        <w:tc>
          <w:tcPr>
            <w:tcW w:w="7200" w:type="dxa"/>
            <w:noWrap/>
          </w:tcPr>
          <w:p w14:paraId="7EAD6FC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gastrointestinal</w:t>
            </w:r>
          </w:p>
        </w:tc>
      </w:tr>
      <w:tr w:rsidR="000121B5" w14:paraId="60CCF728" w14:textId="77777777" w:rsidTr="00CF01BF">
        <w:tc>
          <w:tcPr>
            <w:tcW w:w="1800" w:type="dxa"/>
            <w:noWrap/>
          </w:tcPr>
          <w:p w14:paraId="3C79F34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GM-CSF</w:t>
            </w:r>
          </w:p>
        </w:tc>
        <w:tc>
          <w:tcPr>
            <w:tcW w:w="7200" w:type="dxa"/>
            <w:noWrap/>
          </w:tcPr>
          <w:p w14:paraId="2D779CF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Granulocyte Macrophage Colony-Stimulating Factor</w:t>
            </w:r>
          </w:p>
        </w:tc>
      </w:tr>
      <w:tr w:rsidR="000121B5" w14:paraId="5C84CF3F" w14:textId="77777777" w:rsidTr="00CF01BF">
        <w:tc>
          <w:tcPr>
            <w:tcW w:w="1800" w:type="dxa"/>
            <w:noWrap/>
          </w:tcPr>
          <w:p w14:paraId="3232B46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HbA1c</w:t>
            </w:r>
          </w:p>
        </w:tc>
        <w:tc>
          <w:tcPr>
            <w:tcW w:w="7200" w:type="dxa"/>
            <w:noWrap/>
          </w:tcPr>
          <w:p w14:paraId="5E401C2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hemoglobin A1c</w:t>
            </w:r>
          </w:p>
        </w:tc>
      </w:tr>
      <w:tr w:rsidR="000121B5" w14:paraId="7C2369B1" w14:textId="77777777" w:rsidTr="00CF01BF">
        <w:tc>
          <w:tcPr>
            <w:tcW w:w="1800" w:type="dxa"/>
            <w:noWrap/>
          </w:tcPr>
          <w:p w14:paraId="6E0F7DE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HBcAb</w:t>
            </w:r>
          </w:p>
        </w:tc>
        <w:tc>
          <w:tcPr>
            <w:tcW w:w="7200" w:type="dxa"/>
            <w:noWrap/>
          </w:tcPr>
          <w:p w14:paraId="635CD9F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hepatitis B core antibody</w:t>
            </w:r>
          </w:p>
        </w:tc>
      </w:tr>
      <w:tr w:rsidR="000121B5" w14:paraId="614637D4" w14:textId="77777777" w:rsidTr="00CF01BF">
        <w:tc>
          <w:tcPr>
            <w:tcW w:w="1800" w:type="dxa"/>
            <w:noWrap/>
          </w:tcPr>
          <w:p w14:paraId="759AA0A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HBsAg</w:t>
            </w:r>
          </w:p>
        </w:tc>
        <w:tc>
          <w:tcPr>
            <w:tcW w:w="7200" w:type="dxa"/>
            <w:noWrap/>
          </w:tcPr>
          <w:p w14:paraId="4811787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hepatitis B surface antigen</w:t>
            </w:r>
          </w:p>
        </w:tc>
      </w:tr>
      <w:tr w:rsidR="000121B5" w14:paraId="34CF90F0" w14:textId="77777777" w:rsidTr="00CF01BF">
        <w:tc>
          <w:tcPr>
            <w:tcW w:w="1800" w:type="dxa"/>
            <w:noWrap/>
          </w:tcPr>
          <w:p w14:paraId="5DD8A35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HBV</w:t>
            </w:r>
          </w:p>
        </w:tc>
        <w:tc>
          <w:tcPr>
            <w:tcW w:w="7200" w:type="dxa"/>
            <w:noWrap/>
          </w:tcPr>
          <w:p w14:paraId="5B0047C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hepatitis B virus</w:t>
            </w:r>
          </w:p>
        </w:tc>
      </w:tr>
      <w:tr w:rsidR="000121B5" w14:paraId="687469DE" w14:textId="77777777" w:rsidTr="00CF01BF">
        <w:tc>
          <w:tcPr>
            <w:tcW w:w="1800" w:type="dxa"/>
            <w:noWrap/>
          </w:tcPr>
          <w:p w14:paraId="19F81EA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hCG</w:t>
            </w:r>
          </w:p>
        </w:tc>
        <w:tc>
          <w:tcPr>
            <w:tcW w:w="7200" w:type="dxa"/>
            <w:noWrap/>
          </w:tcPr>
          <w:p w14:paraId="5EBBDF5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human chorionic gonadotropin</w:t>
            </w:r>
          </w:p>
        </w:tc>
      </w:tr>
      <w:tr w:rsidR="000121B5" w14:paraId="4D4D4F7A" w14:textId="77777777" w:rsidTr="00CF01BF">
        <w:tc>
          <w:tcPr>
            <w:tcW w:w="1800" w:type="dxa"/>
            <w:noWrap/>
          </w:tcPr>
          <w:p w14:paraId="550E523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HCV</w:t>
            </w:r>
          </w:p>
        </w:tc>
        <w:tc>
          <w:tcPr>
            <w:tcW w:w="7200" w:type="dxa"/>
            <w:noWrap/>
          </w:tcPr>
          <w:p w14:paraId="21762A9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hepatitis C virus</w:t>
            </w:r>
          </w:p>
        </w:tc>
      </w:tr>
      <w:tr w:rsidR="000121B5" w14:paraId="67C7B84B" w14:textId="77777777" w:rsidTr="00CF01BF">
        <w:tc>
          <w:tcPr>
            <w:tcW w:w="1800" w:type="dxa"/>
            <w:noWrap/>
          </w:tcPr>
          <w:p w14:paraId="29EEECF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HIV</w:t>
            </w:r>
          </w:p>
        </w:tc>
        <w:tc>
          <w:tcPr>
            <w:tcW w:w="7200" w:type="dxa"/>
            <w:noWrap/>
          </w:tcPr>
          <w:p w14:paraId="4E066E7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human immunodeficiency virus</w:t>
            </w:r>
          </w:p>
        </w:tc>
      </w:tr>
      <w:tr w:rsidR="000121B5" w14:paraId="4DE68449" w14:textId="77777777" w:rsidTr="00CF01BF">
        <w:tc>
          <w:tcPr>
            <w:tcW w:w="1800" w:type="dxa"/>
            <w:noWrap/>
          </w:tcPr>
          <w:p w14:paraId="73F60DE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HR</w:t>
            </w:r>
          </w:p>
        </w:tc>
        <w:tc>
          <w:tcPr>
            <w:tcW w:w="7200" w:type="dxa"/>
            <w:noWrap/>
          </w:tcPr>
          <w:p w14:paraId="417F5B8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heart rate</w:t>
            </w:r>
          </w:p>
        </w:tc>
      </w:tr>
      <w:tr w:rsidR="000121B5" w14:paraId="2A0C2F20" w14:textId="77777777" w:rsidTr="00CF01BF">
        <w:tc>
          <w:tcPr>
            <w:tcW w:w="1800" w:type="dxa"/>
            <w:noWrap/>
          </w:tcPr>
          <w:p w14:paraId="1F6DBA3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HRQoL</w:t>
            </w:r>
          </w:p>
        </w:tc>
        <w:tc>
          <w:tcPr>
            <w:tcW w:w="7200" w:type="dxa"/>
            <w:noWrap/>
          </w:tcPr>
          <w:p w14:paraId="4F8E883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health-related quality of life</w:t>
            </w:r>
          </w:p>
        </w:tc>
      </w:tr>
      <w:tr w:rsidR="000121B5" w14:paraId="3E506053" w14:textId="77777777" w:rsidTr="00CF01BF">
        <w:tc>
          <w:tcPr>
            <w:tcW w:w="1800" w:type="dxa"/>
            <w:noWrap/>
            <w:hideMark/>
          </w:tcPr>
          <w:p w14:paraId="3078983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lastRenderedPageBreak/>
              <w:t>HRT</w:t>
            </w:r>
          </w:p>
        </w:tc>
        <w:tc>
          <w:tcPr>
            <w:tcW w:w="7200" w:type="dxa"/>
            <w:noWrap/>
            <w:hideMark/>
          </w:tcPr>
          <w:p w14:paraId="1D75768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hormone replacement therapy</w:t>
            </w:r>
          </w:p>
        </w:tc>
      </w:tr>
      <w:tr w:rsidR="000121B5" w14:paraId="60B3BD67" w14:textId="77777777" w:rsidTr="00CF01BF">
        <w:tc>
          <w:tcPr>
            <w:tcW w:w="1800" w:type="dxa"/>
            <w:noWrap/>
          </w:tcPr>
          <w:p w14:paraId="2C8C16B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HSSB</w:t>
            </w:r>
          </w:p>
        </w:tc>
        <w:tc>
          <w:tcPr>
            <w:tcW w:w="7200" w:type="dxa"/>
            <w:noWrap/>
          </w:tcPr>
          <w:p w14:paraId="1551082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Hepatic-specific Safety Board</w:t>
            </w:r>
          </w:p>
        </w:tc>
      </w:tr>
      <w:tr w:rsidR="000121B5" w14:paraId="63F03232" w14:textId="77777777" w:rsidTr="00CF01BF">
        <w:tc>
          <w:tcPr>
            <w:tcW w:w="1800" w:type="dxa"/>
            <w:noWrap/>
          </w:tcPr>
          <w:p w14:paraId="6A75F97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IA(s)</w:t>
            </w:r>
          </w:p>
        </w:tc>
        <w:tc>
          <w:tcPr>
            <w:tcW w:w="7200" w:type="dxa"/>
            <w:noWrap/>
          </w:tcPr>
          <w:p w14:paraId="4AEF933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interim analysis(ses)</w:t>
            </w:r>
          </w:p>
        </w:tc>
      </w:tr>
      <w:tr w:rsidR="000121B5" w14:paraId="1BAACB21" w14:textId="77777777" w:rsidTr="00CF01BF">
        <w:tc>
          <w:tcPr>
            <w:tcW w:w="1800" w:type="dxa"/>
            <w:noWrap/>
            <w:hideMark/>
          </w:tcPr>
          <w:p w14:paraId="10C29A5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IB</w:t>
            </w:r>
          </w:p>
        </w:tc>
        <w:tc>
          <w:tcPr>
            <w:tcW w:w="7200" w:type="dxa"/>
            <w:noWrap/>
            <w:hideMark/>
          </w:tcPr>
          <w:p w14:paraId="14A8680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Investigator’s Brochure</w:t>
            </w:r>
          </w:p>
        </w:tc>
      </w:tr>
      <w:tr w:rsidR="000121B5" w14:paraId="4067FC87" w14:textId="77777777" w:rsidTr="00CF01BF">
        <w:tc>
          <w:tcPr>
            <w:tcW w:w="1800" w:type="dxa"/>
            <w:noWrap/>
            <w:hideMark/>
          </w:tcPr>
          <w:p w14:paraId="023F5F8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ICF</w:t>
            </w:r>
          </w:p>
        </w:tc>
        <w:tc>
          <w:tcPr>
            <w:tcW w:w="7200" w:type="dxa"/>
            <w:noWrap/>
            <w:hideMark/>
          </w:tcPr>
          <w:p w14:paraId="5440437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Informed Consent Form</w:t>
            </w:r>
          </w:p>
        </w:tc>
      </w:tr>
      <w:tr w:rsidR="000121B5" w14:paraId="13C917C9" w14:textId="77777777" w:rsidTr="00CF01BF">
        <w:tc>
          <w:tcPr>
            <w:tcW w:w="1800" w:type="dxa"/>
            <w:noWrap/>
          </w:tcPr>
          <w:p w14:paraId="704F938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ICH</w:t>
            </w:r>
          </w:p>
        </w:tc>
        <w:tc>
          <w:tcPr>
            <w:tcW w:w="7200" w:type="dxa"/>
            <w:noWrap/>
          </w:tcPr>
          <w:p w14:paraId="37DC26C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International Council for Harmonisation of Technical Requirements for Pharmaceuticals for Human Use</w:t>
            </w:r>
          </w:p>
        </w:tc>
      </w:tr>
      <w:tr w:rsidR="000121B5" w14:paraId="35BB58E3" w14:textId="77777777" w:rsidTr="00CF01BF">
        <w:tc>
          <w:tcPr>
            <w:tcW w:w="1800" w:type="dxa"/>
            <w:noWrap/>
          </w:tcPr>
          <w:p w14:paraId="24A22BE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ICMJE</w:t>
            </w:r>
          </w:p>
        </w:tc>
        <w:tc>
          <w:tcPr>
            <w:tcW w:w="7200" w:type="dxa"/>
            <w:noWrap/>
          </w:tcPr>
          <w:p w14:paraId="7C7BD58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International Committee of Medical Journal Editors</w:t>
            </w:r>
          </w:p>
        </w:tc>
      </w:tr>
      <w:tr w:rsidR="000121B5" w14:paraId="1BD7DAB2" w14:textId="77777777" w:rsidTr="00CF01BF">
        <w:tc>
          <w:tcPr>
            <w:tcW w:w="1800" w:type="dxa"/>
            <w:noWrap/>
          </w:tcPr>
          <w:p w14:paraId="6F4DC2D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iCRO</w:t>
            </w:r>
          </w:p>
        </w:tc>
        <w:tc>
          <w:tcPr>
            <w:tcW w:w="7200" w:type="dxa"/>
            <w:noWrap/>
          </w:tcPr>
          <w:p w14:paraId="1537E1A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imaging CRO</w:t>
            </w:r>
          </w:p>
        </w:tc>
      </w:tr>
      <w:tr w:rsidR="000121B5" w14:paraId="078D4FF3" w14:textId="77777777" w:rsidTr="00CF01BF">
        <w:tc>
          <w:tcPr>
            <w:tcW w:w="1800" w:type="dxa"/>
            <w:noWrap/>
          </w:tcPr>
          <w:p w14:paraId="42EDA62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ICU</w:t>
            </w:r>
          </w:p>
        </w:tc>
        <w:tc>
          <w:tcPr>
            <w:tcW w:w="7200" w:type="dxa"/>
            <w:noWrap/>
          </w:tcPr>
          <w:p w14:paraId="320BBE3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intensive care unit</w:t>
            </w:r>
          </w:p>
        </w:tc>
      </w:tr>
      <w:tr w:rsidR="000121B5" w14:paraId="45BE785A" w14:textId="77777777" w:rsidTr="00CF01BF">
        <w:tc>
          <w:tcPr>
            <w:tcW w:w="1800" w:type="dxa"/>
            <w:noWrap/>
            <w:hideMark/>
          </w:tcPr>
          <w:p w14:paraId="5340DC7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IEC</w:t>
            </w:r>
          </w:p>
        </w:tc>
        <w:tc>
          <w:tcPr>
            <w:tcW w:w="7200" w:type="dxa"/>
            <w:noWrap/>
            <w:hideMark/>
          </w:tcPr>
          <w:p w14:paraId="7A55B99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Independent Ethics Committee</w:t>
            </w:r>
          </w:p>
        </w:tc>
      </w:tr>
      <w:tr w:rsidR="000121B5" w14:paraId="7A7022F9" w14:textId="77777777" w:rsidTr="00CF01BF">
        <w:tc>
          <w:tcPr>
            <w:tcW w:w="1800" w:type="dxa"/>
            <w:noWrap/>
          </w:tcPr>
          <w:p w14:paraId="371BF71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Ig</w:t>
            </w:r>
          </w:p>
        </w:tc>
        <w:tc>
          <w:tcPr>
            <w:tcW w:w="7200" w:type="dxa"/>
            <w:noWrap/>
          </w:tcPr>
          <w:p w14:paraId="46E280B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immunoglobulin</w:t>
            </w:r>
          </w:p>
        </w:tc>
      </w:tr>
      <w:tr w:rsidR="000121B5" w14:paraId="0D11F0EA" w14:textId="77777777" w:rsidTr="00CF01BF">
        <w:tc>
          <w:tcPr>
            <w:tcW w:w="1800" w:type="dxa"/>
            <w:noWrap/>
          </w:tcPr>
          <w:p w14:paraId="3AFAA36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IgG4</w:t>
            </w:r>
          </w:p>
        </w:tc>
        <w:tc>
          <w:tcPr>
            <w:tcW w:w="7200" w:type="dxa"/>
            <w:noWrap/>
          </w:tcPr>
          <w:p w14:paraId="3C5B13C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immunoglobulin G4</w:t>
            </w:r>
          </w:p>
        </w:tc>
      </w:tr>
      <w:tr w:rsidR="000121B5" w14:paraId="13206447" w14:textId="77777777" w:rsidTr="00CF01BF">
        <w:tc>
          <w:tcPr>
            <w:tcW w:w="1800" w:type="dxa"/>
            <w:noWrap/>
          </w:tcPr>
          <w:p w14:paraId="0454090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IgV</w:t>
            </w:r>
          </w:p>
        </w:tc>
        <w:tc>
          <w:tcPr>
            <w:tcW w:w="7200" w:type="dxa"/>
            <w:noWrap/>
          </w:tcPr>
          <w:p w14:paraId="26EAA74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immunoglobulin-variable</w:t>
            </w:r>
          </w:p>
        </w:tc>
      </w:tr>
      <w:tr w:rsidR="000121B5" w14:paraId="2C5BF82B" w14:textId="77777777" w:rsidTr="00CF01BF">
        <w:tc>
          <w:tcPr>
            <w:tcW w:w="1800" w:type="dxa"/>
            <w:noWrap/>
          </w:tcPr>
          <w:p w14:paraId="5CB3B99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IHC</w:t>
            </w:r>
          </w:p>
        </w:tc>
        <w:tc>
          <w:tcPr>
            <w:tcW w:w="7200" w:type="dxa"/>
            <w:noWrap/>
          </w:tcPr>
          <w:p w14:paraId="75E34F0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immunohistochemistry</w:t>
            </w:r>
          </w:p>
        </w:tc>
      </w:tr>
      <w:tr w:rsidR="000121B5" w14:paraId="13AA1B04" w14:textId="77777777" w:rsidTr="00CF01BF">
        <w:tc>
          <w:tcPr>
            <w:tcW w:w="1800" w:type="dxa"/>
            <w:noWrap/>
            <w:hideMark/>
          </w:tcPr>
          <w:p w14:paraId="5F4C52A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IND</w:t>
            </w:r>
          </w:p>
        </w:tc>
        <w:tc>
          <w:tcPr>
            <w:tcW w:w="7200" w:type="dxa"/>
            <w:noWrap/>
            <w:hideMark/>
          </w:tcPr>
          <w:p w14:paraId="0E0C948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Investigational New Drug</w:t>
            </w:r>
          </w:p>
        </w:tc>
      </w:tr>
      <w:tr w:rsidR="000121B5" w14:paraId="66D82647" w14:textId="77777777" w:rsidTr="00CF01BF">
        <w:tc>
          <w:tcPr>
            <w:tcW w:w="1800" w:type="dxa"/>
            <w:noWrap/>
          </w:tcPr>
          <w:p w14:paraId="7FDB2F7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IO</w:t>
            </w:r>
          </w:p>
        </w:tc>
        <w:tc>
          <w:tcPr>
            <w:tcW w:w="7200" w:type="dxa"/>
            <w:noWrap/>
          </w:tcPr>
          <w:p w14:paraId="16B9896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Immune oncology</w:t>
            </w:r>
          </w:p>
        </w:tc>
      </w:tr>
      <w:tr w:rsidR="000121B5" w14:paraId="610A1F1F" w14:textId="77777777" w:rsidTr="00CF01BF">
        <w:tc>
          <w:tcPr>
            <w:tcW w:w="1800" w:type="dxa"/>
            <w:noWrap/>
          </w:tcPr>
          <w:p w14:paraId="0D415C0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irAEs</w:t>
            </w:r>
          </w:p>
        </w:tc>
        <w:tc>
          <w:tcPr>
            <w:tcW w:w="7200" w:type="dxa"/>
            <w:noWrap/>
          </w:tcPr>
          <w:p w14:paraId="1F74DB3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immune-related AEs</w:t>
            </w:r>
          </w:p>
        </w:tc>
      </w:tr>
      <w:tr w:rsidR="000121B5" w14:paraId="0FF12E7F" w14:textId="77777777" w:rsidTr="00CF01BF">
        <w:tc>
          <w:tcPr>
            <w:tcW w:w="1800" w:type="dxa"/>
            <w:noWrap/>
            <w:hideMark/>
          </w:tcPr>
          <w:p w14:paraId="5C58E22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IRB</w:t>
            </w:r>
          </w:p>
        </w:tc>
        <w:tc>
          <w:tcPr>
            <w:tcW w:w="7200" w:type="dxa"/>
            <w:noWrap/>
            <w:hideMark/>
          </w:tcPr>
          <w:p w14:paraId="58E979C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Institutional Review Board</w:t>
            </w:r>
          </w:p>
        </w:tc>
      </w:tr>
      <w:tr w:rsidR="000121B5" w14:paraId="1CB69B09" w14:textId="77777777" w:rsidTr="00CF01BF">
        <w:tc>
          <w:tcPr>
            <w:tcW w:w="1800" w:type="dxa"/>
            <w:noWrap/>
          </w:tcPr>
          <w:p w14:paraId="32916CE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iRECIST</w:t>
            </w:r>
          </w:p>
        </w:tc>
        <w:tc>
          <w:tcPr>
            <w:tcW w:w="7200" w:type="dxa"/>
            <w:noWrap/>
          </w:tcPr>
          <w:p w14:paraId="100B4DD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Response Evaluation Criteria in Solid Tumors 1.1 for immune-based therapeutics</w:t>
            </w:r>
          </w:p>
        </w:tc>
      </w:tr>
      <w:tr w:rsidR="000121B5" w14:paraId="41FCF83F" w14:textId="77777777" w:rsidTr="00CF01BF">
        <w:tc>
          <w:tcPr>
            <w:tcW w:w="1800" w:type="dxa"/>
            <w:noWrap/>
          </w:tcPr>
          <w:p w14:paraId="24665EE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IRT</w:t>
            </w:r>
          </w:p>
        </w:tc>
        <w:tc>
          <w:tcPr>
            <w:tcW w:w="7200" w:type="dxa"/>
            <w:noWrap/>
          </w:tcPr>
          <w:p w14:paraId="06533AA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interactive response technology</w:t>
            </w:r>
          </w:p>
        </w:tc>
      </w:tr>
      <w:tr w:rsidR="000121B5" w14:paraId="771822E5" w14:textId="77777777" w:rsidTr="00CF01BF">
        <w:tc>
          <w:tcPr>
            <w:tcW w:w="1800" w:type="dxa"/>
            <w:noWrap/>
          </w:tcPr>
          <w:p w14:paraId="20CC66D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ITP</w:t>
            </w:r>
          </w:p>
        </w:tc>
        <w:tc>
          <w:tcPr>
            <w:tcW w:w="7200" w:type="dxa"/>
            <w:noWrap/>
          </w:tcPr>
          <w:p w14:paraId="5C92642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idiopathic thrombocytopenic purpura</w:t>
            </w:r>
          </w:p>
        </w:tc>
      </w:tr>
      <w:tr w:rsidR="000121B5" w14:paraId="357B3300" w14:textId="77777777" w:rsidTr="00CF01BF">
        <w:tc>
          <w:tcPr>
            <w:tcW w:w="1800" w:type="dxa"/>
            <w:noWrap/>
            <w:hideMark/>
          </w:tcPr>
          <w:p w14:paraId="73FFB46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IUD</w:t>
            </w:r>
          </w:p>
        </w:tc>
        <w:tc>
          <w:tcPr>
            <w:tcW w:w="7200" w:type="dxa"/>
            <w:noWrap/>
            <w:hideMark/>
          </w:tcPr>
          <w:p w14:paraId="33B803E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intrauterine device</w:t>
            </w:r>
          </w:p>
        </w:tc>
      </w:tr>
      <w:tr w:rsidR="000121B5" w14:paraId="206E51DB" w14:textId="77777777" w:rsidTr="00CF01BF">
        <w:tc>
          <w:tcPr>
            <w:tcW w:w="1800" w:type="dxa"/>
            <w:noWrap/>
            <w:hideMark/>
          </w:tcPr>
          <w:p w14:paraId="52605EA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IUS</w:t>
            </w:r>
          </w:p>
        </w:tc>
        <w:tc>
          <w:tcPr>
            <w:tcW w:w="7200" w:type="dxa"/>
            <w:noWrap/>
            <w:hideMark/>
          </w:tcPr>
          <w:p w14:paraId="561C8D8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intrauterine hormone-releasing system</w:t>
            </w:r>
          </w:p>
        </w:tc>
      </w:tr>
      <w:tr w:rsidR="000121B5" w14:paraId="1D3FEBC3" w14:textId="77777777" w:rsidTr="00CF01BF">
        <w:tc>
          <w:tcPr>
            <w:tcW w:w="1800" w:type="dxa"/>
            <w:noWrap/>
          </w:tcPr>
          <w:p w14:paraId="434701E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IV</w:t>
            </w:r>
          </w:p>
        </w:tc>
        <w:tc>
          <w:tcPr>
            <w:tcW w:w="7200" w:type="dxa"/>
            <w:noWrap/>
          </w:tcPr>
          <w:p w14:paraId="1621798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intravenous</w:t>
            </w:r>
          </w:p>
        </w:tc>
      </w:tr>
      <w:tr w:rsidR="000121B5" w14:paraId="7F960B80" w14:textId="77777777" w:rsidTr="00CF01BF">
        <w:tc>
          <w:tcPr>
            <w:tcW w:w="1800" w:type="dxa"/>
            <w:noWrap/>
          </w:tcPr>
          <w:p w14:paraId="384468C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IVD</w:t>
            </w:r>
          </w:p>
        </w:tc>
        <w:tc>
          <w:tcPr>
            <w:tcW w:w="7200" w:type="dxa"/>
            <w:noWrap/>
          </w:tcPr>
          <w:p w14:paraId="3373E14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 vitro diagnostic</w:t>
            </w:r>
          </w:p>
        </w:tc>
      </w:tr>
      <w:tr w:rsidR="000121B5" w14:paraId="02F2C119" w14:textId="77777777" w:rsidTr="00CF01BF">
        <w:tc>
          <w:tcPr>
            <w:tcW w:w="1800" w:type="dxa"/>
            <w:noWrap/>
          </w:tcPr>
          <w:p w14:paraId="3A441BD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IVRS</w:t>
            </w:r>
          </w:p>
        </w:tc>
        <w:tc>
          <w:tcPr>
            <w:tcW w:w="7200" w:type="dxa"/>
            <w:noWrap/>
          </w:tcPr>
          <w:p w14:paraId="61EE02E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interactive voice response system</w:t>
            </w:r>
          </w:p>
        </w:tc>
      </w:tr>
      <w:tr w:rsidR="000121B5" w14:paraId="5BF12F48" w14:textId="77777777" w:rsidTr="00CF01BF">
        <w:tc>
          <w:tcPr>
            <w:tcW w:w="1800" w:type="dxa"/>
            <w:noWrap/>
          </w:tcPr>
          <w:p w14:paraId="35E699C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IWG</w:t>
            </w:r>
          </w:p>
        </w:tc>
        <w:tc>
          <w:tcPr>
            <w:tcW w:w="7200" w:type="dxa"/>
            <w:noWrap/>
          </w:tcPr>
          <w:p w14:paraId="6AA5210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International Working Group</w:t>
            </w:r>
          </w:p>
        </w:tc>
      </w:tr>
      <w:tr w:rsidR="000121B5" w14:paraId="624599EA" w14:textId="77777777" w:rsidTr="00CF01BF">
        <w:tc>
          <w:tcPr>
            <w:tcW w:w="1800" w:type="dxa"/>
            <w:noWrap/>
          </w:tcPr>
          <w:p w14:paraId="4EAFD54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IWRS</w:t>
            </w:r>
          </w:p>
        </w:tc>
        <w:tc>
          <w:tcPr>
            <w:tcW w:w="7200" w:type="dxa"/>
            <w:noWrap/>
          </w:tcPr>
          <w:p w14:paraId="4A95721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integrated web response system</w:t>
            </w:r>
          </w:p>
        </w:tc>
      </w:tr>
      <w:tr w:rsidR="000121B5" w14:paraId="221F3948" w14:textId="77777777" w:rsidTr="00CF01BF">
        <w:tc>
          <w:tcPr>
            <w:tcW w:w="1800" w:type="dxa"/>
            <w:noWrap/>
          </w:tcPr>
          <w:p w14:paraId="232E988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JRCT</w:t>
            </w:r>
          </w:p>
        </w:tc>
        <w:tc>
          <w:tcPr>
            <w:tcW w:w="7200" w:type="dxa"/>
            <w:noWrap/>
          </w:tcPr>
          <w:p w14:paraId="4D9D2EF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Japan Registry of Clinical Trials</w:t>
            </w:r>
          </w:p>
        </w:tc>
      </w:tr>
      <w:tr w:rsidR="000121B5" w14:paraId="1F35A91F" w14:textId="77777777" w:rsidTr="00CF01BF">
        <w:tc>
          <w:tcPr>
            <w:tcW w:w="1800" w:type="dxa"/>
            <w:noWrap/>
          </w:tcPr>
          <w:p w14:paraId="22E5558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lastRenderedPageBreak/>
              <w:t>KPS</w:t>
            </w:r>
          </w:p>
        </w:tc>
        <w:tc>
          <w:tcPr>
            <w:tcW w:w="7200" w:type="dxa"/>
            <w:noWrap/>
          </w:tcPr>
          <w:p w14:paraId="530FC64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Karnofsky performance status</w:t>
            </w:r>
          </w:p>
        </w:tc>
      </w:tr>
      <w:tr w:rsidR="000121B5" w14:paraId="52FC9762" w14:textId="77777777" w:rsidTr="00CF01BF">
        <w:tc>
          <w:tcPr>
            <w:tcW w:w="1800" w:type="dxa"/>
            <w:noWrap/>
          </w:tcPr>
          <w:p w14:paraId="68A5C74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LAM</w:t>
            </w:r>
          </w:p>
        </w:tc>
        <w:tc>
          <w:tcPr>
            <w:tcW w:w="7200" w:type="dxa"/>
            <w:noWrap/>
          </w:tcPr>
          <w:p w14:paraId="3AD9DCE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lactational amenorrhea method</w:t>
            </w:r>
          </w:p>
        </w:tc>
      </w:tr>
      <w:tr w:rsidR="000121B5" w14:paraId="54549A18" w14:textId="77777777" w:rsidTr="00CF01BF">
        <w:tc>
          <w:tcPr>
            <w:tcW w:w="1800" w:type="dxa"/>
            <w:noWrap/>
          </w:tcPr>
          <w:p w14:paraId="3F48620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LCQ</w:t>
            </w:r>
          </w:p>
        </w:tc>
        <w:tc>
          <w:tcPr>
            <w:tcW w:w="7200" w:type="dxa"/>
            <w:noWrap/>
          </w:tcPr>
          <w:p w14:paraId="56E618D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Leicester Cough Questionnaire</w:t>
            </w:r>
          </w:p>
        </w:tc>
      </w:tr>
      <w:tr w:rsidR="000121B5" w14:paraId="0629909E" w14:textId="77777777" w:rsidTr="00CF01BF">
        <w:tc>
          <w:tcPr>
            <w:tcW w:w="1800" w:type="dxa"/>
            <w:noWrap/>
          </w:tcPr>
          <w:p w14:paraId="4CA8735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LLN</w:t>
            </w:r>
          </w:p>
        </w:tc>
        <w:tc>
          <w:tcPr>
            <w:tcW w:w="7200" w:type="dxa"/>
            <w:noWrap/>
          </w:tcPr>
          <w:p w14:paraId="755CDA2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lower limit of normal</w:t>
            </w:r>
          </w:p>
        </w:tc>
      </w:tr>
      <w:tr w:rsidR="000121B5" w14:paraId="3A8A61BE" w14:textId="77777777" w:rsidTr="00CF01BF">
        <w:tc>
          <w:tcPr>
            <w:tcW w:w="1800" w:type="dxa"/>
            <w:noWrap/>
          </w:tcPr>
          <w:p w14:paraId="039DA27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LLOQ</w:t>
            </w:r>
          </w:p>
        </w:tc>
        <w:tc>
          <w:tcPr>
            <w:tcW w:w="7200" w:type="dxa"/>
            <w:noWrap/>
          </w:tcPr>
          <w:p w14:paraId="516F6BE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lower limit of quantitation</w:t>
            </w:r>
          </w:p>
        </w:tc>
      </w:tr>
      <w:tr w:rsidR="000121B5" w14:paraId="4FCB0658" w14:textId="77777777" w:rsidTr="00CF01BF">
        <w:tc>
          <w:tcPr>
            <w:tcW w:w="1800" w:type="dxa"/>
            <w:noWrap/>
          </w:tcPr>
          <w:p w14:paraId="69D4890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mAb</w:t>
            </w:r>
          </w:p>
        </w:tc>
        <w:tc>
          <w:tcPr>
            <w:tcW w:w="7200" w:type="dxa"/>
            <w:noWrap/>
          </w:tcPr>
          <w:p w14:paraId="199A4EB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monoclonal antibody</w:t>
            </w:r>
          </w:p>
        </w:tc>
      </w:tr>
      <w:tr w:rsidR="000121B5" w14:paraId="19A7A81E" w14:textId="77777777" w:rsidTr="00CF01BF">
        <w:tc>
          <w:tcPr>
            <w:tcW w:w="1800" w:type="dxa"/>
            <w:noWrap/>
          </w:tcPr>
          <w:p w14:paraId="3ABF307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MAD</w:t>
            </w:r>
          </w:p>
        </w:tc>
        <w:tc>
          <w:tcPr>
            <w:tcW w:w="7200" w:type="dxa"/>
            <w:noWrap/>
          </w:tcPr>
          <w:p w14:paraId="53B31E8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maximum administered dose</w:t>
            </w:r>
          </w:p>
        </w:tc>
      </w:tr>
      <w:tr w:rsidR="000121B5" w14:paraId="73EB06CF" w14:textId="77777777" w:rsidTr="00CF01BF">
        <w:tc>
          <w:tcPr>
            <w:tcW w:w="1800" w:type="dxa"/>
            <w:noWrap/>
          </w:tcPr>
          <w:p w14:paraId="4FE956C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MDRD</w:t>
            </w:r>
          </w:p>
        </w:tc>
        <w:tc>
          <w:tcPr>
            <w:tcW w:w="7200" w:type="dxa"/>
            <w:noWrap/>
          </w:tcPr>
          <w:p w14:paraId="45B2B58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Modification of Diet in Renal Disease</w:t>
            </w:r>
          </w:p>
        </w:tc>
      </w:tr>
      <w:tr w:rsidR="000121B5" w14:paraId="5BCD6D4A" w14:textId="77777777" w:rsidTr="00CF01BF">
        <w:tc>
          <w:tcPr>
            <w:tcW w:w="1800" w:type="dxa"/>
            <w:noWrap/>
          </w:tcPr>
          <w:p w14:paraId="1A711C5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MedDRA</w:t>
            </w:r>
          </w:p>
        </w:tc>
        <w:tc>
          <w:tcPr>
            <w:tcW w:w="7200" w:type="dxa"/>
            <w:noWrap/>
          </w:tcPr>
          <w:p w14:paraId="0058700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Medical Dictionary for Regulatory Activities</w:t>
            </w:r>
          </w:p>
        </w:tc>
      </w:tr>
      <w:tr w:rsidR="000121B5" w14:paraId="7EAA6EB6" w14:textId="77777777" w:rsidTr="00CF01BF">
        <w:tc>
          <w:tcPr>
            <w:tcW w:w="1800" w:type="dxa"/>
            <w:noWrap/>
          </w:tcPr>
          <w:p w14:paraId="72E6A00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MRI</w:t>
            </w:r>
          </w:p>
        </w:tc>
        <w:tc>
          <w:tcPr>
            <w:tcW w:w="7200" w:type="dxa"/>
            <w:noWrap/>
          </w:tcPr>
          <w:p w14:paraId="1496F7B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magnetic resonance imaging</w:t>
            </w:r>
          </w:p>
        </w:tc>
      </w:tr>
      <w:tr w:rsidR="000121B5" w14:paraId="5E5C7A0E" w14:textId="77777777" w:rsidTr="00CF01BF">
        <w:tc>
          <w:tcPr>
            <w:tcW w:w="1800" w:type="dxa"/>
            <w:noWrap/>
          </w:tcPr>
          <w:p w14:paraId="6B663BA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mRNA</w:t>
            </w:r>
          </w:p>
        </w:tc>
        <w:tc>
          <w:tcPr>
            <w:tcW w:w="7200" w:type="dxa"/>
            <w:noWrap/>
          </w:tcPr>
          <w:p w14:paraId="4C0B08C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messenger RNA</w:t>
            </w:r>
          </w:p>
        </w:tc>
      </w:tr>
      <w:tr w:rsidR="000121B5" w14:paraId="35FFA9B4" w14:textId="77777777" w:rsidTr="00CF01BF">
        <w:tc>
          <w:tcPr>
            <w:tcW w:w="1800" w:type="dxa"/>
            <w:noWrap/>
          </w:tcPr>
          <w:p w14:paraId="1CC35B0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MSI</w:t>
            </w:r>
          </w:p>
        </w:tc>
        <w:tc>
          <w:tcPr>
            <w:tcW w:w="7200" w:type="dxa"/>
            <w:noWrap/>
          </w:tcPr>
          <w:p w14:paraId="0D88039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microsatellite instability</w:t>
            </w:r>
          </w:p>
        </w:tc>
      </w:tr>
      <w:tr w:rsidR="000121B5" w14:paraId="58ADE9D0" w14:textId="77777777" w:rsidTr="00CF01BF">
        <w:tc>
          <w:tcPr>
            <w:tcW w:w="1800" w:type="dxa"/>
            <w:noWrap/>
            <w:hideMark/>
          </w:tcPr>
          <w:p w14:paraId="2C1E280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MTD</w:t>
            </w:r>
          </w:p>
        </w:tc>
        <w:tc>
          <w:tcPr>
            <w:tcW w:w="7200" w:type="dxa"/>
            <w:noWrap/>
            <w:hideMark/>
          </w:tcPr>
          <w:p w14:paraId="1BF31D0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maximum tolerated dose</w:t>
            </w:r>
          </w:p>
        </w:tc>
      </w:tr>
      <w:tr w:rsidR="000121B5" w14:paraId="0372E3D7" w14:textId="77777777" w:rsidTr="00CF01BF">
        <w:tc>
          <w:tcPr>
            <w:tcW w:w="1800" w:type="dxa"/>
            <w:noWrap/>
          </w:tcPr>
          <w:p w14:paraId="22EFC0F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mTPI</w:t>
            </w:r>
          </w:p>
        </w:tc>
        <w:tc>
          <w:tcPr>
            <w:tcW w:w="7200" w:type="dxa"/>
            <w:noWrap/>
          </w:tcPr>
          <w:p w14:paraId="62CA3C2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modified Toxicity Probability Interval</w:t>
            </w:r>
          </w:p>
        </w:tc>
      </w:tr>
      <w:tr w:rsidR="000121B5" w14:paraId="4F9F0533" w14:textId="77777777" w:rsidTr="00CF01BF">
        <w:tc>
          <w:tcPr>
            <w:tcW w:w="1800" w:type="dxa"/>
            <w:noWrap/>
          </w:tcPr>
          <w:p w14:paraId="699B54A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NCI</w:t>
            </w:r>
          </w:p>
        </w:tc>
        <w:tc>
          <w:tcPr>
            <w:tcW w:w="7200" w:type="dxa"/>
            <w:noWrap/>
          </w:tcPr>
          <w:p w14:paraId="070B17D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National Cancer Institute</w:t>
            </w:r>
          </w:p>
        </w:tc>
      </w:tr>
      <w:tr w:rsidR="000121B5" w14:paraId="7A950858" w14:textId="77777777" w:rsidTr="00CF01BF">
        <w:tc>
          <w:tcPr>
            <w:tcW w:w="1800" w:type="dxa"/>
            <w:noWrap/>
          </w:tcPr>
          <w:p w14:paraId="22974AC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NCS</w:t>
            </w:r>
          </w:p>
        </w:tc>
        <w:tc>
          <w:tcPr>
            <w:tcW w:w="7200" w:type="dxa"/>
            <w:noWrap/>
          </w:tcPr>
          <w:p w14:paraId="211D42B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not clinically significant</w:t>
            </w:r>
          </w:p>
        </w:tc>
      </w:tr>
      <w:tr w:rsidR="000121B5" w14:paraId="1142659C" w14:textId="77777777" w:rsidTr="00CF01BF">
        <w:tc>
          <w:tcPr>
            <w:tcW w:w="1800" w:type="dxa"/>
            <w:noWrap/>
          </w:tcPr>
          <w:p w14:paraId="426E1C1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NEAB</w:t>
            </w:r>
          </w:p>
        </w:tc>
        <w:tc>
          <w:tcPr>
            <w:tcW w:w="7200" w:type="dxa"/>
            <w:noWrap/>
          </w:tcPr>
          <w:p w14:paraId="15379B0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noneosinophilic bronchitis</w:t>
            </w:r>
          </w:p>
        </w:tc>
      </w:tr>
      <w:tr w:rsidR="000121B5" w14:paraId="0C57143F" w14:textId="77777777" w:rsidTr="00CF01BF">
        <w:tc>
          <w:tcPr>
            <w:tcW w:w="1800" w:type="dxa"/>
            <w:noWrap/>
            <w:hideMark/>
          </w:tcPr>
          <w:p w14:paraId="3B40C8E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NDA</w:t>
            </w:r>
          </w:p>
        </w:tc>
        <w:tc>
          <w:tcPr>
            <w:tcW w:w="7200" w:type="dxa"/>
            <w:noWrap/>
            <w:hideMark/>
          </w:tcPr>
          <w:p w14:paraId="3F67CE0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New Drug Application</w:t>
            </w:r>
          </w:p>
        </w:tc>
      </w:tr>
      <w:tr w:rsidR="000121B5" w14:paraId="12E77282" w14:textId="77777777" w:rsidTr="00CF01BF">
        <w:tc>
          <w:tcPr>
            <w:tcW w:w="1800" w:type="dxa"/>
            <w:noWrap/>
            <w:hideMark/>
          </w:tcPr>
          <w:p w14:paraId="03B06F7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NOAEL</w:t>
            </w:r>
          </w:p>
        </w:tc>
        <w:tc>
          <w:tcPr>
            <w:tcW w:w="7200" w:type="dxa"/>
            <w:noWrap/>
            <w:hideMark/>
          </w:tcPr>
          <w:p w14:paraId="22B19D2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no observed adverse effect level</w:t>
            </w:r>
          </w:p>
        </w:tc>
      </w:tr>
      <w:tr w:rsidR="000121B5" w14:paraId="3E79B337" w14:textId="77777777" w:rsidTr="00CF01BF">
        <w:tc>
          <w:tcPr>
            <w:tcW w:w="1800" w:type="dxa"/>
            <w:noWrap/>
          </w:tcPr>
          <w:p w14:paraId="5420B0A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OR</w:t>
            </w:r>
          </w:p>
        </w:tc>
        <w:tc>
          <w:tcPr>
            <w:tcW w:w="7200" w:type="dxa"/>
            <w:noWrap/>
          </w:tcPr>
          <w:p w14:paraId="0526D9A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objective response</w:t>
            </w:r>
          </w:p>
        </w:tc>
      </w:tr>
      <w:tr w:rsidR="000121B5" w14:paraId="2DD925B5" w14:textId="77777777" w:rsidTr="00CF01BF">
        <w:tc>
          <w:tcPr>
            <w:tcW w:w="1800" w:type="dxa"/>
            <w:noWrap/>
          </w:tcPr>
          <w:p w14:paraId="5DDD180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ORR</w:t>
            </w:r>
          </w:p>
        </w:tc>
        <w:tc>
          <w:tcPr>
            <w:tcW w:w="7200" w:type="dxa"/>
            <w:noWrap/>
          </w:tcPr>
          <w:p w14:paraId="05EE9BBC" w14:textId="77777777" w:rsidR="00C674E5" w:rsidRPr="00A375DD" w:rsidRDefault="006B7357" w:rsidP="006043F4">
            <w:pPr>
              <w:pStyle w:val="TableLeft"/>
              <w:rPr>
                <w:rStyle w:val="SuggestedOptional"/>
                <w:rFonts w:cs="Times New Roman"/>
                <w:color w:val="auto"/>
              </w:rPr>
            </w:pPr>
            <w:bookmarkStart w:id="307" w:name="_Hlk1996763"/>
            <w:r w:rsidRPr="00A375DD">
              <w:rPr>
                <w:rStyle w:val="SuggestedOptional"/>
                <w:rFonts w:cs="Times New Roman"/>
                <w:color w:val="auto"/>
              </w:rPr>
              <w:t>objective response rate</w:t>
            </w:r>
            <w:bookmarkEnd w:id="307"/>
          </w:p>
        </w:tc>
      </w:tr>
      <w:tr w:rsidR="000121B5" w14:paraId="2E15ECEF" w14:textId="77777777" w:rsidTr="00CF01BF">
        <w:tc>
          <w:tcPr>
            <w:tcW w:w="1800" w:type="dxa"/>
            <w:noWrap/>
          </w:tcPr>
          <w:p w14:paraId="7E88633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OS</w:t>
            </w:r>
          </w:p>
        </w:tc>
        <w:tc>
          <w:tcPr>
            <w:tcW w:w="7200" w:type="dxa"/>
            <w:noWrap/>
          </w:tcPr>
          <w:p w14:paraId="5154679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overall survival</w:t>
            </w:r>
          </w:p>
        </w:tc>
      </w:tr>
      <w:tr w:rsidR="000121B5" w14:paraId="0418A6E5" w14:textId="77777777" w:rsidTr="00CF01BF">
        <w:tc>
          <w:tcPr>
            <w:tcW w:w="1800" w:type="dxa"/>
            <w:noWrap/>
          </w:tcPr>
          <w:p w14:paraId="1A2F5CB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OSF</w:t>
            </w:r>
          </w:p>
        </w:tc>
        <w:tc>
          <w:tcPr>
            <w:tcW w:w="7200" w:type="dxa"/>
            <w:noWrap/>
          </w:tcPr>
          <w:p w14:paraId="26040AA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on-site formulation</w:t>
            </w:r>
          </w:p>
        </w:tc>
      </w:tr>
      <w:tr w:rsidR="000121B5" w14:paraId="3F0E15D5" w14:textId="77777777" w:rsidTr="00CF01BF">
        <w:tc>
          <w:tcPr>
            <w:tcW w:w="1800" w:type="dxa"/>
            <w:noWrap/>
          </w:tcPr>
          <w:p w14:paraId="40C761F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OTC</w:t>
            </w:r>
          </w:p>
        </w:tc>
        <w:tc>
          <w:tcPr>
            <w:tcW w:w="7200" w:type="dxa"/>
            <w:noWrap/>
          </w:tcPr>
          <w:p w14:paraId="3C05A16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over the counter</w:t>
            </w:r>
          </w:p>
        </w:tc>
      </w:tr>
      <w:tr w:rsidR="000121B5" w14:paraId="0350623B" w14:textId="77777777" w:rsidTr="00CF01BF">
        <w:tc>
          <w:tcPr>
            <w:tcW w:w="1800" w:type="dxa"/>
            <w:noWrap/>
          </w:tcPr>
          <w:p w14:paraId="1A685A4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PBPK</w:t>
            </w:r>
          </w:p>
        </w:tc>
        <w:tc>
          <w:tcPr>
            <w:tcW w:w="7200" w:type="dxa"/>
            <w:noWrap/>
          </w:tcPr>
          <w:p w14:paraId="305D389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physiologically based PK</w:t>
            </w:r>
          </w:p>
        </w:tc>
      </w:tr>
      <w:tr w:rsidR="000121B5" w14:paraId="35A03FBA" w14:textId="77777777" w:rsidTr="00CF01BF">
        <w:tc>
          <w:tcPr>
            <w:tcW w:w="1800" w:type="dxa"/>
            <w:noWrap/>
          </w:tcPr>
          <w:p w14:paraId="3DD52A7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PCL</w:t>
            </w:r>
          </w:p>
        </w:tc>
        <w:tc>
          <w:tcPr>
            <w:tcW w:w="7200" w:type="dxa"/>
            <w:noWrap/>
          </w:tcPr>
          <w:p w14:paraId="35CA86C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Protocol Clarification Letter</w:t>
            </w:r>
          </w:p>
        </w:tc>
      </w:tr>
      <w:tr w:rsidR="000121B5" w14:paraId="443BC20A" w14:textId="77777777" w:rsidTr="00CF01BF">
        <w:tc>
          <w:tcPr>
            <w:tcW w:w="1800" w:type="dxa"/>
            <w:noWrap/>
          </w:tcPr>
          <w:p w14:paraId="5FB9A37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PD-1</w:t>
            </w:r>
          </w:p>
        </w:tc>
        <w:tc>
          <w:tcPr>
            <w:tcW w:w="7200" w:type="dxa"/>
            <w:noWrap/>
          </w:tcPr>
          <w:p w14:paraId="6FC06DA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programmed cell death 1 protein</w:t>
            </w:r>
          </w:p>
        </w:tc>
      </w:tr>
      <w:tr w:rsidR="000121B5" w14:paraId="473FD94F" w14:textId="77777777" w:rsidTr="00CF01BF">
        <w:tc>
          <w:tcPr>
            <w:tcW w:w="1800" w:type="dxa"/>
            <w:noWrap/>
          </w:tcPr>
          <w:p w14:paraId="438FC4C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PD-L1</w:t>
            </w:r>
          </w:p>
        </w:tc>
        <w:tc>
          <w:tcPr>
            <w:tcW w:w="7200" w:type="dxa"/>
            <w:noWrap/>
          </w:tcPr>
          <w:p w14:paraId="7D7D33F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programmed cell death ligand 1</w:t>
            </w:r>
          </w:p>
        </w:tc>
      </w:tr>
      <w:tr w:rsidR="000121B5" w14:paraId="7E08C840" w14:textId="77777777" w:rsidTr="00CF01BF">
        <w:tc>
          <w:tcPr>
            <w:tcW w:w="1800" w:type="dxa"/>
            <w:noWrap/>
          </w:tcPr>
          <w:p w14:paraId="77807D4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PD-L2</w:t>
            </w:r>
          </w:p>
        </w:tc>
        <w:tc>
          <w:tcPr>
            <w:tcW w:w="7200" w:type="dxa"/>
            <w:noWrap/>
          </w:tcPr>
          <w:p w14:paraId="17539F0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programmed cell death ligand 2</w:t>
            </w:r>
          </w:p>
        </w:tc>
      </w:tr>
      <w:tr w:rsidR="000121B5" w14:paraId="1349EDCC" w14:textId="77777777" w:rsidTr="00CF01BF">
        <w:tc>
          <w:tcPr>
            <w:tcW w:w="1800" w:type="dxa"/>
            <w:noWrap/>
            <w:hideMark/>
          </w:tcPr>
          <w:p w14:paraId="31F730F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PET</w:t>
            </w:r>
          </w:p>
        </w:tc>
        <w:tc>
          <w:tcPr>
            <w:tcW w:w="7200" w:type="dxa"/>
            <w:noWrap/>
            <w:hideMark/>
          </w:tcPr>
          <w:p w14:paraId="731F4FE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positron emission tomography</w:t>
            </w:r>
          </w:p>
        </w:tc>
      </w:tr>
      <w:tr w:rsidR="000121B5" w14:paraId="1B68F4F9" w14:textId="77777777" w:rsidTr="00CF01BF">
        <w:tc>
          <w:tcPr>
            <w:tcW w:w="1800" w:type="dxa"/>
            <w:noWrap/>
          </w:tcPr>
          <w:p w14:paraId="163475A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lastRenderedPageBreak/>
              <w:t>PFS</w:t>
            </w:r>
          </w:p>
        </w:tc>
        <w:tc>
          <w:tcPr>
            <w:tcW w:w="7200" w:type="dxa"/>
            <w:noWrap/>
          </w:tcPr>
          <w:p w14:paraId="7592CA5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progression free survival</w:t>
            </w:r>
          </w:p>
        </w:tc>
      </w:tr>
      <w:tr w:rsidR="000121B5" w14:paraId="4A9096F2" w14:textId="77777777" w:rsidTr="00CF01BF">
        <w:tc>
          <w:tcPr>
            <w:tcW w:w="1800" w:type="dxa"/>
            <w:noWrap/>
          </w:tcPr>
          <w:p w14:paraId="248AC30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PGIC</w:t>
            </w:r>
          </w:p>
        </w:tc>
        <w:tc>
          <w:tcPr>
            <w:tcW w:w="7200" w:type="dxa"/>
            <w:noWrap/>
          </w:tcPr>
          <w:p w14:paraId="7A69DEA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Patient Global Impression Change</w:t>
            </w:r>
          </w:p>
        </w:tc>
      </w:tr>
      <w:tr w:rsidR="000121B5" w14:paraId="275FF74A" w14:textId="77777777" w:rsidTr="00CF01BF">
        <w:tc>
          <w:tcPr>
            <w:tcW w:w="1800" w:type="dxa"/>
            <w:noWrap/>
            <w:hideMark/>
          </w:tcPr>
          <w:p w14:paraId="27FBA4B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PK</w:t>
            </w:r>
          </w:p>
        </w:tc>
        <w:tc>
          <w:tcPr>
            <w:tcW w:w="7200" w:type="dxa"/>
            <w:noWrap/>
            <w:hideMark/>
          </w:tcPr>
          <w:p w14:paraId="7BEBFD4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pharmacokinetic</w:t>
            </w:r>
          </w:p>
        </w:tc>
      </w:tr>
      <w:tr w:rsidR="000121B5" w14:paraId="6410A958" w14:textId="77777777" w:rsidTr="00CF01BF">
        <w:tc>
          <w:tcPr>
            <w:tcW w:w="1800" w:type="dxa"/>
            <w:noWrap/>
          </w:tcPr>
          <w:p w14:paraId="279EA6C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PKCθ</w:t>
            </w:r>
          </w:p>
        </w:tc>
        <w:tc>
          <w:tcPr>
            <w:tcW w:w="7200" w:type="dxa"/>
            <w:noWrap/>
          </w:tcPr>
          <w:p w14:paraId="0C70F26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protein kinase C-theta</w:t>
            </w:r>
          </w:p>
        </w:tc>
      </w:tr>
      <w:tr w:rsidR="000121B5" w14:paraId="17BD8B87" w14:textId="77777777" w:rsidTr="00CF01BF">
        <w:tc>
          <w:tcPr>
            <w:tcW w:w="1800" w:type="dxa"/>
            <w:noWrap/>
          </w:tcPr>
          <w:p w14:paraId="6E3D70D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po</w:t>
            </w:r>
          </w:p>
        </w:tc>
        <w:tc>
          <w:tcPr>
            <w:tcW w:w="7200" w:type="dxa"/>
            <w:noWrap/>
          </w:tcPr>
          <w:p w14:paraId="461E696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orally</w:t>
            </w:r>
          </w:p>
        </w:tc>
      </w:tr>
      <w:tr w:rsidR="000121B5" w14:paraId="0F62ED52" w14:textId="77777777" w:rsidTr="00CF01BF">
        <w:tc>
          <w:tcPr>
            <w:tcW w:w="1800" w:type="dxa"/>
            <w:noWrap/>
          </w:tcPr>
          <w:p w14:paraId="5D9E72F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PP</w:t>
            </w:r>
          </w:p>
        </w:tc>
        <w:tc>
          <w:tcPr>
            <w:tcW w:w="7200" w:type="dxa"/>
            <w:noWrap/>
          </w:tcPr>
          <w:p w14:paraId="22AE2F8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per-protocol</w:t>
            </w:r>
          </w:p>
        </w:tc>
      </w:tr>
      <w:tr w:rsidR="000121B5" w14:paraId="3C04194E" w14:textId="77777777" w:rsidTr="00CF01BF">
        <w:tc>
          <w:tcPr>
            <w:tcW w:w="1800" w:type="dxa"/>
            <w:noWrap/>
          </w:tcPr>
          <w:p w14:paraId="613725F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PQC</w:t>
            </w:r>
          </w:p>
        </w:tc>
        <w:tc>
          <w:tcPr>
            <w:tcW w:w="7200" w:type="dxa"/>
            <w:noWrap/>
          </w:tcPr>
          <w:p w14:paraId="1BB9A53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product quality complaint</w:t>
            </w:r>
          </w:p>
        </w:tc>
      </w:tr>
      <w:tr w:rsidR="000121B5" w14:paraId="1BD06450" w14:textId="77777777" w:rsidTr="00CF01BF">
        <w:tc>
          <w:tcPr>
            <w:tcW w:w="1800" w:type="dxa"/>
            <w:noWrap/>
          </w:tcPr>
          <w:p w14:paraId="044B958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PR</w:t>
            </w:r>
          </w:p>
        </w:tc>
        <w:tc>
          <w:tcPr>
            <w:tcW w:w="7200" w:type="dxa"/>
            <w:noWrap/>
          </w:tcPr>
          <w:p w14:paraId="62B383B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partial response</w:t>
            </w:r>
          </w:p>
        </w:tc>
      </w:tr>
      <w:tr w:rsidR="000121B5" w14:paraId="0251A6BD" w14:textId="77777777" w:rsidTr="00CF01BF">
        <w:tc>
          <w:tcPr>
            <w:tcW w:w="1800" w:type="dxa"/>
            <w:noWrap/>
          </w:tcPr>
          <w:p w14:paraId="24A5155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PRO</w:t>
            </w:r>
          </w:p>
        </w:tc>
        <w:tc>
          <w:tcPr>
            <w:tcW w:w="7200" w:type="dxa"/>
            <w:noWrap/>
          </w:tcPr>
          <w:p w14:paraId="6C2FD6D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patient-reported outcome</w:t>
            </w:r>
          </w:p>
        </w:tc>
      </w:tr>
      <w:tr w:rsidR="000121B5" w14:paraId="61038CB2" w14:textId="77777777" w:rsidTr="00CF01BF">
        <w:tc>
          <w:tcPr>
            <w:tcW w:w="1800" w:type="dxa"/>
            <w:noWrap/>
          </w:tcPr>
          <w:p w14:paraId="11764FC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Q2W</w:t>
            </w:r>
          </w:p>
        </w:tc>
        <w:tc>
          <w:tcPr>
            <w:tcW w:w="7200" w:type="dxa"/>
            <w:noWrap/>
          </w:tcPr>
          <w:p w14:paraId="02DFDBE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every 2 weeks</w:t>
            </w:r>
          </w:p>
        </w:tc>
      </w:tr>
      <w:tr w:rsidR="000121B5" w14:paraId="11470B62" w14:textId="77777777" w:rsidTr="00CF01BF">
        <w:tc>
          <w:tcPr>
            <w:tcW w:w="1800" w:type="dxa"/>
            <w:noWrap/>
          </w:tcPr>
          <w:p w14:paraId="603984D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Q3W</w:t>
            </w:r>
          </w:p>
        </w:tc>
        <w:tc>
          <w:tcPr>
            <w:tcW w:w="7200" w:type="dxa"/>
            <w:noWrap/>
          </w:tcPr>
          <w:p w14:paraId="19A95C4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every 3 weeks</w:t>
            </w:r>
          </w:p>
        </w:tc>
      </w:tr>
      <w:tr w:rsidR="000121B5" w14:paraId="4556DBDD" w14:textId="77777777" w:rsidTr="00CF01BF">
        <w:tc>
          <w:tcPr>
            <w:tcW w:w="1800" w:type="dxa"/>
            <w:noWrap/>
          </w:tcPr>
          <w:p w14:paraId="6D8C696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QoL</w:t>
            </w:r>
          </w:p>
        </w:tc>
        <w:tc>
          <w:tcPr>
            <w:tcW w:w="7200" w:type="dxa"/>
            <w:noWrap/>
          </w:tcPr>
          <w:p w14:paraId="3EB51E4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quality of life</w:t>
            </w:r>
          </w:p>
        </w:tc>
      </w:tr>
      <w:tr w:rsidR="000121B5" w14:paraId="55170E5A" w14:textId="77777777" w:rsidTr="00CF01BF">
        <w:tc>
          <w:tcPr>
            <w:tcW w:w="1800" w:type="dxa"/>
            <w:noWrap/>
            <w:hideMark/>
          </w:tcPr>
          <w:p w14:paraId="303D79D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QP2</w:t>
            </w:r>
          </w:p>
        </w:tc>
        <w:tc>
          <w:tcPr>
            <w:tcW w:w="7200" w:type="dxa"/>
            <w:noWrap/>
            <w:hideMark/>
          </w:tcPr>
          <w:p w14:paraId="4178DF3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Department of Quantitative Pharmacology and Pharmacometrics</w:t>
            </w:r>
          </w:p>
        </w:tc>
      </w:tr>
      <w:tr w:rsidR="000121B5" w14:paraId="1E994B58" w14:textId="77777777" w:rsidTr="00CF01BF">
        <w:tc>
          <w:tcPr>
            <w:tcW w:w="1800" w:type="dxa"/>
            <w:noWrap/>
          </w:tcPr>
          <w:p w14:paraId="708E6B5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RCC</w:t>
            </w:r>
          </w:p>
        </w:tc>
        <w:tc>
          <w:tcPr>
            <w:tcW w:w="7200" w:type="dxa"/>
            <w:noWrap/>
          </w:tcPr>
          <w:p w14:paraId="22B8978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refractory chronic cough</w:t>
            </w:r>
          </w:p>
        </w:tc>
      </w:tr>
      <w:tr w:rsidR="000121B5" w14:paraId="373D7DD1" w14:textId="77777777" w:rsidTr="00CF01BF">
        <w:tc>
          <w:tcPr>
            <w:tcW w:w="1800" w:type="dxa"/>
            <w:noWrap/>
          </w:tcPr>
          <w:p w14:paraId="79EC1EC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RECIST</w:t>
            </w:r>
          </w:p>
        </w:tc>
        <w:tc>
          <w:tcPr>
            <w:tcW w:w="7200" w:type="dxa"/>
            <w:noWrap/>
          </w:tcPr>
          <w:p w14:paraId="7265676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Response Evaluation Criteria In Solid Tumors</w:t>
            </w:r>
          </w:p>
        </w:tc>
      </w:tr>
      <w:tr w:rsidR="000121B5" w14:paraId="17BF7C39" w14:textId="77777777" w:rsidTr="00CF01BF">
        <w:tc>
          <w:tcPr>
            <w:tcW w:w="1800" w:type="dxa"/>
            <w:noWrap/>
            <w:hideMark/>
          </w:tcPr>
          <w:p w14:paraId="4D107DD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RNA</w:t>
            </w:r>
          </w:p>
        </w:tc>
        <w:tc>
          <w:tcPr>
            <w:tcW w:w="7200" w:type="dxa"/>
            <w:noWrap/>
            <w:hideMark/>
          </w:tcPr>
          <w:p w14:paraId="0CB85C74"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ribonucleic acid</w:t>
            </w:r>
          </w:p>
        </w:tc>
      </w:tr>
      <w:tr w:rsidR="000121B5" w14:paraId="39F1A516" w14:textId="77777777" w:rsidTr="00CF01BF">
        <w:tc>
          <w:tcPr>
            <w:tcW w:w="1800" w:type="dxa"/>
            <w:noWrap/>
          </w:tcPr>
          <w:p w14:paraId="280D656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rP2D</w:t>
            </w:r>
          </w:p>
        </w:tc>
        <w:tc>
          <w:tcPr>
            <w:tcW w:w="7200" w:type="dxa"/>
            <w:noWrap/>
          </w:tcPr>
          <w:p w14:paraId="24F72FC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recommended Phase 2 dose</w:t>
            </w:r>
          </w:p>
        </w:tc>
      </w:tr>
      <w:tr w:rsidR="000121B5" w14:paraId="3817058E" w14:textId="77777777" w:rsidTr="00CF01BF">
        <w:tc>
          <w:tcPr>
            <w:tcW w:w="1800" w:type="dxa"/>
            <w:noWrap/>
          </w:tcPr>
          <w:p w14:paraId="0657202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RR</w:t>
            </w:r>
          </w:p>
        </w:tc>
        <w:tc>
          <w:tcPr>
            <w:tcW w:w="7200" w:type="dxa"/>
            <w:noWrap/>
          </w:tcPr>
          <w:p w14:paraId="57782B0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respiratory rate</w:t>
            </w:r>
          </w:p>
        </w:tc>
      </w:tr>
      <w:tr w:rsidR="000121B5" w14:paraId="5C0EEC98" w14:textId="77777777" w:rsidTr="00CF01BF">
        <w:tc>
          <w:tcPr>
            <w:tcW w:w="1800" w:type="dxa"/>
            <w:noWrap/>
            <w:hideMark/>
          </w:tcPr>
          <w:p w14:paraId="663CEEE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SAC</w:t>
            </w:r>
          </w:p>
        </w:tc>
        <w:tc>
          <w:tcPr>
            <w:tcW w:w="7200" w:type="dxa"/>
            <w:noWrap/>
            <w:hideMark/>
          </w:tcPr>
          <w:p w14:paraId="4AA5F75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Scientific Advisory Committee</w:t>
            </w:r>
          </w:p>
        </w:tc>
      </w:tr>
      <w:tr w:rsidR="000121B5" w14:paraId="6E20274F" w14:textId="77777777" w:rsidTr="00CF01BF">
        <w:tc>
          <w:tcPr>
            <w:tcW w:w="1800" w:type="dxa"/>
            <w:noWrap/>
            <w:hideMark/>
          </w:tcPr>
          <w:p w14:paraId="4397663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SAE</w:t>
            </w:r>
          </w:p>
        </w:tc>
        <w:tc>
          <w:tcPr>
            <w:tcW w:w="7200" w:type="dxa"/>
            <w:noWrap/>
            <w:hideMark/>
          </w:tcPr>
          <w:p w14:paraId="22388A5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serious adverse event</w:t>
            </w:r>
          </w:p>
        </w:tc>
      </w:tr>
      <w:tr w:rsidR="000121B5" w14:paraId="28C7C238" w14:textId="77777777" w:rsidTr="00CF01BF">
        <w:tc>
          <w:tcPr>
            <w:tcW w:w="1800" w:type="dxa"/>
            <w:noWrap/>
          </w:tcPr>
          <w:p w14:paraId="6290FDA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SAP</w:t>
            </w:r>
          </w:p>
        </w:tc>
        <w:tc>
          <w:tcPr>
            <w:tcW w:w="7200" w:type="dxa"/>
            <w:noWrap/>
          </w:tcPr>
          <w:p w14:paraId="6F5EF41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Statistical Analysis Plan</w:t>
            </w:r>
          </w:p>
        </w:tc>
      </w:tr>
      <w:tr w:rsidR="000121B5" w14:paraId="580BF8B6" w14:textId="77777777" w:rsidTr="00CF01BF">
        <w:tc>
          <w:tcPr>
            <w:tcW w:w="1800" w:type="dxa"/>
            <w:noWrap/>
          </w:tcPr>
          <w:p w14:paraId="1272B57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SD</w:t>
            </w:r>
          </w:p>
        </w:tc>
        <w:tc>
          <w:tcPr>
            <w:tcW w:w="7200" w:type="dxa"/>
            <w:noWrap/>
          </w:tcPr>
          <w:p w14:paraId="55A9396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standard deviation</w:t>
            </w:r>
          </w:p>
        </w:tc>
      </w:tr>
      <w:tr w:rsidR="000121B5" w14:paraId="216393E3" w14:textId="77777777" w:rsidTr="00CF01BF">
        <w:tc>
          <w:tcPr>
            <w:tcW w:w="1800" w:type="dxa"/>
            <w:noWrap/>
          </w:tcPr>
          <w:p w14:paraId="5E51453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SGOT</w:t>
            </w:r>
          </w:p>
        </w:tc>
        <w:tc>
          <w:tcPr>
            <w:tcW w:w="7200" w:type="dxa"/>
            <w:noWrap/>
          </w:tcPr>
          <w:p w14:paraId="6ED94CC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serum glutamic oxaloacetic transaminase</w:t>
            </w:r>
          </w:p>
        </w:tc>
      </w:tr>
      <w:tr w:rsidR="000121B5" w14:paraId="7C6BC50A" w14:textId="77777777" w:rsidTr="00CF01BF">
        <w:tc>
          <w:tcPr>
            <w:tcW w:w="1800" w:type="dxa"/>
            <w:noWrap/>
          </w:tcPr>
          <w:p w14:paraId="042D2F6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SGPT</w:t>
            </w:r>
          </w:p>
        </w:tc>
        <w:tc>
          <w:tcPr>
            <w:tcW w:w="7200" w:type="dxa"/>
            <w:noWrap/>
          </w:tcPr>
          <w:p w14:paraId="548138C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Serum glutamic pyruvic transminase</w:t>
            </w:r>
          </w:p>
        </w:tc>
      </w:tr>
      <w:tr w:rsidR="000121B5" w14:paraId="4E8A1589" w14:textId="77777777" w:rsidTr="00CF01BF">
        <w:tc>
          <w:tcPr>
            <w:tcW w:w="1800" w:type="dxa"/>
            <w:noWrap/>
          </w:tcPr>
          <w:p w14:paraId="4D730AE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SIM</w:t>
            </w:r>
          </w:p>
        </w:tc>
        <w:tc>
          <w:tcPr>
            <w:tcW w:w="7200" w:type="dxa"/>
            <w:noWrap/>
          </w:tcPr>
          <w:p w14:paraId="51769DA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Site Imaging Manual</w:t>
            </w:r>
          </w:p>
        </w:tc>
      </w:tr>
      <w:tr w:rsidR="000121B5" w14:paraId="01250D84" w14:textId="77777777" w:rsidTr="00CF01BF">
        <w:tc>
          <w:tcPr>
            <w:tcW w:w="1800" w:type="dxa"/>
            <w:noWrap/>
          </w:tcPr>
          <w:p w14:paraId="2268FFC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SLAB</w:t>
            </w:r>
          </w:p>
        </w:tc>
        <w:tc>
          <w:tcPr>
            <w:tcW w:w="7200" w:type="dxa"/>
            <w:noWrap/>
          </w:tcPr>
          <w:p w14:paraId="3128B14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Supplemental laboratory test(s)</w:t>
            </w:r>
          </w:p>
        </w:tc>
      </w:tr>
      <w:tr w:rsidR="000121B5" w14:paraId="79580C7A" w14:textId="77777777" w:rsidTr="00CF01BF">
        <w:tc>
          <w:tcPr>
            <w:tcW w:w="1800" w:type="dxa"/>
            <w:noWrap/>
            <w:hideMark/>
          </w:tcPr>
          <w:p w14:paraId="058440F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SoA</w:t>
            </w:r>
          </w:p>
        </w:tc>
        <w:tc>
          <w:tcPr>
            <w:tcW w:w="7200" w:type="dxa"/>
            <w:noWrap/>
            <w:hideMark/>
          </w:tcPr>
          <w:p w14:paraId="3DBC3C0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schedule of activities</w:t>
            </w:r>
          </w:p>
        </w:tc>
      </w:tr>
      <w:tr w:rsidR="000121B5" w14:paraId="4F411F4A" w14:textId="77777777" w:rsidTr="00CF01BF">
        <w:tc>
          <w:tcPr>
            <w:tcW w:w="1800" w:type="dxa"/>
            <w:noWrap/>
          </w:tcPr>
          <w:p w14:paraId="41E391CA"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SOC</w:t>
            </w:r>
          </w:p>
        </w:tc>
        <w:tc>
          <w:tcPr>
            <w:tcW w:w="7200" w:type="dxa"/>
            <w:noWrap/>
          </w:tcPr>
          <w:p w14:paraId="525CDAC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standard of care</w:t>
            </w:r>
          </w:p>
        </w:tc>
      </w:tr>
      <w:tr w:rsidR="000121B5" w14:paraId="35C52DD2" w14:textId="77777777" w:rsidTr="00CF01BF">
        <w:tc>
          <w:tcPr>
            <w:tcW w:w="1800" w:type="dxa"/>
            <w:noWrap/>
          </w:tcPr>
          <w:p w14:paraId="105A396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SOP</w:t>
            </w:r>
          </w:p>
        </w:tc>
        <w:tc>
          <w:tcPr>
            <w:tcW w:w="7200" w:type="dxa"/>
            <w:noWrap/>
          </w:tcPr>
          <w:p w14:paraId="7059880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Standard Operating Procedures</w:t>
            </w:r>
          </w:p>
        </w:tc>
      </w:tr>
      <w:tr w:rsidR="000121B5" w14:paraId="4C39FA0E" w14:textId="77777777" w:rsidTr="00CF01BF">
        <w:tc>
          <w:tcPr>
            <w:tcW w:w="1800" w:type="dxa"/>
            <w:noWrap/>
          </w:tcPr>
          <w:p w14:paraId="687B95B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sSAP</w:t>
            </w:r>
          </w:p>
        </w:tc>
        <w:tc>
          <w:tcPr>
            <w:tcW w:w="7200" w:type="dxa"/>
            <w:noWrap/>
          </w:tcPr>
          <w:p w14:paraId="682AC7A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supplemental Statistical Analysis Plan</w:t>
            </w:r>
          </w:p>
        </w:tc>
      </w:tr>
      <w:tr w:rsidR="000121B5" w14:paraId="38B4DF50" w14:textId="77777777" w:rsidTr="00CF01BF">
        <w:tc>
          <w:tcPr>
            <w:tcW w:w="1800" w:type="dxa"/>
            <w:noWrap/>
          </w:tcPr>
          <w:p w14:paraId="673AC140"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lastRenderedPageBreak/>
              <w:t>STING</w:t>
            </w:r>
          </w:p>
        </w:tc>
        <w:tc>
          <w:tcPr>
            <w:tcW w:w="7200" w:type="dxa"/>
            <w:noWrap/>
          </w:tcPr>
          <w:p w14:paraId="5414B01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stimulator of interferon genes</w:t>
            </w:r>
          </w:p>
        </w:tc>
      </w:tr>
      <w:tr w:rsidR="000121B5" w14:paraId="41E58200" w14:textId="77777777" w:rsidTr="00CF01BF">
        <w:tc>
          <w:tcPr>
            <w:tcW w:w="1800" w:type="dxa"/>
            <w:noWrap/>
            <w:hideMark/>
          </w:tcPr>
          <w:p w14:paraId="0DE7E24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SUSAR</w:t>
            </w:r>
          </w:p>
        </w:tc>
        <w:tc>
          <w:tcPr>
            <w:tcW w:w="7200" w:type="dxa"/>
            <w:noWrap/>
            <w:hideMark/>
          </w:tcPr>
          <w:p w14:paraId="13E1361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suspected unexpected serious adverse reaction</w:t>
            </w:r>
          </w:p>
        </w:tc>
      </w:tr>
      <w:tr w:rsidR="000121B5" w14:paraId="6FC59961" w14:textId="77777777" w:rsidTr="00CF01BF">
        <w:tc>
          <w:tcPr>
            <w:tcW w:w="1800" w:type="dxa"/>
            <w:noWrap/>
          </w:tcPr>
          <w:p w14:paraId="1CB90BD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SVR12</w:t>
            </w:r>
          </w:p>
        </w:tc>
        <w:tc>
          <w:tcPr>
            <w:tcW w:w="7200" w:type="dxa"/>
            <w:noWrap/>
          </w:tcPr>
          <w:p w14:paraId="02075E9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sustained viral response</w:t>
            </w:r>
          </w:p>
        </w:tc>
      </w:tr>
      <w:tr w:rsidR="000121B5" w14:paraId="331BB85B" w14:textId="77777777" w:rsidTr="00CF01BF">
        <w:tc>
          <w:tcPr>
            <w:tcW w:w="1800" w:type="dxa"/>
            <w:noWrap/>
          </w:tcPr>
          <w:p w14:paraId="0A9A111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TEA</w:t>
            </w:r>
          </w:p>
        </w:tc>
        <w:tc>
          <w:tcPr>
            <w:tcW w:w="7200" w:type="dxa"/>
            <w:noWrap/>
          </w:tcPr>
          <w:p w14:paraId="538F14BF"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Treatment Eligibility Assessment (form)</w:t>
            </w:r>
          </w:p>
        </w:tc>
      </w:tr>
      <w:tr w:rsidR="000121B5" w14:paraId="59FAE08D" w14:textId="77777777" w:rsidTr="00CF01BF">
        <w:tc>
          <w:tcPr>
            <w:tcW w:w="1800" w:type="dxa"/>
            <w:noWrap/>
          </w:tcPr>
          <w:p w14:paraId="497C542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T</w:t>
            </w:r>
            <w:r w:rsidRPr="00A375DD">
              <w:rPr>
                <w:rStyle w:val="SuggestedOptional"/>
                <w:rFonts w:cs="Times New Roman"/>
                <w:color w:val="auto"/>
                <w:vertAlign w:val="subscript"/>
              </w:rPr>
              <w:t>max</w:t>
            </w:r>
          </w:p>
        </w:tc>
        <w:tc>
          <w:tcPr>
            <w:tcW w:w="7200" w:type="dxa"/>
            <w:noWrap/>
          </w:tcPr>
          <w:p w14:paraId="41B50E8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time to maximum plasma concentration</w:t>
            </w:r>
          </w:p>
        </w:tc>
      </w:tr>
      <w:tr w:rsidR="000121B5" w14:paraId="7A24D8DE" w14:textId="77777777" w:rsidTr="00CF01BF">
        <w:tc>
          <w:tcPr>
            <w:tcW w:w="1800" w:type="dxa"/>
            <w:noWrap/>
          </w:tcPr>
          <w:p w14:paraId="0885721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TMDD</w:t>
            </w:r>
          </w:p>
        </w:tc>
        <w:tc>
          <w:tcPr>
            <w:tcW w:w="7200" w:type="dxa"/>
            <w:noWrap/>
          </w:tcPr>
          <w:p w14:paraId="0275BEC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target-mediated drug disposition</w:t>
            </w:r>
          </w:p>
        </w:tc>
      </w:tr>
      <w:tr w:rsidR="000121B5" w14:paraId="7AA5B777" w14:textId="77777777" w:rsidTr="00CF01BF">
        <w:tc>
          <w:tcPr>
            <w:tcW w:w="1800" w:type="dxa"/>
            <w:noWrap/>
          </w:tcPr>
          <w:p w14:paraId="72A0B12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t</w:t>
            </w:r>
            <w:r w:rsidRPr="00A375DD">
              <w:rPr>
                <w:rStyle w:val="SuggestedOptional"/>
                <w:rFonts w:cs="Times New Roman"/>
                <w:color w:val="auto"/>
                <w:vertAlign w:val="subscript"/>
              </w:rPr>
              <w:t>½</w:t>
            </w:r>
          </w:p>
        </w:tc>
        <w:tc>
          <w:tcPr>
            <w:tcW w:w="7200" w:type="dxa"/>
            <w:noWrap/>
          </w:tcPr>
          <w:p w14:paraId="19B9740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half life</w:t>
            </w:r>
          </w:p>
        </w:tc>
      </w:tr>
      <w:tr w:rsidR="000121B5" w14:paraId="14E4B3E8" w14:textId="77777777" w:rsidTr="00CF01BF">
        <w:tc>
          <w:tcPr>
            <w:tcW w:w="1800" w:type="dxa"/>
            <w:noWrap/>
          </w:tcPr>
          <w:p w14:paraId="427C388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UACS</w:t>
            </w:r>
          </w:p>
        </w:tc>
        <w:tc>
          <w:tcPr>
            <w:tcW w:w="7200" w:type="dxa"/>
            <w:noWrap/>
          </w:tcPr>
          <w:p w14:paraId="32918D4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upper airway cough syndrome</w:t>
            </w:r>
          </w:p>
        </w:tc>
      </w:tr>
      <w:tr w:rsidR="000121B5" w14:paraId="5888909C" w14:textId="77777777" w:rsidTr="00CF01BF">
        <w:tc>
          <w:tcPr>
            <w:tcW w:w="1800" w:type="dxa"/>
            <w:noWrap/>
          </w:tcPr>
          <w:p w14:paraId="24D6951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UCC</w:t>
            </w:r>
          </w:p>
        </w:tc>
        <w:tc>
          <w:tcPr>
            <w:tcW w:w="7200" w:type="dxa"/>
            <w:noWrap/>
          </w:tcPr>
          <w:p w14:paraId="5722439C"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unexplained chronic cough</w:t>
            </w:r>
          </w:p>
        </w:tc>
      </w:tr>
      <w:tr w:rsidR="000121B5" w14:paraId="2DEBA8BA" w14:textId="77777777" w:rsidTr="00CF01BF">
        <w:tc>
          <w:tcPr>
            <w:tcW w:w="1800" w:type="dxa"/>
            <w:noWrap/>
          </w:tcPr>
          <w:p w14:paraId="0A20A1D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UDS</w:t>
            </w:r>
          </w:p>
        </w:tc>
        <w:tc>
          <w:tcPr>
            <w:tcW w:w="7200" w:type="dxa"/>
            <w:noWrap/>
          </w:tcPr>
          <w:p w14:paraId="20EC8D0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urine drug screen</w:t>
            </w:r>
          </w:p>
        </w:tc>
      </w:tr>
      <w:tr w:rsidR="000121B5" w14:paraId="7F79AC2E" w14:textId="77777777" w:rsidTr="00CF01BF">
        <w:tc>
          <w:tcPr>
            <w:tcW w:w="1800" w:type="dxa"/>
            <w:noWrap/>
          </w:tcPr>
          <w:p w14:paraId="44B4B738"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ULN</w:t>
            </w:r>
          </w:p>
        </w:tc>
        <w:tc>
          <w:tcPr>
            <w:tcW w:w="7200" w:type="dxa"/>
            <w:noWrap/>
          </w:tcPr>
          <w:p w14:paraId="63E5BC6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upper limit of normal</w:t>
            </w:r>
          </w:p>
        </w:tc>
      </w:tr>
      <w:tr w:rsidR="000121B5" w14:paraId="5EC69402" w14:textId="77777777" w:rsidTr="00CF01BF">
        <w:tc>
          <w:tcPr>
            <w:tcW w:w="1800" w:type="dxa"/>
            <w:noWrap/>
          </w:tcPr>
          <w:p w14:paraId="79CF6F12"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URTI</w:t>
            </w:r>
          </w:p>
        </w:tc>
        <w:tc>
          <w:tcPr>
            <w:tcW w:w="7200" w:type="dxa"/>
            <w:noWrap/>
          </w:tcPr>
          <w:p w14:paraId="25E50A3D" w14:textId="77777777" w:rsidR="00C674E5" w:rsidRPr="00A375DD" w:rsidRDefault="006B7357" w:rsidP="006043F4">
            <w:pPr>
              <w:pStyle w:val="TableLeft"/>
              <w:rPr>
                <w:rStyle w:val="SuggestedOptional"/>
                <w:rFonts w:cs="Times New Roman"/>
                <w:color w:val="auto"/>
              </w:rPr>
            </w:pPr>
            <w:bookmarkStart w:id="308" w:name="_Hlk2000275"/>
            <w:r w:rsidRPr="00A375DD">
              <w:rPr>
                <w:rStyle w:val="SuggestedOptional"/>
                <w:rFonts w:cs="Times New Roman"/>
                <w:color w:val="auto"/>
              </w:rPr>
              <w:t>upper respiratory tract infection</w:t>
            </w:r>
            <w:bookmarkEnd w:id="308"/>
          </w:p>
        </w:tc>
      </w:tr>
      <w:tr w:rsidR="000121B5" w14:paraId="2D5C3B29" w14:textId="77777777" w:rsidTr="00CF01BF">
        <w:tc>
          <w:tcPr>
            <w:tcW w:w="1800" w:type="dxa"/>
            <w:noWrap/>
          </w:tcPr>
          <w:p w14:paraId="0329065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UTN</w:t>
            </w:r>
          </w:p>
        </w:tc>
        <w:tc>
          <w:tcPr>
            <w:tcW w:w="7200" w:type="dxa"/>
            <w:noWrap/>
          </w:tcPr>
          <w:p w14:paraId="57E5FE5E"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Universal Trial Number</w:t>
            </w:r>
          </w:p>
        </w:tc>
      </w:tr>
      <w:tr w:rsidR="000121B5" w14:paraId="40B18BF7" w14:textId="77777777" w:rsidTr="00CF01BF">
        <w:tc>
          <w:tcPr>
            <w:tcW w:w="1800" w:type="dxa"/>
            <w:noWrap/>
          </w:tcPr>
          <w:p w14:paraId="46566AA9"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Vd</w:t>
            </w:r>
          </w:p>
        </w:tc>
        <w:tc>
          <w:tcPr>
            <w:tcW w:w="7200" w:type="dxa"/>
            <w:noWrap/>
          </w:tcPr>
          <w:p w14:paraId="7C46BC4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volume of distribution</w:t>
            </w:r>
          </w:p>
        </w:tc>
      </w:tr>
      <w:tr w:rsidR="000121B5" w14:paraId="2D5CE50A" w14:textId="77777777" w:rsidTr="00CF01BF">
        <w:tc>
          <w:tcPr>
            <w:tcW w:w="1800" w:type="dxa"/>
            <w:noWrap/>
          </w:tcPr>
          <w:p w14:paraId="765367F5"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VAS</w:t>
            </w:r>
          </w:p>
        </w:tc>
        <w:tc>
          <w:tcPr>
            <w:tcW w:w="7200" w:type="dxa"/>
            <w:noWrap/>
          </w:tcPr>
          <w:p w14:paraId="78C80B0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Visual Analog Scale</w:t>
            </w:r>
          </w:p>
        </w:tc>
      </w:tr>
      <w:tr w:rsidR="000121B5" w14:paraId="0F56A43F" w14:textId="77777777" w:rsidTr="00CF01BF">
        <w:tc>
          <w:tcPr>
            <w:tcW w:w="1800" w:type="dxa"/>
            <w:noWrap/>
          </w:tcPr>
          <w:p w14:paraId="5FCB7916"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VS</w:t>
            </w:r>
          </w:p>
        </w:tc>
        <w:tc>
          <w:tcPr>
            <w:tcW w:w="7200" w:type="dxa"/>
            <w:noWrap/>
          </w:tcPr>
          <w:p w14:paraId="1BF133A3"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vital signs</w:t>
            </w:r>
          </w:p>
        </w:tc>
      </w:tr>
      <w:tr w:rsidR="000121B5" w14:paraId="410D60BB" w14:textId="77777777" w:rsidTr="00CF01BF">
        <w:tc>
          <w:tcPr>
            <w:tcW w:w="1800" w:type="dxa"/>
            <w:noWrap/>
          </w:tcPr>
          <w:p w14:paraId="09E7C8E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WBC</w:t>
            </w:r>
          </w:p>
        </w:tc>
        <w:tc>
          <w:tcPr>
            <w:tcW w:w="7200" w:type="dxa"/>
            <w:noWrap/>
          </w:tcPr>
          <w:p w14:paraId="1C13DCE1"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white blood cell</w:t>
            </w:r>
          </w:p>
        </w:tc>
      </w:tr>
      <w:tr w:rsidR="000121B5" w14:paraId="20C3B16E" w14:textId="77777777" w:rsidTr="00CF01BF">
        <w:tc>
          <w:tcPr>
            <w:tcW w:w="1800" w:type="dxa"/>
            <w:noWrap/>
          </w:tcPr>
          <w:p w14:paraId="3944BA3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WPAI</w:t>
            </w:r>
          </w:p>
        </w:tc>
        <w:tc>
          <w:tcPr>
            <w:tcW w:w="7200" w:type="dxa"/>
            <w:noWrap/>
          </w:tcPr>
          <w:p w14:paraId="1CA92A2D"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Work Productivity and Activity Impairment</w:t>
            </w:r>
          </w:p>
        </w:tc>
      </w:tr>
      <w:tr w:rsidR="000121B5" w14:paraId="0FDB903C" w14:textId="77777777" w:rsidTr="00CF01BF">
        <w:tc>
          <w:tcPr>
            <w:tcW w:w="1800" w:type="dxa"/>
            <w:noWrap/>
          </w:tcPr>
          <w:p w14:paraId="0E7A7B77"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ZAP70</w:t>
            </w:r>
          </w:p>
        </w:tc>
        <w:tc>
          <w:tcPr>
            <w:tcW w:w="7200" w:type="dxa"/>
            <w:noWrap/>
          </w:tcPr>
          <w:p w14:paraId="0BDF480B" w14:textId="77777777" w:rsidR="00C674E5" w:rsidRPr="00A375DD" w:rsidRDefault="006B7357" w:rsidP="006043F4">
            <w:pPr>
              <w:pStyle w:val="TableLeft"/>
              <w:rPr>
                <w:rStyle w:val="SuggestedOptional"/>
                <w:rFonts w:cs="Times New Roman"/>
                <w:color w:val="auto"/>
              </w:rPr>
            </w:pPr>
            <w:r w:rsidRPr="00A375DD">
              <w:rPr>
                <w:rStyle w:val="SuggestedOptional"/>
                <w:rFonts w:cs="Times New Roman"/>
                <w:color w:val="auto"/>
              </w:rPr>
              <w:t>zeta-chain-associated protein kinase</w:t>
            </w:r>
          </w:p>
        </w:tc>
      </w:tr>
    </w:tbl>
    <w:p w14:paraId="51B7E3EC" w14:textId="77777777" w:rsidR="00C674E5" w:rsidRPr="00DD51F4" w:rsidRDefault="00C674E5" w:rsidP="00DD51F4">
      <w:pPr>
        <w:pStyle w:val="Paragraph"/>
        <w:rPr>
          <w:vanish/>
        </w:rPr>
      </w:pPr>
    </w:p>
    <w:p w14:paraId="16AFA596" w14:textId="1434DE72" w:rsidR="00EE328F" w:rsidRDefault="006B7357" w:rsidP="00F233CD">
      <w:pPr>
        <w:pStyle w:val="Heading1"/>
        <w:pageBreakBefore/>
      </w:pPr>
      <w:bookmarkStart w:id="309" w:name="_Toc148616914"/>
      <w:r w:rsidRPr="00EE328F">
        <w:lastRenderedPageBreak/>
        <w:t>References</w:t>
      </w:r>
      <w:bookmarkEnd w:id="309"/>
    </w:p>
    <w:tbl>
      <w:tblPr>
        <w:tblW w:w="9060" w:type="dxa"/>
        <w:tblLayout w:type="fixed"/>
        <w:tblLook w:val="0000" w:firstRow="0" w:lastRow="0" w:firstColumn="0" w:lastColumn="0" w:noHBand="0" w:noVBand="0"/>
      </w:tblPr>
      <w:tblGrid>
        <w:gridCol w:w="3120"/>
        <w:gridCol w:w="4530"/>
        <w:gridCol w:w="1410"/>
      </w:tblGrid>
      <w:tr w:rsidR="00D823CC" w:rsidRPr="00D063A1" w14:paraId="69A66006" w14:textId="77777777" w:rsidTr="00AA0971">
        <w:tc>
          <w:tcPr>
            <w:tcW w:w="3120" w:type="dxa"/>
          </w:tcPr>
          <w:p w14:paraId="6BB3A8FC" w14:textId="77777777" w:rsidR="00D823CC" w:rsidRPr="00D063A1" w:rsidRDefault="00D823CC" w:rsidP="00660C5D">
            <w:pPr>
              <w:spacing w:before="120" w:after="120"/>
            </w:pPr>
            <w:r w:rsidRPr="00D063A1">
              <w:t>[Aaronson, N. K., et al 1993]</w:t>
            </w:r>
          </w:p>
        </w:tc>
        <w:tc>
          <w:tcPr>
            <w:tcW w:w="4530" w:type="dxa"/>
          </w:tcPr>
          <w:p w14:paraId="6666B8CA" w14:textId="77777777" w:rsidR="00D823CC" w:rsidRPr="00D063A1" w:rsidRDefault="00D823CC" w:rsidP="00660C5D">
            <w:pPr>
              <w:spacing w:before="120" w:after="120"/>
            </w:pPr>
            <w:r w:rsidRPr="00D063A1">
              <w:t>Aaronson NK, Ahmedzai S, Bergman B, Bullinger M, Cull A, Duez NJ, et al. The European Organization for Research and Treatment of Cancer QLQ-C30: a quality-of-life instrument for use in international clinical trials in oncology. J Natl Cancer Inst 1993;85(5):365-76.</w:t>
            </w:r>
          </w:p>
        </w:tc>
        <w:tc>
          <w:tcPr>
            <w:tcW w:w="1410" w:type="dxa"/>
          </w:tcPr>
          <w:p w14:paraId="0DCC174B" w14:textId="77777777" w:rsidR="00D823CC" w:rsidRPr="00D063A1" w:rsidRDefault="00D823CC" w:rsidP="00660C5D">
            <w:pPr>
              <w:spacing w:before="120" w:after="120"/>
            </w:pPr>
            <w:r w:rsidRPr="00D063A1">
              <w:t>[03Q3QL]</w:t>
            </w:r>
          </w:p>
        </w:tc>
      </w:tr>
      <w:tr w:rsidR="00D823CC" w:rsidRPr="00D063A1" w14:paraId="79738CBA" w14:textId="77777777" w:rsidTr="00AA0971">
        <w:tc>
          <w:tcPr>
            <w:tcW w:w="3120" w:type="dxa"/>
          </w:tcPr>
          <w:p w14:paraId="2EBEC6D5" w14:textId="77777777" w:rsidR="00D823CC" w:rsidRPr="00D063A1" w:rsidRDefault="00D823CC" w:rsidP="00660C5D">
            <w:pPr>
              <w:spacing w:before="120" w:after="120"/>
            </w:pPr>
            <w:r w:rsidRPr="00D063A1">
              <w:t>[Argiris, A., et al 2017]</w:t>
            </w:r>
          </w:p>
        </w:tc>
        <w:tc>
          <w:tcPr>
            <w:tcW w:w="4530" w:type="dxa"/>
          </w:tcPr>
          <w:p w14:paraId="67DEAE7F" w14:textId="77777777" w:rsidR="00D823CC" w:rsidRPr="00D063A1" w:rsidRDefault="00D823CC" w:rsidP="00660C5D">
            <w:pPr>
              <w:spacing w:before="120" w:after="120"/>
            </w:pPr>
            <w:r w:rsidRPr="00D063A1">
              <w:t>Argiris A, Harrington KJ, Tahara M, Schulten J, Chomette P, Ferreira Castro A, et al. Evidence-based treatment options in recurrent and/or metastatic squamous cell carcinoma of the head and neck. Front Oncol. 2017 May 9;7:72.</w:t>
            </w:r>
          </w:p>
        </w:tc>
        <w:tc>
          <w:tcPr>
            <w:tcW w:w="1410" w:type="dxa"/>
          </w:tcPr>
          <w:p w14:paraId="64D92529" w14:textId="77777777" w:rsidR="00D823CC" w:rsidRPr="00D063A1" w:rsidRDefault="00D823CC" w:rsidP="00660C5D">
            <w:pPr>
              <w:spacing w:before="120" w:after="120"/>
            </w:pPr>
            <w:r w:rsidRPr="00D063A1">
              <w:t>[054MKN]</w:t>
            </w:r>
          </w:p>
        </w:tc>
      </w:tr>
      <w:tr w:rsidR="00D823CC" w:rsidRPr="00D063A1" w14:paraId="227328E0" w14:textId="77777777" w:rsidTr="00AA0971">
        <w:tc>
          <w:tcPr>
            <w:tcW w:w="3120" w:type="dxa"/>
          </w:tcPr>
          <w:p w14:paraId="60EABEEB" w14:textId="77777777" w:rsidR="00D823CC" w:rsidRPr="00D063A1" w:rsidRDefault="00D823CC" w:rsidP="00660C5D">
            <w:pPr>
              <w:spacing w:before="120" w:after="120"/>
            </w:pPr>
            <w:r w:rsidRPr="00D063A1">
              <w:t>[Bauml, J., et al 2017]</w:t>
            </w:r>
          </w:p>
        </w:tc>
        <w:tc>
          <w:tcPr>
            <w:tcW w:w="4530" w:type="dxa"/>
          </w:tcPr>
          <w:p w14:paraId="28AB273F" w14:textId="77777777" w:rsidR="00D823CC" w:rsidRPr="00D063A1" w:rsidRDefault="00D823CC" w:rsidP="00660C5D">
            <w:pPr>
              <w:spacing w:before="120" w:after="120"/>
            </w:pPr>
            <w:r w:rsidRPr="00D063A1">
              <w:t>Bauml J, Seiwert TY, Pfister DG, Worden F, Liu SV, Gilbert J, et al. Pembrolizumab for Platinum- and Cetuximab-Refractory Head and Neck Cancer: Results From a Single-Arm, Phase II Study. J Clin Oncol. 2017 May 10;35(14):1542-1549.</w:t>
            </w:r>
          </w:p>
        </w:tc>
        <w:tc>
          <w:tcPr>
            <w:tcW w:w="1410" w:type="dxa"/>
          </w:tcPr>
          <w:p w14:paraId="490D689D" w14:textId="77777777" w:rsidR="00D823CC" w:rsidRPr="00D063A1" w:rsidRDefault="00D823CC" w:rsidP="00660C5D">
            <w:pPr>
              <w:spacing w:before="120" w:after="120"/>
            </w:pPr>
            <w:r w:rsidRPr="00D063A1">
              <w:t>[04QTG6]</w:t>
            </w:r>
          </w:p>
        </w:tc>
      </w:tr>
      <w:tr w:rsidR="00D823CC" w:rsidRPr="00D063A1" w14:paraId="21CACD93" w14:textId="77777777" w:rsidTr="00AA0971">
        <w:tc>
          <w:tcPr>
            <w:tcW w:w="3120" w:type="dxa"/>
          </w:tcPr>
          <w:p w14:paraId="36F3EB0C" w14:textId="77777777" w:rsidR="00D823CC" w:rsidRPr="00D063A1" w:rsidRDefault="00D823CC" w:rsidP="00660C5D">
            <w:pPr>
              <w:spacing w:before="120" w:after="120"/>
            </w:pPr>
            <w:r w:rsidRPr="00D063A1">
              <w:t>[Bjordal, K., et al 1994]</w:t>
            </w:r>
          </w:p>
        </w:tc>
        <w:tc>
          <w:tcPr>
            <w:tcW w:w="4530" w:type="dxa"/>
          </w:tcPr>
          <w:p w14:paraId="468D04C0" w14:textId="77777777" w:rsidR="00D823CC" w:rsidRPr="00D063A1" w:rsidRDefault="00D823CC" w:rsidP="00660C5D">
            <w:pPr>
              <w:spacing w:before="120" w:after="120"/>
            </w:pPr>
            <w:r w:rsidRPr="00D063A1">
              <w:t>Bjordal K, Ahlner-Elmqvist M, Tollesson E, Jensen AB, Razavi D, Maher EJ, et al. Development of a European Organization for Research and Treatment of Cancer (EORTC) questionnaire module to be used in quality of life assessments in  head and neck cancer patients. Acta Oncol 1994;33(8):879-85.</w:t>
            </w:r>
          </w:p>
        </w:tc>
        <w:tc>
          <w:tcPr>
            <w:tcW w:w="1410" w:type="dxa"/>
          </w:tcPr>
          <w:p w14:paraId="2AFC07FA" w14:textId="77777777" w:rsidR="00D823CC" w:rsidRPr="00D063A1" w:rsidRDefault="00D823CC" w:rsidP="00660C5D">
            <w:pPr>
              <w:spacing w:before="120" w:after="120"/>
            </w:pPr>
            <w:r w:rsidRPr="00D063A1">
              <w:t>[03WNBB]</w:t>
            </w:r>
          </w:p>
        </w:tc>
      </w:tr>
      <w:tr w:rsidR="00D823CC" w:rsidRPr="00D063A1" w14:paraId="18D7592C" w14:textId="77777777" w:rsidTr="00AA0971">
        <w:tc>
          <w:tcPr>
            <w:tcW w:w="3120" w:type="dxa"/>
          </w:tcPr>
          <w:p w14:paraId="7C3D4C60" w14:textId="77777777" w:rsidR="00D823CC" w:rsidRPr="00D063A1" w:rsidRDefault="00D823CC" w:rsidP="00660C5D">
            <w:pPr>
              <w:spacing w:before="120" w:after="120"/>
            </w:pPr>
            <w:r w:rsidRPr="00D063A1">
              <w:t>[Bjordal, K., et al 2000]</w:t>
            </w:r>
          </w:p>
        </w:tc>
        <w:tc>
          <w:tcPr>
            <w:tcW w:w="4530" w:type="dxa"/>
          </w:tcPr>
          <w:p w14:paraId="56A8061F" w14:textId="77777777" w:rsidR="00D823CC" w:rsidRPr="00D063A1" w:rsidRDefault="00D823CC" w:rsidP="00660C5D">
            <w:pPr>
              <w:spacing w:before="120" w:after="120"/>
            </w:pPr>
            <w:r w:rsidRPr="00D063A1">
              <w:t>Bjordal K, de Graeff A, Fayers PM, Hammerlid E, van Pottelsberghe C, Curran D, et al. A 12 country field study of the EORTC QLQ-C30 (version 3.0) and the head and neck cancer specific module (EORTC QLQ-H&amp;N35) in head and neck patients. EORTC Quality of Life Group. Eur J Cancer. 2000 Sep;36(14):1796-807.</w:t>
            </w:r>
          </w:p>
        </w:tc>
        <w:tc>
          <w:tcPr>
            <w:tcW w:w="1410" w:type="dxa"/>
          </w:tcPr>
          <w:p w14:paraId="06FFA7DC" w14:textId="77777777" w:rsidR="00D823CC" w:rsidRPr="00D063A1" w:rsidRDefault="00D823CC" w:rsidP="00660C5D">
            <w:pPr>
              <w:spacing w:before="120" w:after="120"/>
            </w:pPr>
            <w:r w:rsidRPr="00D063A1">
              <w:t>[040VGM]</w:t>
            </w:r>
          </w:p>
        </w:tc>
      </w:tr>
      <w:tr w:rsidR="00D823CC" w:rsidRPr="00D063A1" w14:paraId="10E402A1" w14:textId="77777777" w:rsidTr="00AA0971">
        <w:tc>
          <w:tcPr>
            <w:tcW w:w="3120" w:type="dxa"/>
          </w:tcPr>
          <w:p w14:paraId="1884B3F2" w14:textId="77777777" w:rsidR="00D823CC" w:rsidRPr="00D063A1" w:rsidRDefault="00D823CC" w:rsidP="00AA0971">
            <w:pPr>
              <w:keepNext/>
              <w:spacing w:before="120" w:after="120"/>
            </w:pPr>
            <w:r w:rsidRPr="00D063A1">
              <w:lastRenderedPageBreak/>
              <w:t>[Brose, M., et al 2018]</w:t>
            </w:r>
          </w:p>
        </w:tc>
        <w:tc>
          <w:tcPr>
            <w:tcW w:w="4530" w:type="dxa"/>
          </w:tcPr>
          <w:p w14:paraId="35F7FEEA" w14:textId="77777777" w:rsidR="00D823CC" w:rsidRPr="00D063A1" w:rsidRDefault="00D823CC" w:rsidP="00660C5D">
            <w:pPr>
              <w:spacing w:before="120" w:after="120"/>
            </w:pPr>
            <w:r w:rsidRPr="00D063A1">
              <w:t>Brose M, Vogelzang N, Simone CD, Jain S, Richards D, Encarnacion CA, et al. A phase 1b/2 trial of lenvatinib in combination with pembrolizumab in patients with non-small cell lung cancer [abstract]. Presented at: 33rd Annual Meeting &amp; Pre-Conference Programs, Society for Immunotherapy of Cancer (SITC); 2018 Nov 7-11; Washington, DC. Abstract no. P392.</w:t>
            </w:r>
          </w:p>
        </w:tc>
        <w:tc>
          <w:tcPr>
            <w:tcW w:w="1410" w:type="dxa"/>
          </w:tcPr>
          <w:p w14:paraId="05FB3319" w14:textId="77777777" w:rsidR="00D823CC" w:rsidRPr="00D063A1" w:rsidRDefault="00D823CC" w:rsidP="00660C5D">
            <w:pPr>
              <w:spacing w:before="120" w:after="120"/>
            </w:pPr>
            <w:r w:rsidRPr="00D063A1">
              <w:t>[053BPT]</w:t>
            </w:r>
          </w:p>
        </w:tc>
      </w:tr>
      <w:tr w:rsidR="00D823CC" w:rsidRPr="00D063A1" w14:paraId="27416118" w14:textId="77777777" w:rsidTr="00AA0971">
        <w:tc>
          <w:tcPr>
            <w:tcW w:w="3120" w:type="dxa"/>
          </w:tcPr>
          <w:p w14:paraId="164584FA" w14:textId="77777777" w:rsidR="00D823CC" w:rsidRPr="00D063A1" w:rsidRDefault="00D823CC" w:rsidP="00660C5D">
            <w:pPr>
              <w:spacing w:before="120" w:after="120"/>
            </w:pPr>
            <w:r w:rsidRPr="00D063A1">
              <w:t>[Burtness, B., et al 2018]</w:t>
            </w:r>
          </w:p>
        </w:tc>
        <w:tc>
          <w:tcPr>
            <w:tcW w:w="4530" w:type="dxa"/>
          </w:tcPr>
          <w:p w14:paraId="040B1DED" w14:textId="77777777" w:rsidR="00D823CC" w:rsidRPr="00D063A1" w:rsidRDefault="00D823CC" w:rsidP="00660C5D">
            <w:pPr>
              <w:spacing w:before="120" w:after="120"/>
            </w:pPr>
            <w:r w:rsidRPr="00D063A1">
              <w:t>Burtness B, Harrington KJ, Greil R, Soulieres D, Tahara M, De Castro G Jr, et al. KEYNOTE-048: phase III study of first-line pembrolizumab (P) for recurrent/metastatic head and neck squamous cell carcinoma (R/MHNSCC) [abstract]. Presented at: European Society for Medical Oncology (ESMO) 2018 Congress; 2018 Oct 19-23; Munich (Germany). Ann Oncol. 2018 Oct;29(suppl 8):viii729. Abstract no. LBA8_PR.</w:t>
            </w:r>
          </w:p>
        </w:tc>
        <w:tc>
          <w:tcPr>
            <w:tcW w:w="1410" w:type="dxa"/>
          </w:tcPr>
          <w:p w14:paraId="3987BBEE" w14:textId="77777777" w:rsidR="00D823CC" w:rsidRPr="00D063A1" w:rsidRDefault="00D823CC" w:rsidP="00660C5D">
            <w:pPr>
              <w:spacing w:before="120" w:after="120"/>
            </w:pPr>
            <w:r w:rsidRPr="00D063A1">
              <w:t>[053ZSC]</w:t>
            </w:r>
          </w:p>
        </w:tc>
      </w:tr>
      <w:tr w:rsidR="00D823CC" w:rsidRPr="00D063A1" w14:paraId="7F9AFCE4" w14:textId="77777777" w:rsidTr="00AA0971">
        <w:tc>
          <w:tcPr>
            <w:tcW w:w="3120" w:type="dxa"/>
          </w:tcPr>
          <w:p w14:paraId="1236A213" w14:textId="77777777" w:rsidR="00D823CC" w:rsidRPr="00D063A1" w:rsidRDefault="00D823CC" w:rsidP="00660C5D">
            <w:pPr>
              <w:spacing w:before="120" w:after="120"/>
            </w:pPr>
            <w:r w:rsidRPr="00D063A1">
              <w:t>[Chemnitz, J. M., et al 2004]</w:t>
            </w:r>
          </w:p>
        </w:tc>
        <w:tc>
          <w:tcPr>
            <w:tcW w:w="4530" w:type="dxa"/>
          </w:tcPr>
          <w:p w14:paraId="54F469E6" w14:textId="77777777" w:rsidR="00D823CC" w:rsidRPr="00D063A1" w:rsidRDefault="00D823CC" w:rsidP="00660C5D">
            <w:pPr>
              <w:spacing w:before="120" w:after="120"/>
            </w:pPr>
            <w:r w:rsidRPr="00D063A1">
              <w:t>Chemnitz JM, Parry RV, Nichols KE, June CH, Riley JL. SHP-1 and SHP-2 associate with immunoreceptor tyrosine-based switch motif of programmed death 1 upon primary human T cell stimulation, but only receptor ligation prevents T cell activation. J Immunol 2004;173:945-54.</w:t>
            </w:r>
          </w:p>
        </w:tc>
        <w:tc>
          <w:tcPr>
            <w:tcW w:w="1410" w:type="dxa"/>
          </w:tcPr>
          <w:p w14:paraId="3F8F82D5" w14:textId="77777777" w:rsidR="00D823CC" w:rsidRPr="00D063A1" w:rsidRDefault="00D823CC" w:rsidP="00660C5D">
            <w:pPr>
              <w:spacing w:before="120" w:after="120"/>
            </w:pPr>
            <w:r w:rsidRPr="00D063A1">
              <w:t>[00VMPN]</w:t>
            </w:r>
          </w:p>
        </w:tc>
      </w:tr>
      <w:tr w:rsidR="00D823CC" w:rsidRPr="00D063A1" w14:paraId="0E5D68BE" w14:textId="77777777" w:rsidTr="00AA0971">
        <w:tc>
          <w:tcPr>
            <w:tcW w:w="3120" w:type="dxa"/>
          </w:tcPr>
          <w:p w14:paraId="77E4BD06" w14:textId="77777777" w:rsidR="00D823CC" w:rsidRPr="00D063A1" w:rsidRDefault="00D823CC" w:rsidP="00660C5D">
            <w:pPr>
              <w:spacing w:before="120" w:after="120"/>
            </w:pPr>
            <w:r w:rsidRPr="00D063A1">
              <w:t>[Chow, L. Q., et al 2016]</w:t>
            </w:r>
          </w:p>
        </w:tc>
        <w:tc>
          <w:tcPr>
            <w:tcW w:w="4530" w:type="dxa"/>
          </w:tcPr>
          <w:p w14:paraId="1D34754F" w14:textId="77777777" w:rsidR="00D823CC" w:rsidRPr="00D063A1" w:rsidRDefault="00D823CC" w:rsidP="00660C5D">
            <w:pPr>
              <w:spacing w:before="120" w:after="120"/>
            </w:pPr>
            <w:r w:rsidRPr="00D063A1">
              <w:t>Chow LQ, Haddad R, Gupta S, Mahipal A, Mehra R, Tahara M, et al. Antitumor Activity of Pembrolizumab in Biomarker-Unselected Patients With Recurrent and/or Metastatic Head and Neck Squamous Cell Carcinoma: Results From the Phase Ib KEYNOTE-012 Expansion Cohort. J Clin Oncol. 2016 Nov 10;34(32):3838-45.</w:t>
            </w:r>
          </w:p>
        </w:tc>
        <w:tc>
          <w:tcPr>
            <w:tcW w:w="1410" w:type="dxa"/>
          </w:tcPr>
          <w:p w14:paraId="0085215C" w14:textId="77777777" w:rsidR="00D823CC" w:rsidRPr="00D063A1" w:rsidRDefault="00D823CC" w:rsidP="00660C5D">
            <w:pPr>
              <w:spacing w:before="120" w:after="120"/>
            </w:pPr>
            <w:r w:rsidRPr="00D063A1">
              <w:t>[04M4TX]</w:t>
            </w:r>
          </w:p>
        </w:tc>
      </w:tr>
      <w:tr w:rsidR="00D823CC" w:rsidRPr="00D063A1" w14:paraId="67C8344C" w14:textId="77777777" w:rsidTr="00AA0971">
        <w:tc>
          <w:tcPr>
            <w:tcW w:w="3120" w:type="dxa"/>
          </w:tcPr>
          <w:p w14:paraId="3087FBD8" w14:textId="77777777" w:rsidR="00D823CC" w:rsidRPr="00D063A1" w:rsidRDefault="00D823CC" w:rsidP="00660C5D">
            <w:pPr>
              <w:spacing w:before="120" w:after="120"/>
            </w:pPr>
            <w:r w:rsidRPr="00D063A1">
              <w:t>[Clopper, C. J. and Pearson, E. S. 1934]</w:t>
            </w:r>
          </w:p>
        </w:tc>
        <w:tc>
          <w:tcPr>
            <w:tcW w:w="4530" w:type="dxa"/>
          </w:tcPr>
          <w:p w14:paraId="6BD562FF" w14:textId="77777777" w:rsidR="00D823CC" w:rsidRPr="00D063A1" w:rsidRDefault="00D823CC" w:rsidP="00660C5D">
            <w:pPr>
              <w:spacing w:before="120" w:after="120"/>
            </w:pPr>
            <w:r w:rsidRPr="00D063A1">
              <w:t>Clopper CJ and Pearson ES. The use of confidence or fiducial limits illustrated in the case of the binomial. Biometrika 1934;26(4):404-13.</w:t>
            </w:r>
          </w:p>
        </w:tc>
        <w:tc>
          <w:tcPr>
            <w:tcW w:w="1410" w:type="dxa"/>
          </w:tcPr>
          <w:p w14:paraId="7443CACE" w14:textId="77777777" w:rsidR="00D823CC" w:rsidRPr="00D063A1" w:rsidRDefault="00D823CC" w:rsidP="00660C5D">
            <w:pPr>
              <w:spacing w:before="120" w:after="120"/>
            </w:pPr>
            <w:r w:rsidRPr="00D063A1">
              <w:t>[03Y75Y]</w:t>
            </w:r>
          </w:p>
        </w:tc>
      </w:tr>
      <w:tr w:rsidR="00D823CC" w:rsidRPr="00D063A1" w14:paraId="1FB9B956" w14:textId="77777777" w:rsidTr="00AA0971">
        <w:tc>
          <w:tcPr>
            <w:tcW w:w="3120" w:type="dxa"/>
          </w:tcPr>
          <w:p w14:paraId="068B445E" w14:textId="77777777" w:rsidR="00D823CC" w:rsidRPr="00D063A1" w:rsidRDefault="00D823CC" w:rsidP="00AA0971">
            <w:pPr>
              <w:keepNext/>
              <w:spacing w:before="120" w:after="120"/>
            </w:pPr>
            <w:r w:rsidRPr="00D063A1">
              <w:lastRenderedPageBreak/>
              <w:t>[Cohen, E. E. W., et al 2018]</w:t>
            </w:r>
          </w:p>
        </w:tc>
        <w:tc>
          <w:tcPr>
            <w:tcW w:w="4530" w:type="dxa"/>
          </w:tcPr>
          <w:p w14:paraId="27CA8E2F" w14:textId="77777777" w:rsidR="00D823CC" w:rsidRPr="00D063A1" w:rsidRDefault="00D823CC" w:rsidP="00660C5D">
            <w:pPr>
              <w:spacing w:before="120" w:after="120"/>
            </w:pPr>
            <w:r w:rsidRPr="00D063A1">
              <w:t>Cohen EEW, Soulieres D, Le Tourneau C, Dinis J, Licitra LF, Ahn MJ, et al. Health-related quality of life (HRQoL) of pembrolizumab (pembro) vs standard of care (SOC) for recurrent/metastatic head and neck squamous cell carcinoma (R/M HNSCC) in KEYNOTE-040 [abstract]. Presented at: 2018 American Society of Clinical Oncology (ASCO) Annual Meeting; 2018 Jun 1-5; Chicago, IL. J Clin Oncol. 2018;36(15 suppl). Abstract no. 6013.</w:t>
            </w:r>
          </w:p>
        </w:tc>
        <w:tc>
          <w:tcPr>
            <w:tcW w:w="1410" w:type="dxa"/>
          </w:tcPr>
          <w:p w14:paraId="20BD7838" w14:textId="77777777" w:rsidR="00D823CC" w:rsidRPr="00D063A1" w:rsidRDefault="00D823CC" w:rsidP="00660C5D">
            <w:pPr>
              <w:spacing w:before="120" w:after="120"/>
            </w:pPr>
            <w:r w:rsidRPr="00D063A1">
              <w:t>[052NW6]</w:t>
            </w:r>
          </w:p>
        </w:tc>
      </w:tr>
      <w:tr w:rsidR="00D823CC" w:rsidRPr="00D063A1" w14:paraId="19B52F02" w14:textId="77777777" w:rsidTr="00AA0971">
        <w:tc>
          <w:tcPr>
            <w:tcW w:w="3120" w:type="dxa"/>
          </w:tcPr>
          <w:p w14:paraId="3307EC8A" w14:textId="77777777" w:rsidR="00D823CC" w:rsidRPr="00D063A1" w:rsidRDefault="00D823CC" w:rsidP="00660C5D">
            <w:pPr>
              <w:spacing w:before="120" w:after="120"/>
            </w:pPr>
            <w:r w:rsidRPr="00D063A1">
              <w:t>[Cohen, E. E. W., et al 2019]</w:t>
            </w:r>
          </w:p>
        </w:tc>
        <w:tc>
          <w:tcPr>
            <w:tcW w:w="4530" w:type="dxa"/>
          </w:tcPr>
          <w:p w14:paraId="520A2ADF" w14:textId="77777777" w:rsidR="00D823CC" w:rsidRPr="00D063A1" w:rsidRDefault="00D823CC" w:rsidP="00660C5D">
            <w:pPr>
              <w:spacing w:before="120" w:after="120"/>
            </w:pPr>
            <w:r w:rsidRPr="00D063A1">
              <w:t>Cohen EEW, Soulieres D, Le Tourneau C, Dinis J, Licitra L, Ahn MJ, et al. Pembrolizumab versus methotrexate, docetaxel, or cetuximab for recurrent or metastatic head-and-neck squamous cell carcinoma (KEYNOTE-040): a randomised, open-label, phase 3 study. Lancet. 2019 Jan 12;393:156-67.</w:t>
            </w:r>
          </w:p>
        </w:tc>
        <w:tc>
          <w:tcPr>
            <w:tcW w:w="1410" w:type="dxa"/>
          </w:tcPr>
          <w:p w14:paraId="6B1B8473" w14:textId="77777777" w:rsidR="00D823CC" w:rsidRPr="00D063A1" w:rsidRDefault="00D823CC" w:rsidP="00660C5D">
            <w:pPr>
              <w:spacing w:before="120" w:after="120"/>
            </w:pPr>
            <w:r w:rsidRPr="00D063A1">
              <w:t>[056TMW]</w:t>
            </w:r>
          </w:p>
        </w:tc>
      </w:tr>
      <w:tr w:rsidR="00D823CC" w:rsidRPr="00D063A1" w14:paraId="38DC283A" w14:textId="77777777" w:rsidTr="00AA0971">
        <w:tc>
          <w:tcPr>
            <w:tcW w:w="3120" w:type="dxa"/>
          </w:tcPr>
          <w:p w14:paraId="56D923AF" w14:textId="77777777" w:rsidR="00D823CC" w:rsidRPr="00D063A1" w:rsidRDefault="00D823CC" w:rsidP="00660C5D">
            <w:pPr>
              <w:spacing w:before="120" w:after="120"/>
            </w:pPr>
            <w:r w:rsidRPr="00D063A1">
              <w:t>[Cross, M. J. and Claesson-Welsh L. 2001]</w:t>
            </w:r>
          </w:p>
        </w:tc>
        <w:tc>
          <w:tcPr>
            <w:tcW w:w="4530" w:type="dxa"/>
          </w:tcPr>
          <w:p w14:paraId="633AE71C" w14:textId="77777777" w:rsidR="00D823CC" w:rsidRPr="00D063A1" w:rsidRDefault="00D823CC" w:rsidP="00660C5D">
            <w:pPr>
              <w:spacing w:before="120" w:after="120"/>
            </w:pPr>
            <w:r w:rsidRPr="00D063A1">
              <w:t>Cross MJ, Claesson-Welsh L. FGF and VEGF function in angiogenesis: signalling pathways, biological responses and therapeutic inhibition. Trends Pharmacol Sci. 2001 Apr;22(4):201-7.</w:t>
            </w:r>
          </w:p>
        </w:tc>
        <w:tc>
          <w:tcPr>
            <w:tcW w:w="1410" w:type="dxa"/>
          </w:tcPr>
          <w:p w14:paraId="65C104A5" w14:textId="77777777" w:rsidR="00D823CC" w:rsidRPr="00D063A1" w:rsidRDefault="00D823CC" w:rsidP="00660C5D">
            <w:pPr>
              <w:spacing w:before="120" w:after="120"/>
            </w:pPr>
            <w:r w:rsidRPr="00D063A1">
              <w:t>[04XKP6]</w:t>
            </w:r>
          </w:p>
        </w:tc>
      </w:tr>
      <w:tr w:rsidR="00D823CC" w:rsidRPr="00D063A1" w14:paraId="662A277E" w14:textId="77777777" w:rsidTr="00AA0971">
        <w:tc>
          <w:tcPr>
            <w:tcW w:w="3120" w:type="dxa"/>
          </w:tcPr>
          <w:p w14:paraId="70FFFD54" w14:textId="77777777" w:rsidR="00D823CC" w:rsidRPr="00D063A1" w:rsidRDefault="00D823CC" w:rsidP="00660C5D">
            <w:pPr>
              <w:spacing w:before="120" w:after="120"/>
            </w:pPr>
            <w:r w:rsidRPr="00D063A1">
              <w:t>[CSR P048 2020]</w:t>
            </w:r>
          </w:p>
        </w:tc>
        <w:tc>
          <w:tcPr>
            <w:tcW w:w="4530" w:type="dxa"/>
          </w:tcPr>
          <w:p w14:paraId="27A66B90" w14:textId="77777777" w:rsidR="00D823CC" w:rsidRPr="00D063A1" w:rsidRDefault="00D823CC" w:rsidP="00660C5D">
            <w:pPr>
              <w:spacing w:before="120" w:after="120"/>
            </w:pPr>
            <w:r w:rsidRPr="00D063A1">
              <w:t>Clinical Study Report: A Phase 3 Clinical Trial of Pembrolizumab (MK-3475) in First Line Treatment of Recurrent/Metastatic Head and Neck Squamous Cell Carcinoma (Protocol P048)</w:t>
            </w:r>
          </w:p>
        </w:tc>
        <w:tc>
          <w:tcPr>
            <w:tcW w:w="1410" w:type="dxa"/>
          </w:tcPr>
          <w:p w14:paraId="36794A74" w14:textId="77777777" w:rsidR="00D823CC" w:rsidRPr="00D063A1" w:rsidRDefault="00D823CC" w:rsidP="00660C5D">
            <w:pPr>
              <w:spacing w:before="120" w:after="120"/>
            </w:pPr>
            <w:r w:rsidRPr="00D063A1">
              <w:t>[05GNX9]</w:t>
            </w:r>
          </w:p>
        </w:tc>
      </w:tr>
      <w:tr w:rsidR="00D823CC" w:rsidRPr="00D063A1" w14:paraId="09719D7B" w14:textId="77777777" w:rsidTr="00AA0971">
        <w:tc>
          <w:tcPr>
            <w:tcW w:w="3120" w:type="dxa"/>
          </w:tcPr>
          <w:p w14:paraId="7A3A076E" w14:textId="77777777" w:rsidR="00D823CC" w:rsidRPr="00D063A1" w:rsidRDefault="00D823CC" w:rsidP="00660C5D">
            <w:pPr>
              <w:spacing w:before="120" w:after="120"/>
            </w:pPr>
            <w:r w:rsidRPr="00D063A1">
              <w:t>[CSR P048V01MK3475 2018]</w:t>
            </w:r>
          </w:p>
        </w:tc>
        <w:tc>
          <w:tcPr>
            <w:tcW w:w="4530" w:type="dxa"/>
          </w:tcPr>
          <w:p w14:paraId="1F3BEE11" w14:textId="77777777" w:rsidR="00D823CC" w:rsidRPr="00D063A1" w:rsidRDefault="00D823CC" w:rsidP="00660C5D">
            <w:pPr>
              <w:spacing w:before="120" w:after="120"/>
            </w:pPr>
            <w:r w:rsidRPr="00D063A1">
              <w:t>Clinical Study Report, Multicenter Study: P048V01MK3475 A Phase 3 Clinical Trial of Pembrolizumab (MK-3475) in First Line Treatment of Recurrent/Metastatic Head and Neck Squamous Cell Carcinoma (Protocol 048).</w:t>
            </w:r>
          </w:p>
        </w:tc>
        <w:tc>
          <w:tcPr>
            <w:tcW w:w="1410" w:type="dxa"/>
          </w:tcPr>
          <w:p w14:paraId="5928B341" w14:textId="77777777" w:rsidR="00D823CC" w:rsidRPr="00D063A1" w:rsidRDefault="00D823CC" w:rsidP="00660C5D">
            <w:pPr>
              <w:spacing w:before="120" w:after="120"/>
            </w:pPr>
            <w:r w:rsidRPr="00D063A1">
              <w:t>[053RJH]</w:t>
            </w:r>
          </w:p>
        </w:tc>
      </w:tr>
      <w:tr w:rsidR="00D823CC" w:rsidRPr="00D063A1" w14:paraId="1F2C679B" w14:textId="77777777" w:rsidTr="00AA0971">
        <w:tc>
          <w:tcPr>
            <w:tcW w:w="3120" w:type="dxa"/>
          </w:tcPr>
          <w:p w14:paraId="66B33B7E" w14:textId="77777777" w:rsidR="00D823CC" w:rsidRPr="00D063A1" w:rsidRDefault="00D823CC" w:rsidP="00660C5D">
            <w:pPr>
              <w:spacing w:before="120" w:after="120"/>
            </w:pPr>
            <w:r w:rsidRPr="00D063A1">
              <w:t>[Disis, M. L. 2010]</w:t>
            </w:r>
          </w:p>
        </w:tc>
        <w:tc>
          <w:tcPr>
            <w:tcW w:w="4530" w:type="dxa"/>
          </w:tcPr>
          <w:p w14:paraId="04FE3961" w14:textId="77777777" w:rsidR="00D823CC" w:rsidRPr="00D063A1" w:rsidRDefault="00D823CC" w:rsidP="00660C5D">
            <w:pPr>
              <w:spacing w:before="120" w:after="120"/>
            </w:pPr>
            <w:r w:rsidRPr="00D063A1">
              <w:t>Disis ML. Immune regulation of cancer. J Clin Oncol 2010;28(29):4531-8.</w:t>
            </w:r>
          </w:p>
        </w:tc>
        <w:tc>
          <w:tcPr>
            <w:tcW w:w="1410" w:type="dxa"/>
          </w:tcPr>
          <w:p w14:paraId="27EBE13B" w14:textId="77777777" w:rsidR="00D823CC" w:rsidRPr="00D063A1" w:rsidRDefault="00D823CC" w:rsidP="00660C5D">
            <w:pPr>
              <w:spacing w:before="120" w:after="120"/>
            </w:pPr>
            <w:r w:rsidRPr="00D063A1">
              <w:t>[058SQL]</w:t>
            </w:r>
          </w:p>
        </w:tc>
      </w:tr>
      <w:tr w:rsidR="00D823CC" w:rsidRPr="00D063A1" w14:paraId="21CDA015" w14:textId="77777777" w:rsidTr="00AA0971">
        <w:tc>
          <w:tcPr>
            <w:tcW w:w="3120" w:type="dxa"/>
          </w:tcPr>
          <w:p w14:paraId="058F709E" w14:textId="77777777" w:rsidR="00D823CC" w:rsidRPr="00D063A1" w:rsidRDefault="00D823CC" w:rsidP="00660C5D">
            <w:pPr>
              <w:spacing w:before="120" w:after="120"/>
            </w:pPr>
            <w:r w:rsidRPr="00D063A1">
              <w:lastRenderedPageBreak/>
              <w:t>[Dorsey, K. 2013]</w:t>
            </w:r>
          </w:p>
        </w:tc>
        <w:tc>
          <w:tcPr>
            <w:tcW w:w="4530" w:type="dxa"/>
          </w:tcPr>
          <w:p w14:paraId="6ADFFF90" w14:textId="77777777" w:rsidR="00D823CC" w:rsidRPr="00D063A1" w:rsidRDefault="00D823CC" w:rsidP="00660C5D">
            <w:pPr>
              <w:spacing w:before="120" w:after="120"/>
            </w:pPr>
            <w:r w:rsidRPr="00D063A1">
              <w:t>Dorsey K, Agulnik M. Promising new molecular targeted therapies in head and neck cancer. Drugs. 2013 Mar;73(4):315-25.</w:t>
            </w:r>
          </w:p>
        </w:tc>
        <w:tc>
          <w:tcPr>
            <w:tcW w:w="1410" w:type="dxa"/>
          </w:tcPr>
          <w:p w14:paraId="2E5C30EC" w14:textId="77777777" w:rsidR="00D823CC" w:rsidRPr="00D063A1" w:rsidRDefault="00D823CC" w:rsidP="00660C5D">
            <w:pPr>
              <w:spacing w:before="120" w:after="120"/>
            </w:pPr>
            <w:r w:rsidRPr="00D063A1">
              <w:t>[03YXPC]</w:t>
            </w:r>
          </w:p>
        </w:tc>
      </w:tr>
      <w:tr w:rsidR="00D823CC" w:rsidRPr="00D063A1" w14:paraId="64B221CF" w14:textId="77777777" w:rsidTr="00AA0971">
        <w:tc>
          <w:tcPr>
            <w:tcW w:w="3120" w:type="dxa"/>
          </w:tcPr>
          <w:p w14:paraId="68831101" w14:textId="77777777" w:rsidR="00D823CC" w:rsidRPr="00D063A1" w:rsidRDefault="00D823CC" w:rsidP="00660C5D">
            <w:pPr>
              <w:spacing w:before="120" w:after="120"/>
            </w:pPr>
            <w:r w:rsidRPr="00D063A1">
              <w:t>[Dudley, M. E., et al 2005]</w:t>
            </w:r>
          </w:p>
        </w:tc>
        <w:tc>
          <w:tcPr>
            <w:tcW w:w="4530" w:type="dxa"/>
          </w:tcPr>
          <w:p w14:paraId="0730493B" w14:textId="77777777" w:rsidR="00D823CC" w:rsidRPr="00D063A1" w:rsidRDefault="00D823CC" w:rsidP="00660C5D">
            <w:pPr>
              <w:spacing w:before="120" w:after="120"/>
            </w:pPr>
            <w:r w:rsidRPr="00D063A1">
              <w:t>Dudley ME, Wunderlich JR, Yang JC, Sherry RM, Topalian SL, Restifo NP, et al. Adoptive cell transfer therapy following non-myeloablative but lymphodepleting chemotherapy for the treatment of patients with refractory metastatic melanoma. J Clin Oncol 2005;23(10):2346-57.</w:t>
            </w:r>
          </w:p>
        </w:tc>
        <w:tc>
          <w:tcPr>
            <w:tcW w:w="1410" w:type="dxa"/>
          </w:tcPr>
          <w:p w14:paraId="62760531" w14:textId="77777777" w:rsidR="00D823CC" w:rsidRPr="00D063A1" w:rsidRDefault="00D823CC" w:rsidP="00660C5D">
            <w:pPr>
              <w:spacing w:before="120" w:after="120"/>
            </w:pPr>
            <w:r w:rsidRPr="00D063A1">
              <w:t>[00VMPR]</w:t>
            </w:r>
          </w:p>
        </w:tc>
      </w:tr>
      <w:tr w:rsidR="00D823CC" w:rsidRPr="00D063A1" w14:paraId="40966C17" w14:textId="77777777" w:rsidTr="00AA0971">
        <w:tc>
          <w:tcPr>
            <w:tcW w:w="3120" w:type="dxa"/>
          </w:tcPr>
          <w:p w14:paraId="20C7E974" w14:textId="77777777" w:rsidR="00D823CC" w:rsidRPr="00D063A1" w:rsidRDefault="00D823CC" w:rsidP="00660C5D">
            <w:pPr>
              <w:spacing w:before="120" w:after="120"/>
            </w:pPr>
            <w:r w:rsidRPr="00D063A1">
              <w:t>[Ellis, L. M. and Hicklin, D. J. 2008]</w:t>
            </w:r>
          </w:p>
        </w:tc>
        <w:tc>
          <w:tcPr>
            <w:tcW w:w="4530" w:type="dxa"/>
          </w:tcPr>
          <w:p w14:paraId="3053C628" w14:textId="77777777" w:rsidR="00D823CC" w:rsidRPr="00D063A1" w:rsidRDefault="00D823CC" w:rsidP="00660C5D">
            <w:pPr>
              <w:spacing w:before="120" w:after="120"/>
            </w:pPr>
            <w:r w:rsidRPr="00D063A1">
              <w:t>Ellis LM, Hicklin DJ. VEGF-targeted therapy: mechanisms of anti-tumour activity. Nat Rev Cancer. 2008 Aug;8:579-91.</w:t>
            </w:r>
          </w:p>
        </w:tc>
        <w:tc>
          <w:tcPr>
            <w:tcW w:w="1410" w:type="dxa"/>
          </w:tcPr>
          <w:p w14:paraId="18E5BD28" w14:textId="77777777" w:rsidR="00D823CC" w:rsidRPr="00D063A1" w:rsidRDefault="00D823CC" w:rsidP="00660C5D">
            <w:pPr>
              <w:spacing w:before="120" w:after="120"/>
            </w:pPr>
            <w:r w:rsidRPr="00D063A1">
              <w:t>[04XKPD]</w:t>
            </w:r>
          </w:p>
        </w:tc>
      </w:tr>
      <w:tr w:rsidR="00D823CC" w:rsidRPr="00D063A1" w14:paraId="52323976" w14:textId="77777777" w:rsidTr="00AA0971">
        <w:tc>
          <w:tcPr>
            <w:tcW w:w="3120" w:type="dxa"/>
          </w:tcPr>
          <w:p w14:paraId="65BD8FE9" w14:textId="77777777" w:rsidR="00D823CC" w:rsidRPr="00D063A1" w:rsidRDefault="00D823CC" w:rsidP="00660C5D">
            <w:pPr>
              <w:spacing w:before="120" w:after="120"/>
            </w:pPr>
            <w:r w:rsidRPr="00D063A1">
              <w:t>[Ferrara, N., et al 2003]</w:t>
            </w:r>
          </w:p>
        </w:tc>
        <w:tc>
          <w:tcPr>
            <w:tcW w:w="4530" w:type="dxa"/>
          </w:tcPr>
          <w:p w14:paraId="3446CA84" w14:textId="77777777" w:rsidR="00D823CC" w:rsidRPr="00D063A1" w:rsidRDefault="00D823CC" w:rsidP="00660C5D">
            <w:pPr>
              <w:spacing w:before="120" w:after="120"/>
            </w:pPr>
            <w:r w:rsidRPr="00D063A1">
              <w:t>Ferrara N, Gerber HP, LeCouter J. The biology of VEGF and its receptors. Nat Med. 2003 Jun;9(6):669-76.</w:t>
            </w:r>
          </w:p>
        </w:tc>
        <w:tc>
          <w:tcPr>
            <w:tcW w:w="1410" w:type="dxa"/>
          </w:tcPr>
          <w:p w14:paraId="1AD400DF" w14:textId="77777777" w:rsidR="00D823CC" w:rsidRPr="00D063A1" w:rsidRDefault="00D823CC" w:rsidP="00660C5D">
            <w:pPr>
              <w:spacing w:before="120" w:after="120"/>
            </w:pPr>
            <w:r w:rsidRPr="00D063A1">
              <w:t>[04XKQ2]</w:t>
            </w:r>
          </w:p>
        </w:tc>
      </w:tr>
      <w:tr w:rsidR="00D823CC" w:rsidRPr="00D063A1" w14:paraId="7DD53A74" w14:textId="77777777" w:rsidTr="00AA0971">
        <w:tc>
          <w:tcPr>
            <w:tcW w:w="3120" w:type="dxa"/>
          </w:tcPr>
          <w:p w14:paraId="6BD34486" w14:textId="77777777" w:rsidR="00D823CC" w:rsidRPr="00D063A1" w:rsidRDefault="00D823CC" w:rsidP="00660C5D">
            <w:pPr>
              <w:spacing w:before="120" w:after="120"/>
            </w:pPr>
            <w:r w:rsidRPr="00D063A1">
              <w:t>[Francisco, L. M., et al 2010]</w:t>
            </w:r>
          </w:p>
        </w:tc>
        <w:tc>
          <w:tcPr>
            <w:tcW w:w="4530" w:type="dxa"/>
          </w:tcPr>
          <w:p w14:paraId="22F8AEA9" w14:textId="77777777" w:rsidR="00D823CC" w:rsidRPr="00D063A1" w:rsidRDefault="00D823CC" w:rsidP="00660C5D">
            <w:pPr>
              <w:spacing w:before="120" w:after="120"/>
            </w:pPr>
            <w:r w:rsidRPr="00D063A1">
              <w:t>Francisco LM, Sage PT, Sharpe AH. The PD-1 pathway in tolerance and autoimmunity. Immunol Rev 2010;236:219-42.</w:t>
            </w:r>
          </w:p>
        </w:tc>
        <w:tc>
          <w:tcPr>
            <w:tcW w:w="1410" w:type="dxa"/>
          </w:tcPr>
          <w:p w14:paraId="3951451D" w14:textId="77777777" w:rsidR="00D823CC" w:rsidRPr="00D063A1" w:rsidRDefault="00D823CC" w:rsidP="00660C5D">
            <w:pPr>
              <w:spacing w:before="120" w:after="120"/>
            </w:pPr>
            <w:r w:rsidRPr="00D063A1">
              <w:t>[058SQP]</w:t>
            </w:r>
          </w:p>
        </w:tc>
      </w:tr>
      <w:tr w:rsidR="00D823CC" w:rsidRPr="00D063A1" w14:paraId="1F111D00" w14:textId="77777777" w:rsidTr="00AA0971">
        <w:tc>
          <w:tcPr>
            <w:tcW w:w="3120" w:type="dxa"/>
          </w:tcPr>
          <w:p w14:paraId="78307AEF" w14:textId="77777777" w:rsidR="00D823CC" w:rsidRPr="00D063A1" w:rsidRDefault="00D823CC" w:rsidP="00660C5D">
            <w:pPr>
              <w:spacing w:before="120" w:after="120"/>
            </w:pPr>
            <w:r w:rsidRPr="00D063A1">
              <w:t>[Greenwald, R. J., et al 2005]</w:t>
            </w:r>
          </w:p>
        </w:tc>
        <w:tc>
          <w:tcPr>
            <w:tcW w:w="4530" w:type="dxa"/>
          </w:tcPr>
          <w:p w14:paraId="76E91A55" w14:textId="77777777" w:rsidR="00D823CC" w:rsidRPr="00D063A1" w:rsidRDefault="00D823CC" w:rsidP="00660C5D">
            <w:pPr>
              <w:spacing w:before="120" w:after="120"/>
            </w:pPr>
            <w:r w:rsidRPr="00D063A1">
              <w:t>Greenwald RJ, Freeman GJ, Sharpe AH. The B7 family revisited. Annu Rev Immunol 2005;23:515-48.</w:t>
            </w:r>
          </w:p>
        </w:tc>
        <w:tc>
          <w:tcPr>
            <w:tcW w:w="1410" w:type="dxa"/>
          </w:tcPr>
          <w:p w14:paraId="67A4244A" w14:textId="77777777" w:rsidR="00D823CC" w:rsidRPr="00D063A1" w:rsidRDefault="00D823CC" w:rsidP="00660C5D">
            <w:pPr>
              <w:spacing w:before="120" w:after="120"/>
            </w:pPr>
            <w:r w:rsidRPr="00D063A1">
              <w:t>[00VMQL]</w:t>
            </w:r>
          </w:p>
        </w:tc>
      </w:tr>
      <w:tr w:rsidR="00D823CC" w:rsidRPr="00D063A1" w14:paraId="05530C3D" w14:textId="77777777" w:rsidTr="00AA0971">
        <w:tc>
          <w:tcPr>
            <w:tcW w:w="3120" w:type="dxa"/>
          </w:tcPr>
          <w:p w14:paraId="6E9254FA" w14:textId="77777777" w:rsidR="00D823CC" w:rsidRPr="00D063A1" w:rsidRDefault="00D823CC" w:rsidP="00660C5D">
            <w:pPr>
              <w:spacing w:before="120" w:after="120"/>
            </w:pPr>
            <w:r w:rsidRPr="00D063A1">
              <w:t>[Gupta, B., et al 2016]</w:t>
            </w:r>
          </w:p>
        </w:tc>
        <w:tc>
          <w:tcPr>
            <w:tcW w:w="4530" w:type="dxa"/>
          </w:tcPr>
          <w:p w14:paraId="7ED2DBB3" w14:textId="77777777" w:rsidR="00D823CC" w:rsidRPr="00D063A1" w:rsidRDefault="00D823CC" w:rsidP="00660C5D">
            <w:pPr>
              <w:spacing w:before="120" w:after="120"/>
            </w:pPr>
            <w:r w:rsidRPr="00D063A1">
              <w:t>Gupta B, Johnson NW, Kumar N. Global Epidemiology of Head and Neck Cancers: A Continuing Challenge. Oncology. 2016;91(1):13-23.</w:t>
            </w:r>
          </w:p>
        </w:tc>
        <w:tc>
          <w:tcPr>
            <w:tcW w:w="1410" w:type="dxa"/>
          </w:tcPr>
          <w:p w14:paraId="7A435CFB" w14:textId="77777777" w:rsidR="00D823CC" w:rsidRPr="00D063A1" w:rsidRDefault="00D823CC" w:rsidP="00660C5D">
            <w:pPr>
              <w:spacing w:before="120" w:after="120"/>
            </w:pPr>
            <w:r w:rsidRPr="00D063A1">
              <w:t>[04P7DZ]</w:t>
            </w:r>
          </w:p>
        </w:tc>
      </w:tr>
      <w:tr w:rsidR="00D823CC" w:rsidRPr="00D063A1" w14:paraId="06F215C0" w14:textId="77777777" w:rsidTr="00AA0971">
        <w:tc>
          <w:tcPr>
            <w:tcW w:w="3120" w:type="dxa"/>
          </w:tcPr>
          <w:p w14:paraId="5E0927CC" w14:textId="77777777" w:rsidR="00D823CC" w:rsidRPr="00D063A1" w:rsidRDefault="00D823CC" w:rsidP="00660C5D">
            <w:pPr>
              <w:spacing w:before="120" w:after="120"/>
            </w:pPr>
            <w:r w:rsidRPr="00D063A1">
              <w:t>[Harrington, K. J., et al 2017]</w:t>
            </w:r>
          </w:p>
        </w:tc>
        <w:tc>
          <w:tcPr>
            <w:tcW w:w="4530" w:type="dxa"/>
          </w:tcPr>
          <w:p w14:paraId="20489A53" w14:textId="77777777" w:rsidR="00D823CC" w:rsidRPr="00D063A1" w:rsidRDefault="00D823CC" w:rsidP="00660C5D">
            <w:pPr>
              <w:spacing w:before="120" w:after="120"/>
            </w:pPr>
            <w:r w:rsidRPr="00D063A1">
              <w:t>Harrington KJ, Ferris RL, Blumenschein G Jr, Colevas AD, Fayette J, Licitra L, et al. Nivolumab versus standard, single-agent therapy of investigator's choice in recurrent or metastatic squamous cell carcinoma of the head and neck (CheckMate 141): health-related quality-of-life results from a randomised, phase 3 trial. Lancet Oncol. 2017 Aug;18:1104-15.</w:t>
            </w:r>
          </w:p>
        </w:tc>
        <w:tc>
          <w:tcPr>
            <w:tcW w:w="1410" w:type="dxa"/>
          </w:tcPr>
          <w:p w14:paraId="1C551422" w14:textId="77777777" w:rsidR="00D823CC" w:rsidRPr="00D063A1" w:rsidRDefault="00D823CC" w:rsidP="00660C5D">
            <w:pPr>
              <w:spacing w:before="120" w:after="120"/>
            </w:pPr>
            <w:r w:rsidRPr="00D063A1">
              <w:t>[052NW7]</w:t>
            </w:r>
          </w:p>
        </w:tc>
      </w:tr>
      <w:tr w:rsidR="00D823CC" w:rsidRPr="00D063A1" w14:paraId="0073FD01" w14:textId="77777777" w:rsidTr="00AA0971">
        <w:tc>
          <w:tcPr>
            <w:tcW w:w="3120" w:type="dxa"/>
          </w:tcPr>
          <w:p w14:paraId="10391F79" w14:textId="77777777" w:rsidR="00D823CC" w:rsidRPr="00D063A1" w:rsidRDefault="00D823CC" w:rsidP="00AA0971">
            <w:pPr>
              <w:keepNext/>
              <w:spacing w:before="120" w:after="120"/>
            </w:pPr>
            <w:r w:rsidRPr="00D063A1">
              <w:lastRenderedPageBreak/>
              <w:t>[Hunder, N. N., et al 2008]</w:t>
            </w:r>
          </w:p>
        </w:tc>
        <w:tc>
          <w:tcPr>
            <w:tcW w:w="4530" w:type="dxa"/>
          </w:tcPr>
          <w:p w14:paraId="7A792BB0" w14:textId="77777777" w:rsidR="00D823CC" w:rsidRPr="00D063A1" w:rsidRDefault="00D823CC" w:rsidP="00660C5D">
            <w:pPr>
              <w:spacing w:before="120" w:after="120"/>
            </w:pPr>
            <w:r w:rsidRPr="00D063A1">
              <w:t>Hunder NN, Wallen H, Cao J, Hendricks DW, Reilly JZ, Rodmyre R, et al. Treatment of metastatic melanoma with autologous CD4+ T cells against NY-ESO-1. N Engl J Med 2008;358(25):2698-703.</w:t>
            </w:r>
          </w:p>
        </w:tc>
        <w:tc>
          <w:tcPr>
            <w:tcW w:w="1410" w:type="dxa"/>
          </w:tcPr>
          <w:p w14:paraId="158DEAC3" w14:textId="77777777" w:rsidR="00D823CC" w:rsidRPr="00D063A1" w:rsidRDefault="00D823CC" w:rsidP="00660C5D">
            <w:pPr>
              <w:spacing w:before="120" w:after="120"/>
            </w:pPr>
            <w:r w:rsidRPr="00D063A1">
              <w:t>[00VMPX]</w:t>
            </w:r>
          </w:p>
        </w:tc>
      </w:tr>
      <w:tr w:rsidR="00D823CC" w:rsidRPr="00D063A1" w14:paraId="435EE61B" w14:textId="77777777" w:rsidTr="00AA0971">
        <w:tc>
          <w:tcPr>
            <w:tcW w:w="3120" w:type="dxa"/>
          </w:tcPr>
          <w:p w14:paraId="7CBDD1BF" w14:textId="77777777" w:rsidR="00D823CC" w:rsidRPr="00D063A1" w:rsidRDefault="00D823CC" w:rsidP="00660C5D">
            <w:pPr>
              <w:spacing w:before="120" w:after="120"/>
            </w:pPr>
            <w:r w:rsidRPr="00D063A1">
              <w:t>[IB Edition 16 2019]</w:t>
            </w:r>
          </w:p>
        </w:tc>
        <w:tc>
          <w:tcPr>
            <w:tcW w:w="4530" w:type="dxa"/>
          </w:tcPr>
          <w:p w14:paraId="19248A0C" w14:textId="77777777" w:rsidR="00D823CC" w:rsidRPr="00D063A1" w:rsidRDefault="00D823CC" w:rsidP="00660C5D">
            <w:pPr>
              <w:spacing w:before="120" w:after="120"/>
            </w:pPr>
            <w:r w:rsidRPr="00D063A1">
              <w:t>Lenvatinib (LENVIMA®, KISPLYX®) Investigator’s Brochure, Edition Number 16, 14-May-2019.</w:t>
            </w:r>
          </w:p>
        </w:tc>
        <w:tc>
          <w:tcPr>
            <w:tcW w:w="1410" w:type="dxa"/>
          </w:tcPr>
          <w:p w14:paraId="29D09E8A" w14:textId="77777777" w:rsidR="00D823CC" w:rsidRPr="00D063A1" w:rsidRDefault="00D823CC" w:rsidP="00660C5D">
            <w:pPr>
              <w:spacing w:before="120" w:after="120"/>
            </w:pPr>
            <w:r w:rsidRPr="00D063A1">
              <w:t>[057WXK]</w:t>
            </w:r>
          </w:p>
        </w:tc>
      </w:tr>
      <w:tr w:rsidR="00D823CC" w:rsidRPr="00D063A1" w14:paraId="2E3B7051" w14:textId="77777777" w:rsidTr="00AA0971">
        <w:tc>
          <w:tcPr>
            <w:tcW w:w="3120" w:type="dxa"/>
          </w:tcPr>
          <w:p w14:paraId="2AAE68B6" w14:textId="77777777" w:rsidR="00D823CC" w:rsidRPr="00D063A1" w:rsidRDefault="00D823CC" w:rsidP="00660C5D">
            <w:pPr>
              <w:spacing w:before="120" w:after="120"/>
            </w:pPr>
            <w:r w:rsidRPr="00D063A1">
              <w:t>[IB Edition 17 2019]</w:t>
            </w:r>
          </w:p>
        </w:tc>
        <w:tc>
          <w:tcPr>
            <w:tcW w:w="4530" w:type="dxa"/>
          </w:tcPr>
          <w:p w14:paraId="7FF3CBDB" w14:textId="77777777" w:rsidR="00D823CC" w:rsidRPr="00D063A1" w:rsidRDefault="00D823CC" w:rsidP="00660C5D">
            <w:pPr>
              <w:spacing w:before="120" w:after="120"/>
            </w:pPr>
            <w:r w:rsidRPr="00D063A1">
              <w:t>KEYTRUDA (pembrolizumab) Investigator's Brochure, Edition Number 17, 26-JUL-2019.</w:t>
            </w:r>
          </w:p>
        </w:tc>
        <w:tc>
          <w:tcPr>
            <w:tcW w:w="1410" w:type="dxa"/>
          </w:tcPr>
          <w:p w14:paraId="46E0842C" w14:textId="77777777" w:rsidR="00D823CC" w:rsidRPr="00D063A1" w:rsidRDefault="00D823CC" w:rsidP="00660C5D">
            <w:pPr>
              <w:spacing w:before="120" w:after="120"/>
            </w:pPr>
            <w:r w:rsidRPr="00D063A1">
              <w:t>[056BT0]</w:t>
            </w:r>
          </w:p>
        </w:tc>
      </w:tr>
      <w:tr w:rsidR="00D823CC" w:rsidRPr="00D063A1" w14:paraId="50A01C9E" w14:textId="77777777" w:rsidTr="00AA0971">
        <w:tc>
          <w:tcPr>
            <w:tcW w:w="3120" w:type="dxa"/>
          </w:tcPr>
          <w:p w14:paraId="39508F38" w14:textId="77777777" w:rsidR="00D823CC" w:rsidRPr="00D063A1" w:rsidRDefault="00D823CC" w:rsidP="00660C5D">
            <w:pPr>
              <w:spacing w:before="120" w:after="120"/>
            </w:pPr>
            <w:r w:rsidRPr="00D063A1">
              <w:t>[Kato, Y., et al 2015]</w:t>
            </w:r>
          </w:p>
        </w:tc>
        <w:tc>
          <w:tcPr>
            <w:tcW w:w="4530" w:type="dxa"/>
          </w:tcPr>
          <w:p w14:paraId="62932F3C" w14:textId="77777777" w:rsidR="00D823CC" w:rsidRPr="00D063A1" w:rsidRDefault="00D823CC" w:rsidP="00660C5D">
            <w:pPr>
              <w:spacing w:before="120" w:after="120"/>
            </w:pPr>
            <w:r w:rsidRPr="00D063A1">
              <w:t>Kato Y, Tabata K, Hori Y, Tachino S, Okamoto K, Matsui J, et al. Effects of lenvatinib on tumor-associated macrophages enhance antitumor activity of PD-1 signal inhibitors [abstract A92]. Poster session presented at: AACR-NCI-EORTC International Conference: Molecular Targets and Cancer Therapeutics; 2015 Nov 5-6; Boston, MA.</w:t>
            </w:r>
          </w:p>
        </w:tc>
        <w:tc>
          <w:tcPr>
            <w:tcW w:w="1410" w:type="dxa"/>
          </w:tcPr>
          <w:p w14:paraId="4387ED1C" w14:textId="77777777" w:rsidR="00D823CC" w:rsidRPr="00D063A1" w:rsidRDefault="00D823CC" w:rsidP="00660C5D">
            <w:pPr>
              <w:spacing w:before="120" w:after="120"/>
            </w:pPr>
            <w:r w:rsidRPr="00D063A1">
              <w:t>[04T3PH]</w:t>
            </w:r>
          </w:p>
        </w:tc>
      </w:tr>
      <w:tr w:rsidR="00D823CC" w:rsidRPr="00D063A1" w14:paraId="657881D1" w14:textId="77777777" w:rsidTr="00AA0971">
        <w:tc>
          <w:tcPr>
            <w:tcW w:w="3120" w:type="dxa"/>
          </w:tcPr>
          <w:p w14:paraId="2976C43F" w14:textId="77777777" w:rsidR="00D823CC" w:rsidRPr="00D063A1" w:rsidRDefault="00D823CC" w:rsidP="00660C5D">
            <w:pPr>
              <w:spacing w:before="120" w:after="120"/>
            </w:pPr>
            <w:r w:rsidRPr="00D063A1">
              <w:t>[Kato, Y., et al 2019]</w:t>
            </w:r>
          </w:p>
        </w:tc>
        <w:tc>
          <w:tcPr>
            <w:tcW w:w="4530" w:type="dxa"/>
          </w:tcPr>
          <w:p w14:paraId="4C537F79" w14:textId="77777777" w:rsidR="00D823CC" w:rsidRPr="00D063A1" w:rsidRDefault="00D823CC" w:rsidP="00660C5D">
            <w:pPr>
              <w:spacing w:before="120" w:after="120"/>
            </w:pPr>
            <w:r w:rsidRPr="00D063A1">
              <w:t>Kato Y, Tabata K, Kimura T, Yachie-Kinoshita A, Ozawa Y, Yamada K, et al. Lenvatinib plus anti-PD-1 antibody combination treatment activates CD8(+) T cells through reduction of tumor-associated macrophage and activation of the interferon pathway. PLoS One. 2019 Feb 27;14(2):e0212513.</w:t>
            </w:r>
          </w:p>
        </w:tc>
        <w:tc>
          <w:tcPr>
            <w:tcW w:w="1410" w:type="dxa"/>
          </w:tcPr>
          <w:p w14:paraId="3A4E35F3" w14:textId="77777777" w:rsidR="00D823CC" w:rsidRPr="00D063A1" w:rsidRDefault="00D823CC" w:rsidP="00660C5D">
            <w:pPr>
              <w:spacing w:before="120" w:after="120"/>
            </w:pPr>
            <w:r w:rsidRPr="00D063A1">
              <w:t>[057JXY]</w:t>
            </w:r>
          </w:p>
        </w:tc>
      </w:tr>
      <w:tr w:rsidR="00D823CC" w:rsidRPr="00D063A1" w14:paraId="546309F4" w14:textId="77777777" w:rsidTr="00AA0971">
        <w:tc>
          <w:tcPr>
            <w:tcW w:w="3120" w:type="dxa"/>
          </w:tcPr>
          <w:p w14:paraId="5B192742" w14:textId="77777777" w:rsidR="00D823CC" w:rsidRPr="00D063A1" w:rsidRDefault="00D823CC" w:rsidP="00660C5D">
            <w:pPr>
              <w:spacing w:before="120" w:after="120"/>
            </w:pPr>
            <w:r w:rsidRPr="00D063A1">
              <w:t>[Kimura, T., et al 2018]</w:t>
            </w:r>
          </w:p>
        </w:tc>
        <w:tc>
          <w:tcPr>
            <w:tcW w:w="4530" w:type="dxa"/>
          </w:tcPr>
          <w:p w14:paraId="6F04043D" w14:textId="77777777" w:rsidR="00D823CC" w:rsidRPr="00D063A1" w:rsidRDefault="00D823CC" w:rsidP="00660C5D">
            <w:pPr>
              <w:spacing w:before="120" w:after="120"/>
            </w:pPr>
            <w:r w:rsidRPr="00D063A1">
              <w:t>Kimura T, Kato Y, Ozawa Y, Kodama K, Ito J, Ichikawa K, et al. Immunomodulatory activity of lenvatinib contributes to antitumor activity in the Hepa1-6 hepatocellular carcinoma model. Cancer Sci. 2018;109:3993-4002.</w:t>
            </w:r>
          </w:p>
        </w:tc>
        <w:tc>
          <w:tcPr>
            <w:tcW w:w="1410" w:type="dxa"/>
          </w:tcPr>
          <w:p w14:paraId="08237C45" w14:textId="77777777" w:rsidR="00D823CC" w:rsidRPr="00D063A1" w:rsidRDefault="00D823CC" w:rsidP="00660C5D">
            <w:pPr>
              <w:spacing w:before="120" w:after="120"/>
            </w:pPr>
            <w:r w:rsidRPr="00D063A1">
              <w:t>[057LPH]</w:t>
            </w:r>
          </w:p>
        </w:tc>
      </w:tr>
      <w:tr w:rsidR="00D823CC" w:rsidRPr="00D063A1" w14:paraId="28A12D0F" w14:textId="77777777" w:rsidTr="00AA0971">
        <w:tc>
          <w:tcPr>
            <w:tcW w:w="3120" w:type="dxa"/>
          </w:tcPr>
          <w:p w14:paraId="7681B9E4" w14:textId="77777777" w:rsidR="00D823CC" w:rsidRPr="00D063A1" w:rsidRDefault="00D823CC" w:rsidP="00AA0971">
            <w:pPr>
              <w:keepNext/>
              <w:spacing w:before="120" w:after="120"/>
            </w:pPr>
            <w:r w:rsidRPr="00D063A1">
              <w:lastRenderedPageBreak/>
              <w:t>[Lee, C. H., et al 2018]</w:t>
            </w:r>
          </w:p>
        </w:tc>
        <w:tc>
          <w:tcPr>
            <w:tcW w:w="4530" w:type="dxa"/>
          </w:tcPr>
          <w:p w14:paraId="69C56160" w14:textId="77777777" w:rsidR="00D823CC" w:rsidRPr="00D063A1" w:rsidRDefault="00D823CC" w:rsidP="00660C5D">
            <w:pPr>
              <w:spacing w:before="120" w:after="120"/>
            </w:pPr>
            <w:r w:rsidRPr="00D063A1">
              <w:t>Lee CH, Makker V, Rasco D, Taylor M, Stepan DE, Shumaker R, et al. Lenvatinib + pembrolizumab in patients with renal cell carcinoma: updated results. Poster session presented at: 2018 American Society of Clinical Oncology (ASCO) Annual Meeting; 2018 Jun 1-5; Chicago, IL. Abstract no. 4560.</w:t>
            </w:r>
          </w:p>
        </w:tc>
        <w:tc>
          <w:tcPr>
            <w:tcW w:w="1410" w:type="dxa"/>
          </w:tcPr>
          <w:p w14:paraId="5435A253" w14:textId="77777777" w:rsidR="00D823CC" w:rsidRPr="00D063A1" w:rsidRDefault="00D823CC" w:rsidP="00660C5D">
            <w:pPr>
              <w:spacing w:before="120" w:after="120"/>
            </w:pPr>
            <w:r w:rsidRPr="00D063A1">
              <w:t>[04ZWKG]</w:t>
            </w:r>
          </w:p>
        </w:tc>
      </w:tr>
      <w:tr w:rsidR="00D823CC" w:rsidRPr="00D063A1" w14:paraId="1223AEB7" w14:textId="77777777" w:rsidTr="00AA0971">
        <w:tc>
          <w:tcPr>
            <w:tcW w:w="3120" w:type="dxa"/>
          </w:tcPr>
          <w:p w14:paraId="4A4A694C" w14:textId="77777777" w:rsidR="00D823CC" w:rsidRPr="00D063A1" w:rsidRDefault="00D823CC" w:rsidP="00660C5D">
            <w:pPr>
              <w:spacing w:before="120" w:after="120"/>
            </w:pPr>
            <w:r w:rsidRPr="00D063A1">
              <w:t>[Lieu, C., et al 2011]</w:t>
            </w:r>
          </w:p>
        </w:tc>
        <w:tc>
          <w:tcPr>
            <w:tcW w:w="4530" w:type="dxa"/>
          </w:tcPr>
          <w:p w14:paraId="23B66213" w14:textId="77777777" w:rsidR="00D823CC" w:rsidRPr="00D063A1" w:rsidRDefault="00D823CC" w:rsidP="00660C5D">
            <w:pPr>
              <w:spacing w:before="120" w:after="120"/>
            </w:pPr>
            <w:r w:rsidRPr="00D063A1">
              <w:t>Lieu C, Heymach J, Overman M, Tran H, Kopetz S. Beyond VEGF: inhibition of the fibroblast growth factor pathway and antiangiogenesis. Clin Cancer Res. 2011 Oct 1;17(19):6130-9.</w:t>
            </w:r>
          </w:p>
        </w:tc>
        <w:tc>
          <w:tcPr>
            <w:tcW w:w="1410" w:type="dxa"/>
          </w:tcPr>
          <w:p w14:paraId="26DD4819" w14:textId="77777777" w:rsidR="00D823CC" w:rsidRPr="00D063A1" w:rsidRDefault="00D823CC" w:rsidP="00660C5D">
            <w:pPr>
              <w:spacing w:before="120" w:after="120"/>
            </w:pPr>
            <w:r w:rsidRPr="00D063A1">
              <w:t>[04XKQM]</w:t>
            </w:r>
          </w:p>
        </w:tc>
      </w:tr>
      <w:tr w:rsidR="00D823CC" w:rsidRPr="00D063A1" w14:paraId="3AFD1472" w14:textId="77777777" w:rsidTr="00AA0971">
        <w:tc>
          <w:tcPr>
            <w:tcW w:w="3120" w:type="dxa"/>
          </w:tcPr>
          <w:p w14:paraId="7DF26ED4" w14:textId="77777777" w:rsidR="00D823CC" w:rsidRPr="00D063A1" w:rsidRDefault="00D823CC" w:rsidP="00660C5D">
            <w:pPr>
              <w:spacing w:before="120" w:after="120"/>
            </w:pPr>
            <w:r w:rsidRPr="00D063A1">
              <w:t>[Limaverde-Sousa, G., et al 2014]</w:t>
            </w:r>
          </w:p>
        </w:tc>
        <w:tc>
          <w:tcPr>
            <w:tcW w:w="4530" w:type="dxa"/>
          </w:tcPr>
          <w:p w14:paraId="5892BEBD" w14:textId="77777777" w:rsidR="00D823CC" w:rsidRPr="00D063A1" w:rsidRDefault="00D823CC" w:rsidP="00660C5D">
            <w:pPr>
              <w:spacing w:before="120" w:after="120"/>
            </w:pPr>
            <w:r w:rsidRPr="00D063A1">
              <w:t>Limaverde-Sousa G, Sternberg C, Ferreira CG. Antiangiogenesis beyond VEGF inhibition: a journey from antiangiogenic single-target to broad-spectrum agents. Cancer Treat Rev. 2014;40:548-57.</w:t>
            </w:r>
          </w:p>
        </w:tc>
        <w:tc>
          <w:tcPr>
            <w:tcW w:w="1410" w:type="dxa"/>
          </w:tcPr>
          <w:p w14:paraId="10AC3F17" w14:textId="77777777" w:rsidR="00D823CC" w:rsidRPr="00D063A1" w:rsidRDefault="00D823CC" w:rsidP="00660C5D">
            <w:pPr>
              <w:spacing w:before="120" w:after="120"/>
            </w:pPr>
            <w:r w:rsidRPr="00D063A1">
              <w:t>[04XKQW]</w:t>
            </w:r>
          </w:p>
        </w:tc>
      </w:tr>
      <w:tr w:rsidR="00D823CC" w:rsidRPr="00D063A1" w14:paraId="17F89DDD" w14:textId="77777777" w:rsidTr="00AA0971">
        <w:tc>
          <w:tcPr>
            <w:tcW w:w="3120" w:type="dxa"/>
          </w:tcPr>
          <w:p w14:paraId="1A063102" w14:textId="77777777" w:rsidR="00D823CC" w:rsidRPr="00D063A1" w:rsidRDefault="00D823CC" w:rsidP="00660C5D">
            <w:pPr>
              <w:spacing w:before="120" w:after="120"/>
            </w:pPr>
            <w:r w:rsidRPr="00D063A1">
              <w:t>[Lynch, S. V. 2016]</w:t>
            </w:r>
          </w:p>
        </w:tc>
        <w:tc>
          <w:tcPr>
            <w:tcW w:w="4530" w:type="dxa"/>
          </w:tcPr>
          <w:p w14:paraId="7A92DA29" w14:textId="77777777" w:rsidR="00D823CC" w:rsidRPr="00D063A1" w:rsidRDefault="00D823CC" w:rsidP="00660C5D">
            <w:pPr>
              <w:spacing w:before="120" w:after="120"/>
            </w:pPr>
            <w:r w:rsidRPr="00D063A1">
              <w:t>Lynch SV, Pedersen O. The Human Intestinal Microbiome in Health and Disease. N Engl J Med. 2016 Dec 15;375(24):2369-2379.</w:t>
            </w:r>
          </w:p>
        </w:tc>
        <w:tc>
          <w:tcPr>
            <w:tcW w:w="1410" w:type="dxa"/>
          </w:tcPr>
          <w:p w14:paraId="6EC85F30" w14:textId="77777777" w:rsidR="00D823CC" w:rsidRPr="00D063A1" w:rsidRDefault="00D823CC" w:rsidP="00660C5D">
            <w:pPr>
              <w:spacing w:before="120" w:after="120"/>
            </w:pPr>
            <w:r w:rsidRPr="00D063A1">
              <w:t>[04PZSF]</w:t>
            </w:r>
          </w:p>
        </w:tc>
      </w:tr>
      <w:tr w:rsidR="00D823CC" w:rsidRPr="00D063A1" w14:paraId="2DDA549E" w14:textId="77777777" w:rsidTr="00AA0971">
        <w:tc>
          <w:tcPr>
            <w:tcW w:w="3120" w:type="dxa"/>
          </w:tcPr>
          <w:p w14:paraId="37CCF0A4" w14:textId="77777777" w:rsidR="00D823CC" w:rsidRPr="00D063A1" w:rsidRDefault="00D823CC" w:rsidP="00660C5D">
            <w:pPr>
              <w:spacing w:before="120" w:after="120"/>
            </w:pPr>
            <w:r w:rsidRPr="00D063A1">
              <w:t>[Machiels, J. P. 2011]</w:t>
            </w:r>
          </w:p>
        </w:tc>
        <w:tc>
          <w:tcPr>
            <w:tcW w:w="4530" w:type="dxa"/>
          </w:tcPr>
          <w:p w14:paraId="4C3896C0" w14:textId="77777777" w:rsidR="00D823CC" w:rsidRPr="00D063A1" w:rsidRDefault="00D823CC" w:rsidP="00660C5D">
            <w:pPr>
              <w:spacing w:before="120" w:after="120"/>
            </w:pPr>
            <w:r w:rsidRPr="00D063A1">
              <w:t>Machiels JP, Schmitz S. Management and palliative chemotherapy for metastatic or recurrent squamous cell carcinoma of the head and neck. Expert Rev Anticancer Ther. 2011;11(3):359-71.</w:t>
            </w:r>
          </w:p>
        </w:tc>
        <w:tc>
          <w:tcPr>
            <w:tcW w:w="1410" w:type="dxa"/>
          </w:tcPr>
          <w:p w14:paraId="31FC0F0E" w14:textId="77777777" w:rsidR="00D823CC" w:rsidRPr="00D063A1" w:rsidRDefault="00D823CC" w:rsidP="00660C5D">
            <w:pPr>
              <w:spacing w:before="120" w:after="120"/>
            </w:pPr>
            <w:r w:rsidRPr="00D063A1">
              <w:t>[054PG7]</w:t>
            </w:r>
          </w:p>
        </w:tc>
      </w:tr>
      <w:tr w:rsidR="00D823CC" w:rsidRPr="00D063A1" w14:paraId="5FA189F2" w14:textId="77777777" w:rsidTr="00AA0971">
        <w:tc>
          <w:tcPr>
            <w:tcW w:w="3120" w:type="dxa"/>
          </w:tcPr>
          <w:p w14:paraId="2BED04A5" w14:textId="77777777" w:rsidR="00D823CC" w:rsidRPr="00D063A1" w:rsidRDefault="00D823CC" w:rsidP="00660C5D">
            <w:pPr>
              <w:spacing w:before="120" w:after="120"/>
            </w:pPr>
            <w:r w:rsidRPr="00D063A1">
              <w:t>[Machiels, J. P., et al 2015]</w:t>
            </w:r>
          </w:p>
        </w:tc>
        <w:tc>
          <w:tcPr>
            <w:tcW w:w="4530" w:type="dxa"/>
          </w:tcPr>
          <w:p w14:paraId="3ED80037" w14:textId="77777777" w:rsidR="00D823CC" w:rsidRPr="00D063A1" w:rsidRDefault="00D823CC" w:rsidP="00660C5D">
            <w:pPr>
              <w:spacing w:before="120" w:after="120"/>
            </w:pPr>
            <w:r w:rsidRPr="00D063A1">
              <w:t>Machiels JP, Haddad RI, Fayette J, Licitra LF, Tahara M, Vermorken JB, et al. Afatinib versus methotrexate as second-line treatment in patients with recurrent or metastatic squamous-cell carcinoma of the head and neck progressing on or after platinum-based therapy (LUX-Head &amp; Neck 1): an open-label, randomised phase 3 trial. Lancet Oncol. 2015 May;16(5):583-94.</w:t>
            </w:r>
          </w:p>
        </w:tc>
        <w:tc>
          <w:tcPr>
            <w:tcW w:w="1410" w:type="dxa"/>
          </w:tcPr>
          <w:p w14:paraId="7F8D0263" w14:textId="77777777" w:rsidR="00D823CC" w:rsidRPr="00D063A1" w:rsidRDefault="00D823CC" w:rsidP="00660C5D">
            <w:pPr>
              <w:spacing w:before="120" w:after="120"/>
            </w:pPr>
            <w:r w:rsidRPr="00D063A1">
              <w:t>[0488YQ]</w:t>
            </w:r>
          </w:p>
        </w:tc>
      </w:tr>
      <w:tr w:rsidR="00D823CC" w:rsidRPr="00D063A1" w14:paraId="30F67B2E" w14:textId="77777777" w:rsidTr="00AA0971">
        <w:tc>
          <w:tcPr>
            <w:tcW w:w="3120" w:type="dxa"/>
          </w:tcPr>
          <w:p w14:paraId="5335FE07" w14:textId="77777777" w:rsidR="00D823CC" w:rsidRPr="00D063A1" w:rsidRDefault="00D823CC" w:rsidP="00AA0971">
            <w:pPr>
              <w:keepNext/>
              <w:spacing w:before="120" w:after="120"/>
            </w:pPr>
            <w:r w:rsidRPr="00D063A1">
              <w:lastRenderedPageBreak/>
              <w:t>[Makker, V., et al 2018]</w:t>
            </w:r>
          </w:p>
        </w:tc>
        <w:tc>
          <w:tcPr>
            <w:tcW w:w="4530" w:type="dxa"/>
          </w:tcPr>
          <w:p w14:paraId="595F28B6" w14:textId="77777777" w:rsidR="00D823CC" w:rsidRPr="00D063A1" w:rsidRDefault="00D823CC" w:rsidP="00660C5D">
            <w:pPr>
              <w:spacing w:before="120" w:after="120"/>
            </w:pPr>
            <w:r w:rsidRPr="00D063A1">
              <w:t>Makker V, Rasco D, Vogelzang NJ, Messing M, Brose MS, Cohn AL, et al. Lenvatinib + Pembrolizumab in patients with advanced endometrial cancer: updated results. Poster session presented at: 2018 American Society of Clinical Oncology (ASCO) Annual Meeting; 2018 Jun 1-5; Chicago, IL. Poster no. 5596.</w:t>
            </w:r>
          </w:p>
        </w:tc>
        <w:tc>
          <w:tcPr>
            <w:tcW w:w="1410" w:type="dxa"/>
          </w:tcPr>
          <w:p w14:paraId="32A9A39D" w14:textId="77777777" w:rsidR="00D823CC" w:rsidRPr="00D063A1" w:rsidRDefault="00D823CC" w:rsidP="00660C5D">
            <w:pPr>
              <w:spacing w:before="120" w:after="120"/>
            </w:pPr>
            <w:r w:rsidRPr="00D063A1">
              <w:t>[04YJ9J]</w:t>
            </w:r>
          </w:p>
        </w:tc>
      </w:tr>
      <w:tr w:rsidR="00D823CC" w:rsidRPr="00D063A1" w14:paraId="5224F5FD" w14:textId="77777777" w:rsidTr="00AA0971">
        <w:tc>
          <w:tcPr>
            <w:tcW w:w="3120" w:type="dxa"/>
          </w:tcPr>
          <w:p w14:paraId="7AE04F93" w14:textId="77777777" w:rsidR="00D823CC" w:rsidRPr="00D063A1" w:rsidRDefault="00D823CC" w:rsidP="00660C5D">
            <w:pPr>
              <w:spacing w:before="120" w:after="120"/>
            </w:pPr>
            <w:r w:rsidRPr="00D063A1">
              <w:t>[Maurer, W. and Bretz, F. 2013]</w:t>
            </w:r>
          </w:p>
        </w:tc>
        <w:tc>
          <w:tcPr>
            <w:tcW w:w="4530" w:type="dxa"/>
          </w:tcPr>
          <w:p w14:paraId="0A59BFA1" w14:textId="77777777" w:rsidR="00D823CC" w:rsidRPr="00D063A1" w:rsidRDefault="00D823CC" w:rsidP="00660C5D">
            <w:pPr>
              <w:spacing w:before="120" w:after="120"/>
            </w:pPr>
            <w:r w:rsidRPr="00D063A1">
              <w:t>Maurer W and Bretz F. Multiple testing in group sequential trials using graphical approaches. Stat Biopharm Res 2013;5(4):311-20.</w:t>
            </w:r>
          </w:p>
        </w:tc>
        <w:tc>
          <w:tcPr>
            <w:tcW w:w="1410" w:type="dxa"/>
          </w:tcPr>
          <w:p w14:paraId="30193577" w14:textId="77777777" w:rsidR="00D823CC" w:rsidRPr="00D063A1" w:rsidRDefault="00D823CC" w:rsidP="00660C5D">
            <w:pPr>
              <w:spacing w:before="120" w:after="120"/>
            </w:pPr>
            <w:r w:rsidRPr="00D063A1">
              <w:t>[03XQVB]</w:t>
            </w:r>
          </w:p>
        </w:tc>
      </w:tr>
      <w:tr w:rsidR="00D823CC" w:rsidRPr="00D063A1" w14:paraId="53F6018B" w14:textId="77777777" w:rsidTr="00AA0971">
        <w:tc>
          <w:tcPr>
            <w:tcW w:w="3120" w:type="dxa"/>
          </w:tcPr>
          <w:p w14:paraId="6EFDC9FE" w14:textId="77777777" w:rsidR="00D823CC" w:rsidRPr="00D063A1" w:rsidRDefault="00D823CC" w:rsidP="00660C5D">
            <w:pPr>
              <w:spacing w:before="120" w:after="120"/>
            </w:pPr>
            <w:r w:rsidRPr="00D063A1">
              <w:t>[Mehra, R., et al 2016]</w:t>
            </w:r>
          </w:p>
        </w:tc>
        <w:tc>
          <w:tcPr>
            <w:tcW w:w="4530" w:type="dxa"/>
          </w:tcPr>
          <w:p w14:paraId="193B025F" w14:textId="77777777" w:rsidR="00D823CC" w:rsidRPr="00D063A1" w:rsidRDefault="00D823CC" w:rsidP="00660C5D">
            <w:pPr>
              <w:spacing w:before="120" w:after="120"/>
            </w:pPr>
            <w:r w:rsidRPr="00D063A1">
              <w:t>Mehra R, Seiwert TY, Mahipal A, Weiss J, Berger R, Paul Eder J et al. Efficacy and safety of pembrolizumab in recurrent/metastatic head and neck squamous cell carcinoma (R/M HNSCC): Pooled analyses after longterm followup in KEYNOTE012 [abstract]. J Clin Oncol. 2016;34(suppl). Abstract no. 6012.</w:t>
            </w:r>
          </w:p>
        </w:tc>
        <w:tc>
          <w:tcPr>
            <w:tcW w:w="1410" w:type="dxa"/>
          </w:tcPr>
          <w:p w14:paraId="07D6BBF9" w14:textId="77777777" w:rsidR="00D823CC" w:rsidRPr="00D063A1" w:rsidRDefault="00D823CC" w:rsidP="00660C5D">
            <w:pPr>
              <w:spacing w:before="120" w:after="120"/>
            </w:pPr>
            <w:r w:rsidRPr="00D063A1">
              <w:t>[04GZ3C]</w:t>
            </w:r>
          </w:p>
        </w:tc>
      </w:tr>
      <w:tr w:rsidR="00D823CC" w:rsidRPr="00D063A1" w14:paraId="6AC1D9C5" w14:textId="77777777" w:rsidTr="00AA0971">
        <w:tc>
          <w:tcPr>
            <w:tcW w:w="3120" w:type="dxa"/>
          </w:tcPr>
          <w:p w14:paraId="1FA61348" w14:textId="77777777" w:rsidR="00D823CC" w:rsidRPr="00D063A1" w:rsidRDefault="00D823CC" w:rsidP="00660C5D">
            <w:pPr>
              <w:spacing w:before="120" w:after="120"/>
            </w:pPr>
            <w:r w:rsidRPr="00D063A1">
              <w:t>[Mesia, R., et al 2010]</w:t>
            </w:r>
          </w:p>
        </w:tc>
        <w:tc>
          <w:tcPr>
            <w:tcW w:w="4530" w:type="dxa"/>
          </w:tcPr>
          <w:p w14:paraId="413E6635" w14:textId="77777777" w:rsidR="00D823CC" w:rsidRPr="00D063A1" w:rsidRDefault="00D823CC" w:rsidP="00660C5D">
            <w:pPr>
              <w:spacing w:before="120" w:after="120"/>
            </w:pPr>
            <w:r w:rsidRPr="00D063A1">
              <w:t>Mesia R, Rivera F, Kawecki A, Rottey S, Hitt R, Kienzer H, et al. Quality of life of patients receiving platinum-based chemotherapy plus cetuximab first line for recurrent and/or metastatic squamous cell carcinoma of the head and neck. Ann Oncol. 2010 Oct;21(10):1967-73.</w:t>
            </w:r>
          </w:p>
        </w:tc>
        <w:tc>
          <w:tcPr>
            <w:tcW w:w="1410" w:type="dxa"/>
          </w:tcPr>
          <w:p w14:paraId="11E3C9D0" w14:textId="77777777" w:rsidR="00D823CC" w:rsidRPr="00D063A1" w:rsidRDefault="00D823CC" w:rsidP="00660C5D">
            <w:pPr>
              <w:spacing w:before="120" w:after="120"/>
            </w:pPr>
            <w:r w:rsidRPr="00D063A1">
              <w:t>[040WNJ]</w:t>
            </w:r>
          </w:p>
        </w:tc>
      </w:tr>
      <w:tr w:rsidR="00D823CC" w:rsidRPr="00D063A1" w14:paraId="358C3F4F" w14:textId="77777777" w:rsidTr="00AA0971">
        <w:tc>
          <w:tcPr>
            <w:tcW w:w="3120" w:type="dxa"/>
          </w:tcPr>
          <w:p w14:paraId="29CC5706" w14:textId="77777777" w:rsidR="00D823CC" w:rsidRPr="00D063A1" w:rsidRDefault="00D823CC" w:rsidP="00660C5D">
            <w:pPr>
              <w:spacing w:before="120" w:after="120"/>
            </w:pPr>
            <w:r w:rsidRPr="00D063A1">
              <w:t>[Miettinen, O. and Nurminen, M. 1985]</w:t>
            </w:r>
          </w:p>
        </w:tc>
        <w:tc>
          <w:tcPr>
            <w:tcW w:w="4530" w:type="dxa"/>
          </w:tcPr>
          <w:p w14:paraId="1F334FB5" w14:textId="77777777" w:rsidR="00D823CC" w:rsidRPr="00D063A1" w:rsidRDefault="00D823CC" w:rsidP="00660C5D">
            <w:pPr>
              <w:spacing w:before="120" w:after="120"/>
            </w:pPr>
            <w:r w:rsidRPr="00D063A1">
              <w:t>Miettinen O and Nurminen M. Comparative analysis of two rates. Stat Med 1985;4:213-26.</w:t>
            </w:r>
          </w:p>
        </w:tc>
        <w:tc>
          <w:tcPr>
            <w:tcW w:w="1410" w:type="dxa"/>
          </w:tcPr>
          <w:p w14:paraId="0E859405" w14:textId="77777777" w:rsidR="00D823CC" w:rsidRPr="00D063A1" w:rsidRDefault="00D823CC" w:rsidP="00660C5D">
            <w:pPr>
              <w:spacing w:before="120" w:after="120"/>
            </w:pPr>
            <w:r w:rsidRPr="00D063A1">
              <w:t>[00VMQY]</w:t>
            </w:r>
          </w:p>
        </w:tc>
      </w:tr>
      <w:tr w:rsidR="00D823CC" w:rsidRPr="00D063A1" w14:paraId="1E26A46A" w14:textId="77777777" w:rsidTr="00AA0971">
        <w:tc>
          <w:tcPr>
            <w:tcW w:w="3120" w:type="dxa"/>
          </w:tcPr>
          <w:p w14:paraId="60659C14" w14:textId="77777777" w:rsidR="00D823CC" w:rsidRPr="00D063A1" w:rsidRDefault="00D823CC" w:rsidP="00660C5D">
            <w:pPr>
              <w:spacing w:before="120" w:after="120"/>
            </w:pPr>
            <w:r w:rsidRPr="00D063A1">
              <w:t>[National Comprehensive Cancer Network 2018]</w:t>
            </w:r>
          </w:p>
        </w:tc>
        <w:tc>
          <w:tcPr>
            <w:tcW w:w="4530" w:type="dxa"/>
          </w:tcPr>
          <w:p w14:paraId="35219810" w14:textId="77777777" w:rsidR="00D823CC" w:rsidRPr="00D063A1" w:rsidRDefault="00D823CC" w:rsidP="00660C5D">
            <w:pPr>
              <w:spacing w:before="120" w:after="120"/>
            </w:pPr>
            <w:r w:rsidRPr="00D063A1">
              <w:t>National Comprehensive Cancer Network. NCCN clinical practice guidelines in oncology: head and neck cancers; version 1.2018. Fort Washington (PA): National Comprehensive Cancer Network (NCCN); 2018. 218 p.</w:t>
            </w:r>
          </w:p>
        </w:tc>
        <w:tc>
          <w:tcPr>
            <w:tcW w:w="1410" w:type="dxa"/>
          </w:tcPr>
          <w:p w14:paraId="64D36DC2" w14:textId="77777777" w:rsidR="00D823CC" w:rsidRPr="00D063A1" w:rsidRDefault="00D823CC" w:rsidP="00660C5D">
            <w:pPr>
              <w:spacing w:before="120" w:after="120"/>
            </w:pPr>
            <w:r w:rsidRPr="00D063A1">
              <w:t>[04YNJY]</w:t>
            </w:r>
          </w:p>
        </w:tc>
      </w:tr>
      <w:tr w:rsidR="00D823CC" w:rsidRPr="00D063A1" w14:paraId="66C7DEF5" w14:textId="77777777" w:rsidTr="00AA0971">
        <w:tc>
          <w:tcPr>
            <w:tcW w:w="3120" w:type="dxa"/>
          </w:tcPr>
          <w:p w14:paraId="4B7E306D" w14:textId="77777777" w:rsidR="00D823CC" w:rsidRPr="00D063A1" w:rsidRDefault="00D823CC" w:rsidP="00AA0971">
            <w:pPr>
              <w:keepNext/>
              <w:spacing w:before="120" w:after="120"/>
            </w:pPr>
            <w:r w:rsidRPr="00D063A1">
              <w:lastRenderedPageBreak/>
              <w:t>[Okazaki, T., et al 2001]</w:t>
            </w:r>
          </w:p>
        </w:tc>
        <w:tc>
          <w:tcPr>
            <w:tcW w:w="4530" w:type="dxa"/>
          </w:tcPr>
          <w:p w14:paraId="4314AF19" w14:textId="77777777" w:rsidR="00D823CC" w:rsidRPr="00D063A1" w:rsidRDefault="00D823CC" w:rsidP="00660C5D">
            <w:pPr>
              <w:spacing w:before="120" w:after="120"/>
            </w:pPr>
            <w:r w:rsidRPr="00D063A1">
              <w:t>Okazaki T, Maeda A, Nishimura H, Kurosaki T, Honjo T. PD-1 immunoreceptor inhibits B cell receptor-mediated signaling by recruiting src homology 2-domain-containing tyrosine phosphatase 2 to phosphotyrosine. Proc Natl Acad Sci U S A 2001;98(24):13866-71.</w:t>
            </w:r>
          </w:p>
        </w:tc>
        <w:tc>
          <w:tcPr>
            <w:tcW w:w="1410" w:type="dxa"/>
          </w:tcPr>
          <w:p w14:paraId="0B8E2255" w14:textId="77777777" w:rsidR="00D823CC" w:rsidRPr="00D063A1" w:rsidRDefault="00D823CC" w:rsidP="00660C5D">
            <w:pPr>
              <w:spacing w:before="120" w:after="120"/>
            </w:pPr>
            <w:r w:rsidRPr="00D063A1">
              <w:t>[00VMQ6]</w:t>
            </w:r>
          </w:p>
        </w:tc>
      </w:tr>
      <w:tr w:rsidR="00D823CC" w:rsidRPr="00D063A1" w14:paraId="0B827A78" w14:textId="77777777" w:rsidTr="00AA0971">
        <w:tc>
          <w:tcPr>
            <w:tcW w:w="3120" w:type="dxa"/>
          </w:tcPr>
          <w:p w14:paraId="1CC1532B" w14:textId="77777777" w:rsidR="00D823CC" w:rsidRPr="00D063A1" w:rsidRDefault="00D823CC" w:rsidP="00660C5D">
            <w:pPr>
              <w:spacing w:before="120" w:after="120"/>
            </w:pPr>
            <w:r w:rsidRPr="00D063A1">
              <w:t>[Parry, R. V., et al 2005]</w:t>
            </w:r>
          </w:p>
        </w:tc>
        <w:tc>
          <w:tcPr>
            <w:tcW w:w="4530" w:type="dxa"/>
          </w:tcPr>
          <w:p w14:paraId="3FA05D41" w14:textId="77777777" w:rsidR="00D823CC" w:rsidRPr="00D063A1" w:rsidRDefault="00D823CC" w:rsidP="00660C5D">
            <w:pPr>
              <w:spacing w:before="120" w:after="120"/>
            </w:pPr>
            <w:r w:rsidRPr="00D063A1">
              <w:t>Parry RV, Chemnitz JM, Frauwirth KA, Lanfranco AR, Braunstein I, Kobayashi SV, et al. CTLA-4 and PD-1 receptors inhibit T-cell activation by distinct mechanisms. Mol Cell Biol 2005;25(21):9543-53.</w:t>
            </w:r>
          </w:p>
        </w:tc>
        <w:tc>
          <w:tcPr>
            <w:tcW w:w="1410" w:type="dxa"/>
          </w:tcPr>
          <w:p w14:paraId="06266F24" w14:textId="77777777" w:rsidR="00D823CC" w:rsidRPr="00D063A1" w:rsidRDefault="00D823CC" w:rsidP="00660C5D">
            <w:pPr>
              <w:spacing w:before="120" w:after="120"/>
            </w:pPr>
            <w:r w:rsidRPr="00D063A1">
              <w:t>[00VMQ7]</w:t>
            </w:r>
          </w:p>
        </w:tc>
      </w:tr>
      <w:tr w:rsidR="00D823CC" w:rsidRPr="00D063A1" w14:paraId="2EDBAA0F" w14:textId="77777777" w:rsidTr="00AA0971">
        <w:tc>
          <w:tcPr>
            <w:tcW w:w="3120" w:type="dxa"/>
          </w:tcPr>
          <w:p w14:paraId="27A0FE86" w14:textId="77777777" w:rsidR="00D823CC" w:rsidRPr="00D063A1" w:rsidRDefault="00D823CC" w:rsidP="00660C5D">
            <w:pPr>
              <w:spacing w:before="120" w:after="120"/>
            </w:pPr>
            <w:r w:rsidRPr="00D063A1">
              <w:t>[Pickard, A. S., et al 2007]</w:t>
            </w:r>
          </w:p>
        </w:tc>
        <w:tc>
          <w:tcPr>
            <w:tcW w:w="4530" w:type="dxa"/>
          </w:tcPr>
          <w:p w14:paraId="6651259B" w14:textId="77777777" w:rsidR="00D823CC" w:rsidRPr="00D063A1" w:rsidRDefault="00D823CC" w:rsidP="00660C5D">
            <w:pPr>
              <w:spacing w:before="120" w:after="120"/>
            </w:pPr>
            <w:r w:rsidRPr="00D063A1">
              <w:t>Pickard AS, Neary MP, Cella D. Estimation of minimally important differences in EQ-5D utility and VAS scores in cancer. Health Qual Life Outcomes 2007;5:1-8.</w:t>
            </w:r>
          </w:p>
        </w:tc>
        <w:tc>
          <w:tcPr>
            <w:tcW w:w="1410" w:type="dxa"/>
          </w:tcPr>
          <w:p w14:paraId="521C9DB9" w14:textId="77777777" w:rsidR="00D823CC" w:rsidRPr="00D063A1" w:rsidRDefault="00D823CC" w:rsidP="00660C5D">
            <w:pPr>
              <w:spacing w:before="120" w:after="120"/>
            </w:pPr>
            <w:r w:rsidRPr="00D063A1">
              <w:t>[00W0FM]</w:t>
            </w:r>
          </w:p>
        </w:tc>
      </w:tr>
      <w:tr w:rsidR="00D823CC" w:rsidRPr="00D063A1" w14:paraId="3C64DA93" w14:textId="77777777" w:rsidTr="00AA0971">
        <w:tc>
          <w:tcPr>
            <w:tcW w:w="3120" w:type="dxa"/>
          </w:tcPr>
          <w:p w14:paraId="3C17D1D9" w14:textId="77777777" w:rsidR="00D823CC" w:rsidRPr="00D063A1" w:rsidRDefault="00D823CC" w:rsidP="00660C5D">
            <w:pPr>
              <w:spacing w:before="120" w:after="120"/>
            </w:pPr>
            <w:r w:rsidRPr="00D063A1">
              <w:t>[Pickard, A. S., et al 2007a]</w:t>
            </w:r>
          </w:p>
        </w:tc>
        <w:tc>
          <w:tcPr>
            <w:tcW w:w="4530" w:type="dxa"/>
          </w:tcPr>
          <w:p w14:paraId="78DA47D9" w14:textId="77777777" w:rsidR="00D823CC" w:rsidRPr="00D063A1" w:rsidRDefault="00D823CC" w:rsidP="00660C5D">
            <w:pPr>
              <w:spacing w:before="120" w:after="120"/>
            </w:pPr>
            <w:r w:rsidRPr="00D063A1">
              <w:t>Pickard AS, Wilke CT, Lin H-W, Lloyd A. Health utilities using the EQ-5D in studies of cancer. Pharmacoeconomics 2007;25(5):365-84.</w:t>
            </w:r>
          </w:p>
        </w:tc>
        <w:tc>
          <w:tcPr>
            <w:tcW w:w="1410" w:type="dxa"/>
          </w:tcPr>
          <w:p w14:paraId="69033DC0" w14:textId="77777777" w:rsidR="00D823CC" w:rsidRPr="00D063A1" w:rsidRDefault="00D823CC" w:rsidP="00660C5D">
            <w:pPr>
              <w:spacing w:before="120" w:after="120"/>
            </w:pPr>
            <w:r w:rsidRPr="00D063A1">
              <w:t>[03RLHG]</w:t>
            </w:r>
          </w:p>
        </w:tc>
      </w:tr>
      <w:tr w:rsidR="00D823CC" w:rsidRPr="00D063A1" w14:paraId="387ABB89" w14:textId="77777777" w:rsidTr="00AA0971">
        <w:tc>
          <w:tcPr>
            <w:tcW w:w="3120" w:type="dxa"/>
          </w:tcPr>
          <w:p w14:paraId="0421FB7E" w14:textId="77777777" w:rsidR="00D823CC" w:rsidRPr="00D063A1" w:rsidRDefault="00D823CC" w:rsidP="00660C5D">
            <w:pPr>
              <w:spacing w:before="120" w:after="120"/>
            </w:pPr>
            <w:r w:rsidRPr="00D063A1">
              <w:t>[Rabin, R. and de Charro, F. 2001]</w:t>
            </w:r>
          </w:p>
        </w:tc>
        <w:tc>
          <w:tcPr>
            <w:tcW w:w="4530" w:type="dxa"/>
          </w:tcPr>
          <w:p w14:paraId="26B9CC32" w14:textId="77777777" w:rsidR="00D823CC" w:rsidRPr="00D063A1" w:rsidRDefault="00D823CC" w:rsidP="00660C5D">
            <w:pPr>
              <w:spacing w:before="120" w:after="120"/>
            </w:pPr>
            <w:r w:rsidRPr="00D063A1">
              <w:t>Rabin R and de Charro F. EQ-5D: a measure of health status from the EuroQol group. Ann Med 2001;33:337-43.</w:t>
            </w:r>
          </w:p>
        </w:tc>
        <w:tc>
          <w:tcPr>
            <w:tcW w:w="1410" w:type="dxa"/>
          </w:tcPr>
          <w:p w14:paraId="40DB4F37" w14:textId="77777777" w:rsidR="00D823CC" w:rsidRPr="00D063A1" w:rsidRDefault="00D823CC" w:rsidP="00660C5D">
            <w:pPr>
              <w:spacing w:before="120" w:after="120"/>
            </w:pPr>
            <w:r w:rsidRPr="00D063A1">
              <w:t>[03QM46]</w:t>
            </w:r>
          </w:p>
        </w:tc>
      </w:tr>
      <w:tr w:rsidR="00D823CC" w:rsidRPr="00D063A1" w14:paraId="4F42C2DE" w14:textId="77777777" w:rsidTr="00AA0971">
        <w:tc>
          <w:tcPr>
            <w:tcW w:w="3120" w:type="dxa"/>
          </w:tcPr>
          <w:p w14:paraId="57794658" w14:textId="77777777" w:rsidR="00D823CC" w:rsidRPr="00D063A1" w:rsidRDefault="00D823CC" w:rsidP="00660C5D">
            <w:pPr>
              <w:spacing w:before="120" w:after="120"/>
            </w:pPr>
            <w:r w:rsidRPr="00D063A1">
              <w:t>[Riley, J. L. 2009]</w:t>
            </w:r>
          </w:p>
        </w:tc>
        <w:tc>
          <w:tcPr>
            <w:tcW w:w="4530" w:type="dxa"/>
          </w:tcPr>
          <w:p w14:paraId="628C740F" w14:textId="77777777" w:rsidR="00D823CC" w:rsidRPr="00D063A1" w:rsidRDefault="00D823CC" w:rsidP="00660C5D">
            <w:pPr>
              <w:spacing w:before="120" w:after="120"/>
            </w:pPr>
            <w:r w:rsidRPr="00D063A1">
              <w:t>Riley JL. PD-1 signaling in primary T cells. Immunol Rev 2009;229:114-25.</w:t>
            </w:r>
          </w:p>
        </w:tc>
        <w:tc>
          <w:tcPr>
            <w:tcW w:w="1410" w:type="dxa"/>
          </w:tcPr>
          <w:p w14:paraId="414D5856" w14:textId="77777777" w:rsidR="00D823CC" w:rsidRPr="00D063A1" w:rsidRDefault="00D823CC" w:rsidP="00660C5D">
            <w:pPr>
              <w:spacing w:before="120" w:after="120"/>
            </w:pPr>
            <w:r w:rsidRPr="00D063A1">
              <w:t>[00VMQ9]</w:t>
            </w:r>
          </w:p>
        </w:tc>
      </w:tr>
      <w:tr w:rsidR="00D823CC" w:rsidRPr="00D063A1" w14:paraId="156063BE" w14:textId="77777777" w:rsidTr="00AA0971">
        <w:tc>
          <w:tcPr>
            <w:tcW w:w="3120" w:type="dxa"/>
          </w:tcPr>
          <w:p w14:paraId="4F3AA081" w14:textId="77777777" w:rsidR="00D823CC" w:rsidRPr="00D063A1" w:rsidRDefault="00D823CC" w:rsidP="00660C5D">
            <w:pPr>
              <w:spacing w:before="120" w:after="120"/>
            </w:pPr>
            <w:r w:rsidRPr="00D063A1">
              <w:t>[Rischin, D., et al 2019]</w:t>
            </w:r>
          </w:p>
        </w:tc>
        <w:tc>
          <w:tcPr>
            <w:tcW w:w="4530" w:type="dxa"/>
          </w:tcPr>
          <w:p w14:paraId="172C573F" w14:textId="77777777" w:rsidR="00D823CC" w:rsidRPr="00D063A1" w:rsidRDefault="00D823CC" w:rsidP="00660C5D">
            <w:pPr>
              <w:spacing w:before="120" w:after="120"/>
            </w:pPr>
            <w:r w:rsidRPr="00D063A1">
              <w:t>Rischin D, Harrington KJ, Greil R, Soulieres D, Tahara M, de Castro G, et al. Protocol-specified final analysis of the phase 3 KEYNOTE-048 trial of pembrolizumab (pembro) as first-line therapy for recurrent/metastatic head and neck squamous cell carcinoma (R/M HNSCC) [abstract]. Presented at: 2019 American Society of Clinical Oncology (ASCO) Annual Meeting; 2019 May 31-Jun 4; Chicago, IL. J Clin Oncol. 2019;37(15 suppl). Abstract no. 6000.</w:t>
            </w:r>
          </w:p>
        </w:tc>
        <w:tc>
          <w:tcPr>
            <w:tcW w:w="1410" w:type="dxa"/>
          </w:tcPr>
          <w:p w14:paraId="1B1BD252" w14:textId="77777777" w:rsidR="00D823CC" w:rsidRPr="00D063A1" w:rsidRDefault="00D823CC" w:rsidP="00660C5D">
            <w:pPr>
              <w:spacing w:before="120" w:after="120"/>
            </w:pPr>
            <w:r w:rsidRPr="00D063A1">
              <w:t>[058XBL]</w:t>
            </w:r>
          </w:p>
        </w:tc>
      </w:tr>
      <w:tr w:rsidR="00D823CC" w:rsidRPr="00D063A1" w14:paraId="11DA896F" w14:textId="77777777" w:rsidTr="00AA0971">
        <w:tc>
          <w:tcPr>
            <w:tcW w:w="3120" w:type="dxa"/>
          </w:tcPr>
          <w:p w14:paraId="2DDF1C3C" w14:textId="77777777" w:rsidR="00D823CC" w:rsidRPr="00D063A1" w:rsidRDefault="00D823CC" w:rsidP="00AA0971">
            <w:pPr>
              <w:keepNext/>
              <w:spacing w:before="120" w:after="120"/>
            </w:pPr>
            <w:r w:rsidRPr="00D063A1">
              <w:lastRenderedPageBreak/>
              <w:t>[Sheppard, K-A, et al 2004]</w:t>
            </w:r>
          </w:p>
        </w:tc>
        <w:tc>
          <w:tcPr>
            <w:tcW w:w="4530" w:type="dxa"/>
          </w:tcPr>
          <w:p w14:paraId="634AE3B7" w14:textId="77777777" w:rsidR="00D823CC" w:rsidRPr="00D063A1" w:rsidRDefault="00D823CC" w:rsidP="00660C5D">
            <w:pPr>
              <w:spacing w:before="120" w:after="120"/>
            </w:pPr>
            <w:r w:rsidRPr="00D063A1">
              <w:t>Sheppard K-A, Fitz LJ, Lee JM, Benander C, George JA, Wooters J, et al. PD-1 inhibits T-cell receptor induced phosphorylation of the ZAP70/CD3zeta signalosome and downstream signaling to PKCtheta. FEBS Lett. 2004;574:37-41.</w:t>
            </w:r>
          </w:p>
        </w:tc>
        <w:tc>
          <w:tcPr>
            <w:tcW w:w="1410" w:type="dxa"/>
          </w:tcPr>
          <w:p w14:paraId="4B0ECCFB" w14:textId="77777777" w:rsidR="00D823CC" w:rsidRPr="00D063A1" w:rsidRDefault="00D823CC" w:rsidP="00660C5D">
            <w:pPr>
              <w:spacing w:before="120" w:after="120"/>
            </w:pPr>
            <w:r w:rsidRPr="00D063A1">
              <w:t>[00VMQC]</w:t>
            </w:r>
          </w:p>
        </w:tc>
      </w:tr>
      <w:tr w:rsidR="00D823CC" w:rsidRPr="00D063A1" w14:paraId="4842115D" w14:textId="77777777" w:rsidTr="00AA0971">
        <w:tc>
          <w:tcPr>
            <w:tcW w:w="3120" w:type="dxa"/>
          </w:tcPr>
          <w:p w14:paraId="07D72F69" w14:textId="77777777" w:rsidR="00D823CC" w:rsidRPr="00D063A1" w:rsidRDefault="00D823CC" w:rsidP="00660C5D">
            <w:pPr>
              <w:spacing w:before="120" w:after="120"/>
            </w:pPr>
            <w:r w:rsidRPr="00D063A1">
              <w:t>[Tammela, T. and Alitalo, K. 2010]</w:t>
            </w:r>
          </w:p>
        </w:tc>
        <w:tc>
          <w:tcPr>
            <w:tcW w:w="4530" w:type="dxa"/>
          </w:tcPr>
          <w:p w14:paraId="65427894" w14:textId="77777777" w:rsidR="00D823CC" w:rsidRPr="00D063A1" w:rsidRDefault="00D823CC" w:rsidP="00660C5D">
            <w:pPr>
              <w:spacing w:before="120" w:after="120"/>
            </w:pPr>
            <w:r w:rsidRPr="00D063A1">
              <w:t>Tammela T, Alitalo K. Lymphangiogenesis: molecular mechanisms and future promise. Cell. 2010 Feb 19;140:460-76.</w:t>
            </w:r>
          </w:p>
        </w:tc>
        <w:tc>
          <w:tcPr>
            <w:tcW w:w="1410" w:type="dxa"/>
          </w:tcPr>
          <w:p w14:paraId="4218B0C3" w14:textId="77777777" w:rsidR="00D823CC" w:rsidRPr="00D063A1" w:rsidRDefault="00D823CC" w:rsidP="00660C5D">
            <w:pPr>
              <w:spacing w:before="120" w:after="120"/>
            </w:pPr>
            <w:r w:rsidRPr="00D063A1">
              <w:t>[04XKRB]</w:t>
            </w:r>
          </w:p>
        </w:tc>
      </w:tr>
      <w:tr w:rsidR="00D823CC" w:rsidRPr="00D063A1" w14:paraId="3D316513" w14:textId="77777777" w:rsidTr="00AA0971">
        <w:tc>
          <w:tcPr>
            <w:tcW w:w="3120" w:type="dxa"/>
          </w:tcPr>
          <w:p w14:paraId="29A10589" w14:textId="77777777" w:rsidR="00D823CC" w:rsidRPr="00D063A1" w:rsidRDefault="00D823CC" w:rsidP="00660C5D">
            <w:pPr>
              <w:spacing w:before="120" w:after="120"/>
            </w:pPr>
            <w:r w:rsidRPr="00D063A1">
              <w:t>[Taylor, M. H., et al 2018]</w:t>
            </w:r>
          </w:p>
        </w:tc>
        <w:tc>
          <w:tcPr>
            <w:tcW w:w="4530" w:type="dxa"/>
          </w:tcPr>
          <w:p w14:paraId="215E3010" w14:textId="77777777" w:rsidR="00D823CC" w:rsidRPr="00D063A1" w:rsidRDefault="00D823CC" w:rsidP="00660C5D">
            <w:pPr>
              <w:spacing w:before="120" w:after="120"/>
            </w:pPr>
            <w:r w:rsidRPr="00D063A1">
              <w:t>Taylor MH, Rasco DW, Brose MS, Vogelzang NJ, Richey SL, Cohn AL, et al. A phase 1b/2 trial of lenvatinib plus pembrolizumab in patients with squamous cell carcinoma of the head and neck. Poster session presented at: 2018 American Society of Clinical Oncology (ASCO) Annual Meeting; 2018 Jun 1-5; Chicago, IL. Poster no. 6016.</w:t>
            </w:r>
          </w:p>
        </w:tc>
        <w:tc>
          <w:tcPr>
            <w:tcW w:w="1410" w:type="dxa"/>
          </w:tcPr>
          <w:p w14:paraId="3566A0BE" w14:textId="77777777" w:rsidR="00D823CC" w:rsidRPr="00D063A1" w:rsidRDefault="00D823CC" w:rsidP="00660C5D">
            <w:pPr>
              <w:spacing w:before="120" w:after="120"/>
            </w:pPr>
            <w:r w:rsidRPr="00D063A1">
              <w:t>[053L8W]</w:t>
            </w:r>
          </w:p>
        </w:tc>
      </w:tr>
      <w:tr w:rsidR="00D823CC" w:rsidRPr="00D063A1" w14:paraId="396F343B" w14:textId="77777777" w:rsidTr="00AA0971">
        <w:tc>
          <w:tcPr>
            <w:tcW w:w="3120" w:type="dxa"/>
          </w:tcPr>
          <w:p w14:paraId="2AFF71C1" w14:textId="77777777" w:rsidR="00D823CC" w:rsidRPr="00D063A1" w:rsidRDefault="00D823CC" w:rsidP="00660C5D">
            <w:pPr>
              <w:spacing w:before="120" w:after="120"/>
            </w:pPr>
            <w:r w:rsidRPr="00D063A1">
              <w:t>[Taylor, M. H., et al 2018a]</w:t>
            </w:r>
          </w:p>
        </w:tc>
        <w:tc>
          <w:tcPr>
            <w:tcW w:w="4530" w:type="dxa"/>
          </w:tcPr>
          <w:p w14:paraId="24BBC983" w14:textId="77777777" w:rsidR="00D823CC" w:rsidRPr="00D063A1" w:rsidRDefault="00D823CC" w:rsidP="00660C5D">
            <w:pPr>
              <w:spacing w:before="120" w:after="120"/>
            </w:pPr>
            <w:r w:rsidRPr="00D063A1">
              <w:t>Taylor MH, Rasco DW, Brose MS, Vogelzang NJ, Richey SL, Richards DA, et al. A phase 1b/2 trial of lenvatinib plus pembrolizumab in patients with squamous cell carcinoma of the head and neck [abstract]. Presented at: 2018 American Society of Clinical Oncology (ASCO) Annual Meeting; 2018 Jun 1-5; Chicago, IL. J Clin Oncol. 2018;36(15 suppl). Abstract no. 6016.</w:t>
            </w:r>
          </w:p>
        </w:tc>
        <w:tc>
          <w:tcPr>
            <w:tcW w:w="1410" w:type="dxa"/>
          </w:tcPr>
          <w:p w14:paraId="532E7C9B" w14:textId="77777777" w:rsidR="00D823CC" w:rsidRPr="00D063A1" w:rsidRDefault="00D823CC" w:rsidP="00660C5D">
            <w:pPr>
              <w:spacing w:before="120" w:after="120"/>
            </w:pPr>
            <w:r w:rsidRPr="00D063A1">
              <w:t>[053BZJ]</w:t>
            </w:r>
          </w:p>
        </w:tc>
      </w:tr>
      <w:tr w:rsidR="00D823CC" w:rsidRPr="00D063A1" w14:paraId="52212E7B" w14:textId="77777777" w:rsidTr="00AA0971">
        <w:tc>
          <w:tcPr>
            <w:tcW w:w="3120" w:type="dxa"/>
          </w:tcPr>
          <w:p w14:paraId="7A3380D0" w14:textId="77777777" w:rsidR="00D823CC" w:rsidRPr="00D063A1" w:rsidRDefault="00D823CC" w:rsidP="00660C5D">
            <w:pPr>
              <w:spacing w:before="120" w:after="120"/>
            </w:pPr>
            <w:r w:rsidRPr="00D063A1">
              <w:t>[Taylor, M., et al 2018]</w:t>
            </w:r>
          </w:p>
        </w:tc>
        <w:tc>
          <w:tcPr>
            <w:tcW w:w="4530" w:type="dxa"/>
          </w:tcPr>
          <w:p w14:paraId="24E1B369" w14:textId="77777777" w:rsidR="00D823CC" w:rsidRPr="00D063A1" w:rsidRDefault="00D823CC" w:rsidP="00660C5D">
            <w:pPr>
              <w:spacing w:before="120" w:after="120"/>
            </w:pPr>
            <w:r w:rsidRPr="00D063A1">
              <w:t>Taylor M, Vogelzang N, Cohn A, Stepan D, Shumaker R, Dutcus C, et al. A phase 1b/2 trial of lenvatinib in combination with pembrolizumab in patients with advanced melanoma [abstract]. Presented at: 33rd Annual Meeting &amp; Pre-Conference Programs, Society for Immunotherapy of Cancer (SITC); 2018 Nov 7-11; Washington, DC. Abstract no. P391.</w:t>
            </w:r>
          </w:p>
        </w:tc>
        <w:tc>
          <w:tcPr>
            <w:tcW w:w="1410" w:type="dxa"/>
          </w:tcPr>
          <w:p w14:paraId="01AC82C3" w14:textId="77777777" w:rsidR="00D823CC" w:rsidRPr="00D063A1" w:rsidRDefault="00D823CC" w:rsidP="00660C5D">
            <w:pPr>
              <w:spacing w:before="120" w:after="120"/>
            </w:pPr>
            <w:r w:rsidRPr="00D063A1">
              <w:t>[053BQ3]</w:t>
            </w:r>
          </w:p>
        </w:tc>
      </w:tr>
      <w:tr w:rsidR="00D823CC" w:rsidRPr="00D063A1" w14:paraId="1F5BDD7C" w14:textId="77777777" w:rsidTr="00AA0971">
        <w:tc>
          <w:tcPr>
            <w:tcW w:w="3120" w:type="dxa"/>
          </w:tcPr>
          <w:p w14:paraId="5E011500" w14:textId="77777777" w:rsidR="00D823CC" w:rsidRPr="00D063A1" w:rsidRDefault="00D823CC" w:rsidP="00AA0971">
            <w:pPr>
              <w:keepNext/>
              <w:spacing w:before="120" w:after="120"/>
            </w:pPr>
            <w:r w:rsidRPr="00D063A1">
              <w:lastRenderedPageBreak/>
              <w:t>[Vermorken, J. B., et al 2008]</w:t>
            </w:r>
          </w:p>
        </w:tc>
        <w:tc>
          <w:tcPr>
            <w:tcW w:w="4530" w:type="dxa"/>
          </w:tcPr>
          <w:p w14:paraId="6A8F9C8E" w14:textId="77777777" w:rsidR="00D823CC" w:rsidRPr="00D063A1" w:rsidRDefault="00D823CC" w:rsidP="00660C5D">
            <w:pPr>
              <w:spacing w:before="120" w:after="120"/>
            </w:pPr>
            <w:r w:rsidRPr="00D063A1">
              <w:t>Vermorken JB, Mesia R, Rivera F, Remenar E, Kawecki A, Rottey S, et al. Platinum-based chemotherapy plus cetuximab in head and neck cancer. N Engl J Med 2008;359:1116-27.</w:t>
            </w:r>
          </w:p>
        </w:tc>
        <w:tc>
          <w:tcPr>
            <w:tcW w:w="1410" w:type="dxa"/>
          </w:tcPr>
          <w:p w14:paraId="2275E195" w14:textId="77777777" w:rsidR="00D823CC" w:rsidRPr="00D063A1" w:rsidRDefault="00D823CC" w:rsidP="00660C5D">
            <w:pPr>
              <w:spacing w:before="120" w:after="120"/>
            </w:pPr>
            <w:r w:rsidRPr="00D063A1">
              <w:t>[03WNBF]</w:t>
            </w:r>
          </w:p>
        </w:tc>
      </w:tr>
      <w:tr w:rsidR="00D823CC" w:rsidRPr="00D063A1" w14:paraId="27D17CC0" w14:textId="77777777" w:rsidTr="00AA0971">
        <w:tc>
          <w:tcPr>
            <w:tcW w:w="3120" w:type="dxa"/>
          </w:tcPr>
          <w:p w14:paraId="224C950C" w14:textId="77777777" w:rsidR="00D823CC" w:rsidRPr="00D063A1" w:rsidRDefault="00D823CC" w:rsidP="00660C5D">
            <w:pPr>
              <w:spacing w:before="120" w:after="120"/>
            </w:pPr>
            <w:r w:rsidRPr="00D063A1">
              <w:t>[Vogelzang, N., et al 2018]</w:t>
            </w:r>
          </w:p>
        </w:tc>
        <w:tc>
          <w:tcPr>
            <w:tcW w:w="4530" w:type="dxa"/>
          </w:tcPr>
          <w:p w14:paraId="6EFEAD45" w14:textId="77777777" w:rsidR="00D823CC" w:rsidRPr="00D063A1" w:rsidRDefault="00D823CC" w:rsidP="00660C5D">
            <w:pPr>
              <w:spacing w:before="120" w:after="120"/>
            </w:pPr>
            <w:r w:rsidRPr="00D063A1">
              <w:t>Vogelzang N, Encarnacion C, Cohn A, Simone CD, Rasco D, Richards D, et al. A phase 1b/2 trial of lenvatinib in combination with pembrolizumab in patients with urothelial cancer [abstract]. Presented at: 33rd Annual Meeting &amp; Pre-Conference Programs, Society for Immunotherapy of Cancer (SITC); 2018 Nov 7-11; Washington, DC. Abstract no. P393.</w:t>
            </w:r>
          </w:p>
        </w:tc>
        <w:tc>
          <w:tcPr>
            <w:tcW w:w="1410" w:type="dxa"/>
          </w:tcPr>
          <w:p w14:paraId="3B4A2DF2" w14:textId="77777777" w:rsidR="00D823CC" w:rsidRPr="00D063A1" w:rsidRDefault="00D823CC" w:rsidP="00660C5D">
            <w:pPr>
              <w:spacing w:before="120" w:after="120"/>
            </w:pPr>
            <w:r w:rsidRPr="00D063A1">
              <w:t>[053BQ4]</w:t>
            </w:r>
          </w:p>
        </w:tc>
      </w:tr>
      <w:tr w:rsidR="00D823CC" w:rsidRPr="00D063A1" w14:paraId="4C0136C9" w14:textId="77777777" w:rsidTr="00AA0971">
        <w:tc>
          <w:tcPr>
            <w:tcW w:w="3120" w:type="dxa"/>
          </w:tcPr>
          <w:p w14:paraId="2AAB9171" w14:textId="77777777" w:rsidR="00D823CC" w:rsidRPr="00D063A1" w:rsidRDefault="00D823CC" w:rsidP="00660C5D">
            <w:pPr>
              <w:spacing w:before="120" w:after="120"/>
            </w:pPr>
            <w:r w:rsidRPr="00D063A1">
              <w:t>[Yamamoto, Y., et al 2014]</w:t>
            </w:r>
          </w:p>
        </w:tc>
        <w:tc>
          <w:tcPr>
            <w:tcW w:w="4530" w:type="dxa"/>
          </w:tcPr>
          <w:p w14:paraId="12F75EAA" w14:textId="77777777" w:rsidR="00D823CC" w:rsidRPr="00D063A1" w:rsidRDefault="00D823CC" w:rsidP="00660C5D">
            <w:pPr>
              <w:spacing w:before="120" w:after="120"/>
            </w:pPr>
            <w:r w:rsidRPr="00D063A1">
              <w:t>Yamamoto Y, Matsui J, Matsushima T, Obaishi H, Miyazaki K, Nakamura K, et al. Lenvatinib, an angiogenesis inhibitor targeting VEGFR/FGFR, shows broad antitumor activity in human tumor xenograft models associated with microvessel density and pericyte coverage. Vasc Cell. 2014;6:18.</w:t>
            </w:r>
          </w:p>
        </w:tc>
        <w:tc>
          <w:tcPr>
            <w:tcW w:w="1410" w:type="dxa"/>
          </w:tcPr>
          <w:p w14:paraId="36F76598" w14:textId="77777777" w:rsidR="00D823CC" w:rsidRPr="00D063A1" w:rsidRDefault="00D823CC" w:rsidP="00660C5D">
            <w:pPr>
              <w:spacing w:before="120" w:after="120"/>
            </w:pPr>
            <w:r w:rsidRPr="00D063A1">
              <w:t>[04XQ0S]</w:t>
            </w:r>
          </w:p>
        </w:tc>
      </w:tr>
      <w:tr w:rsidR="00D823CC" w:rsidRPr="00D063A1" w14:paraId="7A1A1BA0" w14:textId="77777777" w:rsidTr="00AA0971">
        <w:tc>
          <w:tcPr>
            <w:tcW w:w="3120" w:type="dxa"/>
          </w:tcPr>
          <w:p w14:paraId="659F8A32" w14:textId="77777777" w:rsidR="00D823CC" w:rsidRPr="00D063A1" w:rsidRDefault="00D823CC" w:rsidP="00660C5D">
            <w:pPr>
              <w:spacing w:before="120" w:after="120"/>
            </w:pPr>
            <w:r w:rsidRPr="00D063A1">
              <w:t>[Zhang, X., et al 2004]</w:t>
            </w:r>
          </w:p>
        </w:tc>
        <w:tc>
          <w:tcPr>
            <w:tcW w:w="4530" w:type="dxa"/>
          </w:tcPr>
          <w:p w14:paraId="34857D73" w14:textId="77777777" w:rsidR="00D823CC" w:rsidRPr="00D063A1" w:rsidRDefault="00D823CC" w:rsidP="00660C5D">
            <w:pPr>
              <w:spacing w:before="120" w:after="120"/>
            </w:pPr>
            <w:r w:rsidRPr="00D063A1">
              <w:t>Zhang X, Schwartz J-CD, Guo X, Bhatia S, Cao E, Chen L, et al. Structural and functional analysis of the costimulatory receptor programmed death-1. Immunity 2004;20:337-47.</w:t>
            </w:r>
          </w:p>
        </w:tc>
        <w:tc>
          <w:tcPr>
            <w:tcW w:w="1410" w:type="dxa"/>
          </w:tcPr>
          <w:p w14:paraId="002A8417" w14:textId="77777777" w:rsidR="00D823CC" w:rsidRPr="00D063A1" w:rsidRDefault="00D823CC" w:rsidP="00660C5D">
            <w:pPr>
              <w:spacing w:before="120" w:after="120"/>
            </w:pPr>
            <w:r w:rsidRPr="00D063A1">
              <w:t>[00VMQJ]</w:t>
            </w:r>
          </w:p>
        </w:tc>
      </w:tr>
    </w:tbl>
    <w:p w14:paraId="4B4686F1" w14:textId="77777777" w:rsidR="00D823CC" w:rsidRPr="00D823CC" w:rsidRDefault="00D823CC" w:rsidP="00D823CC">
      <w:pPr>
        <w:pStyle w:val="Paragraph"/>
      </w:pPr>
    </w:p>
    <w:sectPr w:rsidR="00D823CC" w:rsidRPr="00D823CC" w:rsidSect="0097492E">
      <w:pgSz w:w="12240" w:h="15840"/>
      <w:pgMar w:top="1440" w:right="1440" w:bottom="1440" w:left="180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7D0FD" w14:textId="77777777" w:rsidR="006B7357" w:rsidRDefault="006B7357">
      <w:r>
        <w:separator/>
      </w:r>
    </w:p>
  </w:endnote>
  <w:endnote w:type="continuationSeparator" w:id="0">
    <w:p w14:paraId="39D2F879" w14:textId="77777777" w:rsidR="006B7357" w:rsidRDefault="006B7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sig w:usb0="00000000" w:usb1="00000000" w:usb2="00000000" w:usb3="00000000" w:csb0="00000001" w:csb1="00000000"/>
  </w:font>
  <w:font w:name="Invention">
    <w:panose1 w:val="020B0503020008020204"/>
    <w:charset w:val="00"/>
    <w:family w:val="swiss"/>
    <w:pitch w:val="variable"/>
    <w:sig w:usb0="A000006F" w:usb1="4000004B" w:usb2="00000000" w:usb3="00000000" w:csb0="0000001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00FE7" w14:textId="77777777" w:rsidR="00ED62FE" w:rsidRDefault="00ED62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9632E" w14:textId="6DF626F3" w:rsidR="00EE1723" w:rsidRDefault="000F6980" w:rsidP="008F0702">
    <w:pPr>
      <w:pStyle w:val="Footer"/>
      <w:spacing w:before="0"/>
    </w:pPr>
    <w:r>
      <w:t xml:space="preserve">MK-7902-010-05 </w:t>
    </w:r>
    <w:r w:rsidR="00ED62FE">
      <w:t>FINAL</w:t>
    </w:r>
    <w:r w:rsidR="002B54CD">
      <w:t xml:space="preserve"> </w:t>
    </w:r>
    <w:r>
      <w:t>PROTOCOL</w:t>
    </w:r>
    <w:r w:rsidR="006B7357">
      <w:ptab w:relativeTo="margin" w:alignment="right" w:leader="none"/>
    </w:r>
    <w:r w:rsidR="00ED62FE">
      <w:t>19-OCT-2023</w:t>
    </w:r>
  </w:p>
  <w:p w14:paraId="142EA48B" w14:textId="77777777" w:rsidR="003170FA" w:rsidRPr="00D90420" w:rsidRDefault="006B7357" w:rsidP="00520A61">
    <w:pPr>
      <w:pStyle w:val="Footer"/>
    </w:pPr>
    <w:r>
      <w:ptab w:relativeTo="margin" w:alignment="center" w:leader="none"/>
    </w:r>
    <w:r w:rsidRPr="003170FA">
      <w:rPr>
        <w:noProof/>
      </w:rPr>
      <w:drawing>
        <wp:inline distT="0" distB="0" distL="0" distR="0" wp14:anchorId="5FB8F7DA" wp14:editId="560949D9">
          <wp:extent cx="685615" cy="100584"/>
          <wp:effectExtent l="0" t="0" r="635" b="0"/>
          <wp:docPr id="1584109820" name="Picture 158410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09820"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615" cy="100584"/>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D2A29" w14:textId="77777777" w:rsidR="00ED62FE" w:rsidRDefault="00ED62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D51C3" w14:textId="77777777" w:rsidR="006B7357" w:rsidRDefault="006B7357">
      <w:r>
        <w:separator/>
      </w:r>
    </w:p>
  </w:footnote>
  <w:footnote w:type="continuationSeparator" w:id="0">
    <w:p w14:paraId="4D31FF8A" w14:textId="77777777" w:rsidR="006B7357" w:rsidRDefault="006B7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F1D53" w14:textId="77777777" w:rsidR="00ED62FE" w:rsidRDefault="00ED62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54332" w14:textId="77777777" w:rsidR="00244B2A" w:rsidRDefault="000F6980" w:rsidP="008F0702">
    <w:pPr>
      <w:pStyle w:val="Header"/>
      <w:spacing w:before="0"/>
    </w:pPr>
    <w:r w:rsidRPr="00244B2A">
      <w:rPr>
        <w:b/>
        <w:bCs/>
      </w:rPr>
      <w:t>ProducT:</w:t>
    </w:r>
    <w:r>
      <w:t xml:space="preserve"> MK-7902</w:t>
    </w:r>
    <w:r w:rsidR="006B7357">
      <w:ptab w:relativeTo="margin" w:alignment="right" w:leader="none"/>
    </w:r>
    <w:r w:rsidRPr="00244B2A">
      <w:fldChar w:fldCharType="begin"/>
    </w:r>
    <w:r w:rsidRPr="00244B2A">
      <w:instrText xml:space="preserve"> PAGE   \* MERGEFORMAT </w:instrText>
    </w:r>
    <w:r w:rsidRPr="00244B2A">
      <w:fldChar w:fldCharType="separate"/>
    </w:r>
    <w:r w:rsidRPr="00244B2A">
      <w:rPr>
        <w:noProof/>
      </w:rPr>
      <w:t>189</w:t>
    </w:r>
    <w:r w:rsidRPr="00244B2A">
      <w:rPr>
        <w:noProof/>
      </w:rPr>
      <w:fldChar w:fldCharType="end"/>
    </w:r>
  </w:p>
  <w:p w14:paraId="3D7F90E2" w14:textId="77777777" w:rsidR="00244B2A" w:rsidRPr="00520A61" w:rsidRDefault="000F6980">
    <w:pPr>
      <w:pStyle w:val="Header"/>
    </w:pPr>
    <w:r w:rsidRPr="00244B2A">
      <w:rPr>
        <w:b/>
        <w:bCs/>
      </w:rPr>
      <w:t>Protocol/Amendment No.:</w:t>
    </w:r>
    <w:r w:rsidRPr="00244B2A">
      <w:t xml:space="preserve"> </w:t>
    </w:r>
    <w:r>
      <w:t>010-05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6B231" w14:textId="77777777" w:rsidR="00ED62FE" w:rsidRDefault="00ED62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FFFFFF83"/>
    <w:multiLevelType w:val="singleLevel"/>
    <w:tmpl w:val="0F907180"/>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214CE9CA"/>
    <w:lvl w:ilvl="0">
      <w:start w:val="1"/>
      <w:numFmt w:val="decimal"/>
      <w:lvlText w:val="%1."/>
      <w:lvlJc w:val="left"/>
      <w:pPr>
        <w:tabs>
          <w:tab w:val="num" w:pos="360"/>
        </w:tabs>
        <w:ind w:left="360" w:hanging="360"/>
      </w:pPr>
    </w:lvl>
  </w:abstractNum>
  <w:abstractNum w:abstractNumId="4" w15:restartNumberingAfterBreak="0">
    <w:nsid w:val="03EE7463"/>
    <w:multiLevelType w:val="hybridMultilevel"/>
    <w:tmpl w:val="BC443286"/>
    <w:lvl w:ilvl="0" w:tplc="60AE54DE">
      <w:start w:val="1"/>
      <w:numFmt w:val="lowerLetter"/>
      <w:pStyle w:val="ListLetter5"/>
      <w:lvlText w:val="%1."/>
      <w:lvlJc w:val="left"/>
      <w:pPr>
        <w:ind w:left="2160" w:hanging="360"/>
      </w:pPr>
    </w:lvl>
    <w:lvl w:ilvl="1" w:tplc="5D480796" w:tentative="1">
      <w:start w:val="1"/>
      <w:numFmt w:val="lowerLetter"/>
      <w:lvlText w:val="%2."/>
      <w:lvlJc w:val="left"/>
      <w:pPr>
        <w:ind w:left="2880" w:hanging="360"/>
      </w:pPr>
    </w:lvl>
    <w:lvl w:ilvl="2" w:tplc="3ED86B0C" w:tentative="1">
      <w:start w:val="1"/>
      <w:numFmt w:val="lowerRoman"/>
      <w:lvlText w:val="%3."/>
      <w:lvlJc w:val="right"/>
      <w:pPr>
        <w:ind w:left="3600" w:hanging="180"/>
      </w:pPr>
    </w:lvl>
    <w:lvl w:ilvl="3" w:tplc="2788008E" w:tentative="1">
      <w:start w:val="1"/>
      <w:numFmt w:val="decimal"/>
      <w:lvlText w:val="%4."/>
      <w:lvlJc w:val="left"/>
      <w:pPr>
        <w:ind w:left="4320" w:hanging="360"/>
      </w:pPr>
    </w:lvl>
    <w:lvl w:ilvl="4" w:tplc="AEC8E39C" w:tentative="1">
      <w:start w:val="1"/>
      <w:numFmt w:val="lowerLetter"/>
      <w:lvlText w:val="%5."/>
      <w:lvlJc w:val="left"/>
      <w:pPr>
        <w:ind w:left="5040" w:hanging="360"/>
      </w:pPr>
    </w:lvl>
    <w:lvl w:ilvl="5" w:tplc="6C1ABC20" w:tentative="1">
      <w:start w:val="1"/>
      <w:numFmt w:val="lowerRoman"/>
      <w:lvlText w:val="%6."/>
      <w:lvlJc w:val="right"/>
      <w:pPr>
        <w:ind w:left="5760" w:hanging="180"/>
      </w:pPr>
    </w:lvl>
    <w:lvl w:ilvl="6" w:tplc="9EE06CA8" w:tentative="1">
      <w:start w:val="1"/>
      <w:numFmt w:val="decimal"/>
      <w:lvlText w:val="%7."/>
      <w:lvlJc w:val="left"/>
      <w:pPr>
        <w:ind w:left="6480" w:hanging="360"/>
      </w:pPr>
    </w:lvl>
    <w:lvl w:ilvl="7" w:tplc="0AC8E914" w:tentative="1">
      <w:start w:val="1"/>
      <w:numFmt w:val="lowerLetter"/>
      <w:lvlText w:val="%8."/>
      <w:lvlJc w:val="left"/>
      <w:pPr>
        <w:ind w:left="7200" w:hanging="360"/>
      </w:pPr>
    </w:lvl>
    <w:lvl w:ilvl="8" w:tplc="49B2BB00" w:tentative="1">
      <w:start w:val="1"/>
      <w:numFmt w:val="lowerRoman"/>
      <w:lvlText w:val="%9."/>
      <w:lvlJc w:val="right"/>
      <w:pPr>
        <w:ind w:left="7920" w:hanging="180"/>
      </w:pPr>
    </w:lvl>
  </w:abstractNum>
  <w:abstractNum w:abstractNumId="5"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bCs/>
        <w:i w:val="0"/>
        <w:iCs w:val="0"/>
        <w:caps/>
        <w:smallCaps w:val="0"/>
        <w:strike w:val="0"/>
        <w:dstrike w:val="0"/>
        <w:outline/>
        <w:shadow w:val="0"/>
        <w:emboss w:val="0"/>
        <w:imprint w:val="0"/>
        <w:vanish w:val="0"/>
        <w:spacing w:val="0"/>
        <w:kern w:val="0"/>
        <w:position w:val="0"/>
        <w:u w:val="none"/>
        <w:effect w:val="none"/>
        <w:vertAlign w:val="baseli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0CD2767F"/>
    <w:multiLevelType w:val="hybridMultilevel"/>
    <w:tmpl w:val="4EB85840"/>
    <w:lvl w:ilvl="0" w:tplc="9912CDDA">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DB18E7A2" w:tentative="1">
      <w:start w:val="1"/>
      <w:numFmt w:val="lowerLetter"/>
      <w:lvlText w:val="%2."/>
      <w:lvlJc w:val="left"/>
      <w:pPr>
        <w:ind w:left="2520" w:hanging="360"/>
      </w:pPr>
    </w:lvl>
    <w:lvl w:ilvl="2" w:tplc="EE7E0CCC" w:tentative="1">
      <w:start w:val="1"/>
      <w:numFmt w:val="lowerRoman"/>
      <w:lvlText w:val="%3."/>
      <w:lvlJc w:val="right"/>
      <w:pPr>
        <w:ind w:left="3240" w:hanging="180"/>
      </w:pPr>
    </w:lvl>
    <w:lvl w:ilvl="3" w:tplc="68B08872" w:tentative="1">
      <w:start w:val="1"/>
      <w:numFmt w:val="decimal"/>
      <w:lvlText w:val="%4."/>
      <w:lvlJc w:val="left"/>
      <w:pPr>
        <w:ind w:left="3960" w:hanging="360"/>
      </w:pPr>
    </w:lvl>
    <w:lvl w:ilvl="4" w:tplc="F1A4D450" w:tentative="1">
      <w:start w:val="1"/>
      <w:numFmt w:val="lowerLetter"/>
      <w:lvlText w:val="%5."/>
      <w:lvlJc w:val="left"/>
      <w:pPr>
        <w:ind w:left="4680" w:hanging="360"/>
      </w:pPr>
    </w:lvl>
    <w:lvl w:ilvl="5" w:tplc="7DE2D6AC" w:tentative="1">
      <w:start w:val="1"/>
      <w:numFmt w:val="lowerRoman"/>
      <w:lvlText w:val="%6."/>
      <w:lvlJc w:val="right"/>
      <w:pPr>
        <w:ind w:left="5400" w:hanging="180"/>
      </w:pPr>
    </w:lvl>
    <w:lvl w:ilvl="6" w:tplc="FEE66E9C" w:tentative="1">
      <w:start w:val="1"/>
      <w:numFmt w:val="decimal"/>
      <w:lvlText w:val="%7."/>
      <w:lvlJc w:val="left"/>
      <w:pPr>
        <w:ind w:left="6120" w:hanging="360"/>
      </w:pPr>
    </w:lvl>
    <w:lvl w:ilvl="7" w:tplc="B2AE56BE" w:tentative="1">
      <w:start w:val="1"/>
      <w:numFmt w:val="lowerLetter"/>
      <w:lvlText w:val="%8."/>
      <w:lvlJc w:val="left"/>
      <w:pPr>
        <w:ind w:left="6840" w:hanging="360"/>
      </w:pPr>
    </w:lvl>
    <w:lvl w:ilvl="8" w:tplc="1AEAC9A0" w:tentative="1">
      <w:start w:val="1"/>
      <w:numFmt w:val="lowerRoman"/>
      <w:lvlText w:val="%9."/>
      <w:lvlJc w:val="right"/>
      <w:pPr>
        <w:ind w:left="7560" w:hanging="180"/>
      </w:pPr>
    </w:lvl>
  </w:abstractNum>
  <w:abstractNum w:abstractNumId="9"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0"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1646397D"/>
    <w:multiLevelType w:val="hybridMultilevel"/>
    <w:tmpl w:val="A350CA8A"/>
    <w:name w:val="WWtfl2"/>
    <w:lvl w:ilvl="0" w:tplc="5046F2AC">
      <w:start w:val="1"/>
      <w:numFmt w:val="decimal"/>
      <w:pStyle w:val="Attachment"/>
      <w:lvlText w:val="Attachment %1"/>
      <w:lvlJc w:val="left"/>
      <w:pPr>
        <w:ind w:left="720" w:hanging="360"/>
      </w:pPr>
    </w:lvl>
    <w:lvl w:ilvl="1" w:tplc="47D8A42A" w:tentative="1">
      <w:start w:val="1"/>
      <w:numFmt w:val="lowerLetter"/>
      <w:lvlText w:val="%2."/>
      <w:lvlJc w:val="left"/>
      <w:pPr>
        <w:ind w:left="1440" w:hanging="360"/>
      </w:pPr>
    </w:lvl>
    <w:lvl w:ilvl="2" w:tplc="8118E18C" w:tentative="1">
      <w:start w:val="1"/>
      <w:numFmt w:val="lowerRoman"/>
      <w:lvlText w:val="%3."/>
      <w:lvlJc w:val="right"/>
      <w:pPr>
        <w:ind w:left="2160" w:hanging="180"/>
      </w:pPr>
    </w:lvl>
    <w:lvl w:ilvl="3" w:tplc="51FA7574" w:tentative="1">
      <w:start w:val="1"/>
      <w:numFmt w:val="decimal"/>
      <w:lvlText w:val="%4."/>
      <w:lvlJc w:val="left"/>
      <w:pPr>
        <w:ind w:left="2880" w:hanging="360"/>
      </w:pPr>
    </w:lvl>
    <w:lvl w:ilvl="4" w:tplc="3EA003C4" w:tentative="1">
      <w:start w:val="1"/>
      <w:numFmt w:val="lowerLetter"/>
      <w:lvlText w:val="%5."/>
      <w:lvlJc w:val="left"/>
      <w:pPr>
        <w:ind w:left="3600" w:hanging="360"/>
      </w:pPr>
    </w:lvl>
    <w:lvl w:ilvl="5" w:tplc="DAC8EBE4" w:tentative="1">
      <w:start w:val="1"/>
      <w:numFmt w:val="lowerRoman"/>
      <w:lvlText w:val="%6."/>
      <w:lvlJc w:val="right"/>
      <w:pPr>
        <w:ind w:left="4320" w:hanging="180"/>
      </w:pPr>
    </w:lvl>
    <w:lvl w:ilvl="6" w:tplc="5298F966" w:tentative="1">
      <w:start w:val="1"/>
      <w:numFmt w:val="decimal"/>
      <w:lvlText w:val="%7."/>
      <w:lvlJc w:val="left"/>
      <w:pPr>
        <w:ind w:left="5040" w:hanging="360"/>
      </w:pPr>
    </w:lvl>
    <w:lvl w:ilvl="7" w:tplc="4A925C04" w:tentative="1">
      <w:start w:val="1"/>
      <w:numFmt w:val="lowerLetter"/>
      <w:lvlText w:val="%8."/>
      <w:lvlJc w:val="left"/>
      <w:pPr>
        <w:ind w:left="5760" w:hanging="360"/>
      </w:pPr>
    </w:lvl>
    <w:lvl w:ilvl="8" w:tplc="8A869DDA" w:tentative="1">
      <w:start w:val="1"/>
      <w:numFmt w:val="lowerRoman"/>
      <w:lvlText w:val="%9."/>
      <w:lvlJc w:val="right"/>
      <w:pPr>
        <w:ind w:left="6480" w:hanging="180"/>
      </w:pPr>
    </w:lvl>
  </w:abstractNum>
  <w:abstractNum w:abstractNumId="12" w15:restartNumberingAfterBreak="0">
    <w:nsid w:val="16C83DDE"/>
    <w:multiLevelType w:val="singleLevel"/>
    <w:tmpl w:val="FE3E1F10"/>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3" w15:restartNumberingAfterBreak="0">
    <w:nsid w:val="25DD4932"/>
    <w:multiLevelType w:val="singleLevel"/>
    <w:tmpl w:val="B5EE1A4E"/>
    <w:name w:val="WWln"/>
    <w:lvl w:ilvl="0">
      <w:start w:val="1"/>
      <w:numFmt w:val="decimal"/>
      <w:pStyle w:val="ListNumber"/>
      <w:lvlText w:val="%1."/>
      <w:lvlJc w:val="left"/>
      <w:pPr>
        <w:tabs>
          <w:tab w:val="num" w:pos="360"/>
        </w:tabs>
        <w:ind w:left="360" w:hanging="360"/>
      </w:pPr>
      <w:rPr>
        <w:rFonts w:ascii="Times New Roman" w:hAnsi="Times New Roman" w:cs="Times New Roman" w:hint="default"/>
        <w:b w:val="0"/>
        <w:i w:val="0"/>
        <w:caps w:val="0"/>
        <w:sz w:val="24"/>
        <w:u w:val="none"/>
        <w:vertAlign w:val="baseline"/>
      </w:rPr>
    </w:lvl>
  </w:abstractNum>
  <w:abstractNum w:abstractNumId="14" w15:restartNumberingAfterBreak="0">
    <w:nsid w:val="31AB318D"/>
    <w:multiLevelType w:val="singleLevel"/>
    <w:tmpl w:val="38CC3326"/>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5" w15:restartNumberingAfterBreak="0">
    <w:nsid w:val="32406E3B"/>
    <w:multiLevelType w:val="singleLevel"/>
    <w:tmpl w:val="71E492FE"/>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6" w15:restartNumberingAfterBreak="0">
    <w:nsid w:val="338C5285"/>
    <w:multiLevelType w:val="singleLevel"/>
    <w:tmpl w:val="47CA9A0A"/>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17" w15:restartNumberingAfterBreak="0">
    <w:nsid w:val="3EE06B53"/>
    <w:multiLevelType w:val="singleLevel"/>
    <w:tmpl w:val="AC166124"/>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8" w15:restartNumberingAfterBreak="0">
    <w:nsid w:val="3FD33ED7"/>
    <w:multiLevelType w:val="singleLevel"/>
    <w:tmpl w:val="FD4CD6FE"/>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19" w15:restartNumberingAfterBreak="0">
    <w:nsid w:val="436A007F"/>
    <w:multiLevelType w:val="singleLevel"/>
    <w:tmpl w:val="432AF366"/>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0"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1" w15:restartNumberingAfterBreak="0">
    <w:nsid w:val="47F425B3"/>
    <w:multiLevelType w:val="singleLevel"/>
    <w:tmpl w:val="65305500"/>
    <w:name w:val="WW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2"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38D7EBB"/>
    <w:multiLevelType w:val="hybridMultilevel"/>
    <w:tmpl w:val="E50E102E"/>
    <w:lvl w:ilvl="0" w:tplc="7CF4FA60">
      <w:start w:val="1"/>
      <w:numFmt w:val="lowerRoman"/>
      <w:pStyle w:val="ListNumber5Roman"/>
      <w:lvlText w:val="%1."/>
      <w:lvlJc w:val="right"/>
      <w:pPr>
        <w:ind w:left="1800" w:hanging="180"/>
      </w:pPr>
      <w:rPr>
        <w:rFonts w:hint="default"/>
      </w:rPr>
    </w:lvl>
    <w:lvl w:ilvl="1" w:tplc="022EE702" w:tentative="1">
      <w:start w:val="1"/>
      <w:numFmt w:val="lowerLetter"/>
      <w:lvlText w:val="%2."/>
      <w:lvlJc w:val="left"/>
      <w:pPr>
        <w:ind w:left="1440" w:hanging="360"/>
      </w:pPr>
    </w:lvl>
    <w:lvl w:ilvl="2" w:tplc="B412CE40" w:tentative="1">
      <w:start w:val="1"/>
      <w:numFmt w:val="lowerRoman"/>
      <w:lvlText w:val="%3."/>
      <w:lvlJc w:val="right"/>
      <w:pPr>
        <w:ind w:left="2160" w:hanging="180"/>
      </w:pPr>
    </w:lvl>
    <w:lvl w:ilvl="3" w:tplc="12140152" w:tentative="1">
      <w:start w:val="1"/>
      <w:numFmt w:val="decimal"/>
      <w:lvlText w:val="%4."/>
      <w:lvlJc w:val="left"/>
      <w:pPr>
        <w:ind w:left="2880" w:hanging="360"/>
      </w:pPr>
    </w:lvl>
    <w:lvl w:ilvl="4" w:tplc="EDF682E0" w:tentative="1">
      <w:start w:val="1"/>
      <w:numFmt w:val="lowerLetter"/>
      <w:lvlText w:val="%5."/>
      <w:lvlJc w:val="left"/>
      <w:pPr>
        <w:ind w:left="3600" w:hanging="360"/>
      </w:pPr>
    </w:lvl>
    <w:lvl w:ilvl="5" w:tplc="3A9491E6" w:tentative="1">
      <w:start w:val="1"/>
      <w:numFmt w:val="lowerRoman"/>
      <w:lvlText w:val="%6."/>
      <w:lvlJc w:val="right"/>
      <w:pPr>
        <w:ind w:left="4320" w:hanging="180"/>
      </w:pPr>
    </w:lvl>
    <w:lvl w:ilvl="6" w:tplc="C88A0A6A" w:tentative="1">
      <w:start w:val="1"/>
      <w:numFmt w:val="decimal"/>
      <w:lvlText w:val="%7."/>
      <w:lvlJc w:val="left"/>
      <w:pPr>
        <w:ind w:left="5040" w:hanging="360"/>
      </w:pPr>
    </w:lvl>
    <w:lvl w:ilvl="7" w:tplc="C62283A8" w:tentative="1">
      <w:start w:val="1"/>
      <w:numFmt w:val="lowerLetter"/>
      <w:lvlText w:val="%8."/>
      <w:lvlJc w:val="left"/>
      <w:pPr>
        <w:ind w:left="5760" w:hanging="360"/>
      </w:pPr>
    </w:lvl>
    <w:lvl w:ilvl="8" w:tplc="66E86D9C" w:tentative="1">
      <w:start w:val="1"/>
      <w:numFmt w:val="lowerRoman"/>
      <w:lvlText w:val="%9."/>
      <w:lvlJc w:val="right"/>
      <w:pPr>
        <w:ind w:left="6480" w:hanging="180"/>
      </w:pPr>
    </w:lvl>
  </w:abstractNum>
  <w:abstractNum w:abstractNumId="24" w15:restartNumberingAfterBreak="0">
    <w:nsid w:val="600F71FA"/>
    <w:multiLevelType w:val="singleLevel"/>
    <w:tmpl w:val="D52EC43A"/>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5" w15:restartNumberingAfterBreak="0">
    <w:nsid w:val="604164D8"/>
    <w:multiLevelType w:val="singleLevel"/>
    <w:tmpl w:val="CADCD27C"/>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6" w15:restartNumberingAfterBreak="0">
    <w:nsid w:val="609C1148"/>
    <w:multiLevelType w:val="multilevel"/>
    <w:tmpl w:val="4B100234"/>
    <w:name w:val="WWH"/>
    <w:lvl w:ilvl="0">
      <w:start w:val="1"/>
      <w:numFmt w:val="decimal"/>
      <w:lvlText w:val="%1"/>
      <w:lvlJc w:val="left"/>
      <w:pPr>
        <w:tabs>
          <w:tab w:val="num" w:pos="480"/>
        </w:tabs>
        <w:ind w:left="480" w:hanging="480"/>
      </w:pPr>
      <w:rPr>
        <w:rFonts w:ascii="Times New Roman" w:hAnsi="Times New Roman" w:cs="Times New Roman"/>
        <w:b/>
        <w:i w:val="0"/>
        <w:caps/>
        <w:smallCaps w:val="0"/>
        <w:sz w:val="24"/>
        <w:u w:val="none"/>
        <w:vertAlign w:val="baseline"/>
      </w:rPr>
    </w:lvl>
    <w:lvl w:ilvl="1">
      <w:start w:val="1"/>
      <w:numFmt w:val="decimal"/>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lvlText w:val="%1.%2.%3.%4.%5.%6.%7.%8"/>
      <w:lvlJc w:val="left"/>
      <w:pPr>
        <w:tabs>
          <w:tab w:val="num" w:pos="0"/>
        </w:tabs>
        <w:ind w:left="0" w:firstLine="0"/>
      </w:pPr>
      <w:rPr>
        <w:rFonts w:ascii="Times New Roman" w:hAnsi="Times New Roman" w:cs="Times New Roman"/>
        <w:b/>
        <w:i w:val="0"/>
        <w:caps w:val="0"/>
        <w:sz w:val="24"/>
        <w:u w:val="none"/>
        <w:vertAlign w:val="baseline"/>
      </w:rPr>
    </w:lvl>
    <w:lvl w:ilvl="8">
      <w:start w:val="1"/>
      <w:numFmt w:val="decimal"/>
      <w:lvlText w:val="%1.%2.%3.%4.%5.%6.%7.%8.%9"/>
      <w:lvlJc w:val="left"/>
      <w:pPr>
        <w:tabs>
          <w:tab w:val="num" w:pos="0"/>
        </w:tabs>
        <w:ind w:left="0" w:firstLine="0"/>
      </w:pPr>
      <w:rPr>
        <w:rFonts w:ascii="Times New Roman" w:hAnsi="Times New Roman" w:cs="Times New Roman"/>
        <w:b/>
        <w:i w:val="0"/>
        <w:caps w:val="0"/>
        <w:sz w:val="24"/>
        <w:u w:val="none"/>
        <w:vertAlign w:val="baseline"/>
      </w:rPr>
    </w:lvl>
  </w:abstractNum>
  <w:abstractNum w:abstractNumId="27" w15:restartNumberingAfterBreak="0">
    <w:nsid w:val="618D3A8A"/>
    <w:multiLevelType w:val="singleLevel"/>
    <w:tmpl w:val="B68C8860"/>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8"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77D7B97"/>
    <w:multiLevelType w:val="hybridMultilevel"/>
    <w:tmpl w:val="4B464D60"/>
    <w:lvl w:ilvl="0" w:tplc="9D265610">
      <w:start w:val="1"/>
      <w:numFmt w:val="bullet"/>
      <w:lvlText w:val=""/>
      <w:lvlJc w:val="left"/>
      <w:pPr>
        <w:ind w:left="720" w:hanging="360"/>
      </w:pPr>
      <w:rPr>
        <w:rFonts w:ascii="Symbol" w:hAnsi="Symbol" w:hint="default"/>
      </w:rPr>
    </w:lvl>
    <w:lvl w:ilvl="1" w:tplc="18E42332" w:tentative="1">
      <w:start w:val="1"/>
      <w:numFmt w:val="bullet"/>
      <w:lvlText w:val="o"/>
      <w:lvlJc w:val="left"/>
      <w:pPr>
        <w:ind w:left="1440" w:hanging="360"/>
      </w:pPr>
      <w:rPr>
        <w:rFonts w:ascii="Courier New" w:hAnsi="Courier New" w:cs="Courier New" w:hint="default"/>
      </w:rPr>
    </w:lvl>
    <w:lvl w:ilvl="2" w:tplc="88B28D58" w:tentative="1">
      <w:start w:val="1"/>
      <w:numFmt w:val="bullet"/>
      <w:lvlText w:val=""/>
      <w:lvlJc w:val="left"/>
      <w:pPr>
        <w:ind w:left="2160" w:hanging="360"/>
      </w:pPr>
      <w:rPr>
        <w:rFonts w:ascii="Wingdings" w:hAnsi="Wingdings" w:hint="default"/>
      </w:rPr>
    </w:lvl>
    <w:lvl w:ilvl="3" w:tplc="02188ED0" w:tentative="1">
      <w:start w:val="1"/>
      <w:numFmt w:val="bullet"/>
      <w:lvlText w:val=""/>
      <w:lvlJc w:val="left"/>
      <w:pPr>
        <w:ind w:left="2880" w:hanging="360"/>
      </w:pPr>
      <w:rPr>
        <w:rFonts w:ascii="Symbol" w:hAnsi="Symbol" w:hint="default"/>
      </w:rPr>
    </w:lvl>
    <w:lvl w:ilvl="4" w:tplc="56963C64" w:tentative="1">
      <w:start w:val="1"/>
      <w:numFmt w:val="bullet"/>
      <w:lvlText w:val="o"/>
      <w:lvlJc w:val="left"/>
      <w:pPr>
        <w:ind w:left="3600" w:hanging="360"/>
      </w:pPr>
      <w:rPr>
        <w:rFonts w:ascii="Courier New" w:hAnsi="Courier New" w:cs="Courier New" w:hint="default"/>
      </w:rPr>
    </w:lvl>
    <w:lvl w:ilvl="5" w:tplc="29BC5500" w:tentative="1">
      <w:start w:val="1"/>
      <w:numFmt w:val="bullet"/>
      <w:lvlText w:val=""/>
      <w:lvlJc w:val="left"/>
      <w:pPr>
        <w:ind w:left="4320" w:hanging="360"/>
      </w:pPr>
      <w:rPr>
        <w:rFonts w:ascii="Wingdings" w:hAnsi="Wingdings" w:hint="default"/>
      </w:rPr>
    </w:lvl>
    <w:lvl w:ilvl="6" w:tplc="4FDAEADA" w:tentative="1">
      <w:start w:val="1"/>
      <w:numFmt w:val="bullet"/>
      <w:lvlText w:val=""/>
      <w:lvlJc w:val="left"/>
      <w:pPr>
        <w:ind w:left="5040" w:hanging="360"/>
      </w:pPr>
      <w:rPr>
        <w:rFonts w:ascii="Symbol" w:hAnsi="Symbol" w:hint="default"/>
      </w:rPr>
    </w:lvl>
    <w:lvl w:ilvl="7" w:tplc="4F861AA2" w:tentative="1">
      <w:start w:val="1"/>
      <w:numFmt w:val="bullet"/>
      <w:lvlText w:val="o"/>
      <w:lvlJc w:val="left"/>
      <w:pPr>
        <w:ind w:left="5760" w:hanging="360"/>
      </w:pPr>
      <w:rPr>
        <w:rFonts w:ascii="Courier New" w:hAnsi="Courier New" w:cs="Courier New" w:hint="default"/>
      </w:rPr>
    </w:lvl>
    <w:lvl w:ilvl="8" w:tplc="322C44CC" w:tentative="1">
      <w:start w:val="1"/>
      <w:numFmt w:val="bullet"/>
      <w:lvlText w:val=""/>
      <w:lvlJc w:val="left"/>
      <w:pPr>
        <w:ind w:left="6480" w:hanging="360"/>
      </w:pPr>
      <w:rPr>
        <w:rFonts w:ascii="Wingdings" w:hAnsi="Wingdings" w:hint="default"/>
      </w:rPr>
    </w:lvl>
  </w:abstractNum>
  <w:abstractNum w:abstractNumId="31"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32" w15:restartNumberingAfterBreak="0">
    <w:nsid w:val="6A76030E"/>
    <w:multiLevelType w:val="multilevel"/>
    <w:tmpl w:val="AC780C1A"/>
    <w:lvl w:ilvl="0">
      <w:start w:val="1"/>
      <w:numFmt w:val="decimal"/>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hint="default"/>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hint="default"/>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hint="default"/>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hint="default"/>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hint="default"/>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hint="default"/>
        <w:b/>
        <w:i w:val="0"/>
        <w:caps w:val="0"/>
        <w:sz w:val="24"/>
        <w:u w:val="none"/>
        <w:vertAlign w:val="baseline"/>
      </w:rPr>
    </w:lvl>
    <w:lvl w:ilvl="7">
      <w:start w:val="1"/>
      <w:numFmt w:val="decimal"/>
      <w:pStyle w:val="Heading8"/>
      <w:lvlText w:val="%1.%2.%3.%4.%5.%6.%7.%8"/>
      <w:lvlJc w:val="left"/>
      <w:pPr>
        <w:tabs>
          <w:tab w:val="num" w:pos="0"/>
        </w:tabs>
        <w:ind w:left="0" w:firstLine="0"/>
      </w:pPr>
      <w:rPr>
        <w:rFonts w:ascii="Times New Roman" w:hAnsi="Times New Roman" w:cs="Times New Roman" w:hint="default"/>
        <w:b/>
        <w:i w:val="0"/>
        <w:caps w:val="0"/>
        <w:sz w:val="24"/>
        <w:u w:val="none"/>
        <w:vertAlign w:val="baseline"/>
      </w:rPr>
    </w:lvl>
    <w:lvl w:ilvl="8">
      <w:start w:val="1"/>
      <w:numFmt w:val="decimal"/>
      <w:pStyle w:val="Heading9"/>
      <w:lvlText w:val="%1.%2.%3.%4.%5.%6.%7.%8.%9"/>
      <w:lvlJc w:val="left"/>
      <w:pPr>
        <w:tabs>
          <w:tab w:val="num" w:pos="0"/>
        </w:tabs>
        <w:ind w:left="0" w:firstLine="0"/>
      </w:pPr>
      <w:rPr>
        <w:rFonts w:ascii="Times New Roman" w:hAnsi="Times New Roman" w:cs="Times New Roman" w:hint="default"/>
        <w:b/>
        <w:i w:val="0"/>
        <w:caps w:val="0"/>
        <w:sz w:val="24"/>
        <w:u w:val="none"/>
        <w:vertAlign w:val="baseline"/>
      </w:rPr>
    </w:lvl>
  </w:abstractNum>
  <w:abstractNum w:abstractNumId="33"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4" w15:restartNumberingAfterBreak="0">
    <w:nsid w:val="6FEF7E2F"/>
    <w:multiLevelType w:val="hybridMultilevel"/>
    <w:tmpl w:val="3A8428BE"/>
    <w:lvl w:ilvl="0" w:tplc="55AC0BA2">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B4F23690" w:tentative="1">
      <w:start w:val="1"/>
      <w:numFmt w:val="lowerLetter"/>
      <w:lvlText w:val="%2."/>
      <w:lvlJc w:val="left"/>
      <w:pPr>
        <w:ind w:left="2880" w:hanging="360"/>
      </w:pPr>
    </w:lvl>
    <w:lvl w:ilvl="2" w:tplc="8DA0B3A0" w:tentative="1">
      <w:start w:val="1"/>
      <w:numFmt w:val="lowerRoman"/>
      <w:lvlText w:val="%3."/>
      <w:lvlJc w:val="right"/>
      <w:pPr>
        <w:ind w:left="3600" w:hanging="180"/>
      </w:pPr>
    </w:lvl>
    <w:lvl w:ilvl="3" w:tplc="72908118" w:tentative="1">
      <w:start w:val="1"/>
      <w:numFmt w:val="decimal"/>
      <w:lvlText w:val="%4."/>
      <w:lvlJc w:val="left"/>
      <w:pPr>
        <w:ind w:left="4320" w:hanging="360"/>
      </w:pPr>
    </w:lvl>
    <w:lvl w:ilvl="4" w:tplc="1B527BCE" w:tentative="1">
      <w:start w:val="1"/>
      <w:numFmt w:val="lowerLetter"/>
      <w:lvlText w:val="%5."/>
      <w:lvlJc w:val="left"/>
      <w:pPr>
        <w:ind w:left="5040" w:hanging="360"/>
      </w:pPr>
    </w:lvl>
    <w:lvl w:ilvl="5" w:tplc="32F89CD6" w:tentative="1">
      <w:start w:val="1"/>
      <w:numFmt w:val="lowerRoman"/>
      <w:lvlText w:val="%6."/>
      <w:lvlJc w:val="right"/>
      <w:pPr>
        <w:ind w:left="5760" w:hanging="180"/>
      </w:pPr>
    </w:lvl>
    <w:lvl w:ilvl="6" w:tplc="5B425DC0" w:tentative="1">
      <w:start w:val="1"/>
      <w:numFmt w:val="decimal"/>
      <w:lvlText w:val="%7."/>
      <w:lvlJc w:val="left"/>
      <w:pPr>
        <w:ind w:left="6480" w:hanging="360"/>
      </w:pPr>
    </w:lvl>
    <w:lvl w:ilvl="7" w:tplc="1F38F40A" w:tentative="1">
      <w:start w:val="1"/>
      <w:numFmt w:val="lowerLetter"/>
      <w:lvlText w:val="%8."/>
      <w:lvlJc w:val="left"/>
      <w:pPr>
        <w:ind w:left="7200" w:hanging="360"/>
      </w:pPr>
    </w:lvl>
    <w:lvl w:ilvl="8" w:tplc="A7BA2C72" w:tentative="1">
      <w:start w:val="1"/>
      <w:numFmt w:val="lowerRoman"/>
      <w:lvlText w:val="%9."/>
      <w:lvlJc w:val="right"/>
      <w:pPr>
        <w:ind w:left="7920" w:hanging="180"/>
      </w:pPr>
    </w:lvl>
  </w:abstractNum>
  <w:abstractNum w:abstractNumId="35" w15:restartNumberingAfterBreak="0">
    <w:nsid w:val="767C4589"/>
    <w:multiLevelType w:val="singleLevel"/>
    <w:tmpl w:val="177A2A06"/>
    <w:lvl w:ilvl="0">
      <w:start w:val="1"/>
      <w:numFmt w:val="lowerLetter"/>
      <w:lvlText w:val="%1"/>
      <w:lvlJc w:val="left"/>
      <w:pPr>
        <w:tabs>
          <w:tab w:val="num" w:pos="360"/>
        </w:tabs>
        <w:ind w:left="360" w:hanging="360"/>
      </w:pPr>
      <w:rPr>
        <w:rFonts w:ascii="Times New Roman" w:eastAsia="MS Gothic" w:hAnsi="Times New Roman" w:cs="Times New Roman" w:hint="eastAsia"/>
        <w:b w:val="0"/>
        <w:i w:val="0"/>
        <w:caps w:val="0"/>
        <w:sz w:val="24"/>
        <w:u w:val="none"/>
        <w:vertAlign w:val="superscript"/>
      </w:rPr>
    </w:lvl>
  </w:abstractNum>
  <w:abstractNum w:abstractNumId="36"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7" w15:restartNumberingAfterBreak="0">
    <w:nsid w:val="79993A86"/>
    <w:multiLevelType w:val="singleLevel"/>
    <w:tmpl w:val="5E881484"/>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8"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9"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52920831">
    <w:abstractNumId w:val="36"/>
  </w:num>
  <w:num w:numId="2" w16cid:durableId="844442119">
    <w:abstractNumId w:val="29"/>
  </w:num>
  <w:num w:numId="3" w16cid:durableId="1007365683">
    <w:abstractNumId w:val="33"/>
  </w:num>
  <w:num w:numId="4" w16cid:durableId="1748918806">
    <w:abstractNumId w:val="9"/>
  </w:num>
  <w:num w:numId="5" w16cid:durableId="754202055">
    <w:abstractNumId w:val="11"/>
  </w:num>
  <w:num w:numId="6" w16cid:durableId="1589386089">
    <w:abstractNumId w:val="18"/>
  </w:num>
  <w:num w:numId="7" w16cid:durableId="1098987562">
    <w:abstractNumId w:val="37"/>
  </w:num>
  <w:num w:numId="8" w16cid:durableId="867529941">
    <w:abstractNumId w:val="19"/>
  </w:num>
  <w:num w:numId="9" w16cid:durableId="252739063">
    <w:abstractNumId w:val="16"/>
  </w:num>
  <w:num w:numId="10" w16cid:durableId="2128288">
    <w:abstractNumId w:val="24"/>
  </w:num>
  <w:num w:numId="11" w16cid:durableId="212082061">
    <w:abstractNumId w:val="15"/>
  </w:num>
  <w:num w:numId="12" w16cid:durableId="355472501">
    <w:abstractNumId w:val="25"/>
  </w:num>
  <w:num w:numId="13" w16cid:durableId="1716079342">
    <w:abstractNumId w:val="14"/>
  </w:num>
  <w:num w:numId="14" w16cid:durableId="969047861">
    <w:abstractNumId w:val="12"/>
  </w:num>
  <w:num w:numId="15" w16cid:durableId="1045526761">
    <w:abstractNumId w:val="21"/>
  </w:num>
  <w:num w:numId="16" w16cid:durableId="335766261">
    <w:abstractNumId w:val="32"/>
  </w:num>
  <w:num w:numId="17" w16cid:durableId="970937725">
    <w:abstractNumId w:val="6"/>
  </w:num>
  <w:num w:numId="18" w16cid:durableId="126975020">
    <w:abstractNumId w:val="22"/>
  </w:num>
  <w:num w:numId="19" w16cid:durableId="1656296609">
    <w:abstractNumId w:val="31"/>
  </w:num>
  <w:num w:numId="20" w16cid:durableId="1154418339">
    <w:abstractNumId w:val="7"/>
  </w:num>
  <w:num w:numId="21" w16cid:durableId="169755206">
    <w:abstractNumId w:val="0"/>
  </w:num>
  <w:num w:numId="22" w16cid:durableId="37365669">
    <w:abstractNumId w:val="1"/>
  </w:num>
  <w:num w:numId="23" w16cid:durableId="1279294785">
    <w:abstractNumId w:val="20"/>
  </w:num>
  <w:num w:numId="24" w16cid:durableId="1618489215">
    <w:abstractNumId w:val="10"/>
  </w:num>
  <w:num w:numId="25" w16cid:durableId="1678314274">
    <w:abstractNumId w:val="4"/>
  </w:num>
  <w:num w:numId="26" w16cid:durableId="1394161388">
    <w:abstractNumId w:val="5"/>
  </w:num>
  <w:num w:numId="27" w16cid:durableId="1454981902">
    <w:abstractNumId w:val="23"/>
  </w:num>
  <w:num w:numId="28" w16cid:durableId="7284586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6589752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8424827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07585620">
    <w:abstractNumId w:val="8"/>
  </w:num>
  <w:num w:numId="32" w16cid:durableId="637806549">
    <w:abstractNumId w:val="34"/>
  </w:num>
  <w:num w:numId="33" w16cid:durableId="1721972489">
    <w:abstractNumId w:val="17"/>
  </w:num>
  <w:num w:numId="34" w16cid:durableId="411239800">
    <w:abstractNumId w:val="27"/>
  </w:num>
  <w:num w:numId="35" w16cid:durableId="1511796430">
    <w:abstractNumId w:val="13"/>
  </w:num>
  <w:num w:numId="36" w16cid:durableId="1871800466">
    <w:abstractNumId w:val="13"/>
    <w:lvlOverride w:ilvl="0">
      <w:startOverride w:val="1"/>
    </w:lvlOverride>
  </w:num>
  <w:num w:numId="37" w16cid:durableId="270674131">
    <w:abstractNumId w:val="35"/>
  </w:num>
  <w:num w:numId="38" w16cid:durableId="98381766">
    <w:abstractNumId w:val="13"/>
    <w:lvlOverride w:ilvl="0">
      <w:startOverride w:val="1"/>
    </w:lvlOverride>
  </w:num>
  <w:num w:numId="39" w16cid:durableId="36856033">
    <w:abstractNumId w:val="13"/>
    <w:lvlOverride w:ilvl="0">
      <w:startOverride w:val="3"/>
    </w:lvlOverride>
  </w:num>
  <w:num w:numId="40" w16cid:durableId="1140657828">
    <w:abstractNumId w:val="13"/>
    <w:lvlOverride w:ilvl="0">
      <w:startOverride w:val="1"/>
    </w:lvlOverride>
  </w:num>
  <w:num w:numId="41" w16cid:durableId="1206212892">
    <w:abstractNumId w:val="13"/>
    <w:lvlOverride w:ilvl="0">
      <w:startOverride w:val="1"/>
    </w:lvlOverride>
  </w:num>
  <w:num w:numId="42" w16cid:durableId="140735667">
    <w:abstractNumId w:val="39"/>
  </w:num>
  <w:num w:numId="43" w16cid:durableId="1395739228">
    <w:abstractNumId w:val="13"/>
    <w:lvlOverride w:ilvl="0">
      <w:startOverride w:val="1"/>
    </w:lvlOverride>
  </w:num>
  <w:num w:numId="44" w16cid:durableId="1789354046">
    <w:abstractNumId w:val="30"/>
  </w:num>
  <w:num w:numId="45" w16cid:durableId="1249267988">
    <w:abstractNumId w:val="13"/>
    <w:lvlOverride w:ilvl="0">
      <w:startOverride w:val="1"/>
    </w:lvlOverride>
  </w:num>
  <w:num w:numId="46" w16cid:durableId="1048141312">
    <w:abstractNumId w:val="3"/>
  </w:num>
  <w:num w:numId="47" w16cid:durableId="1064375035">
    <w:abstractNumId w:val="2"/>
  </w:num>
  <w:num w:numId="48" w16cid:durableId="845290787">
    <w:abstractNumId w:val="3"/>
  </w:num>
  <w:num w:numId="49" w16cid:durableId="823818189">
    <w:abstractNumId w:val="2"/>
  </w:num>
  <w:num w:numId="50" w16cid:durableId="2068650378">
    <w:abstractNumId w:val="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 w:val="0"/>
    <w:docVar w:name="ContentTemplateDate" w:val="06/04/2022"/>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gureCaptionAbove" w:val="1"/>
    <w:docVar w:name="HeadingLevels" w:val="9"/>
    <w:docVar w:name="KeepSCT" w:val="0"/>
    <w:docVar w:name="NoIndentIncrease" w:val="0"/>
    <w:docVar w:name="PeriodAfter" w:val="0"/>
    <w:docVar w:name="PromptInformation" w:val="Allow"/>
    <w:docVar w:name="RefListStyle" w:val="2"/>
    <w:docVar w:name="refmgr-00VMPN" w:val="[Chemnitz, J. M., et al 2004]"/>
    <w:docVar w:name="refmgr-00VMPR" w:val="[Dudley, M. E., et al 2005]"/>
    <w:docVar w:name="refmgr-00VMPR,00VMPX" w:val="[Dudley, M. E., et al 2005] [Hunder, N. N., et al 2008]"/>
    <w:docVar w:name="refmgr-00VMPX" w:val="[Hunder, N. N., et al 2008]"/>
    <w:docVar w:name="refmgr-00VMQ6" w:val="[Okazaki, T., et al 2001]"/>
    <w:docVar w:name="refmgr-00VMQ6,00VMPN,00VMQC,00VMQ9" w:val="[Okazaki, T., et al 2001] [Chemnitz, J. M., et al 2004] [Sheppard, K-A, et al 2004] [Riley, J. L. 2009]"/>
    <w:docVar w:name="refmgr-00VMQ7" w:val="[Parry, R. V., et al 2005]"/>
    <w:docVar w:name="refmgr-00VMQ7,058SQP" w:val="[Parry, R. V., et al 2005] [Francisco, L. M., et al 2010]"/>
    <w:docVar w:name="refmgr-00VMQ9" w:val="[Riley, J. L. 2009]"/>
    <w:docVar w:name="refmgr-00VMQC" w:val="[Sheppard, K-A, et al 2004]"/>
    <w:docVar w:name="refmgr-00VMQJ" w:val="[Zhang, X., et al 2004]"/>
    <w:docVar w:name="refmgr-00VMQL" w:val="[Greenwald, R. J., et al 2005]"/>
    <w:docVar w:name="refmgr-00VMQL,00VMQ6" w:val="[Greenwald, R. J., et al 2005] [Okazaki, T., et al 2001]"/>
    <w:docVar w:name="refmgr-00VMQY" w:val="[Miettinen, O. and Nurminen, M. 1985]"/>
    <w:docVar w:name="refmgr-00W0FM" w:val="[Pickard, A. S., et al 2007]"/>
    <w:docVar w:name="refmgr-03Q3QL" w:val="[Aaronson, N. K., et al 1993]"/>
    <w:docVar w:name="refmgr-03QM46" w:val="[Rabin, R. and de Charro, F. 2001]"/>
    <w:docVar w:name="refmgr-03RLHG" w:val="[Pickard, A. S., et al 2007a]"/>
    <w:docVar w:name="refmgr-03WNBB" w:val="[Bjordal, K., et al 1994]"/>
    <w:docVar w:name="refmgr-03WNBB,040VGM" w:val="[Bjordal, K., et al 1994] [Bjordal, K., et al 2000]"/>
    <w:docVar w:name="refmgr-03WNBF" w:val="[Vermorken, J. B., et al 2008]"/>
    <w:docVar w:name="refmgr-03XQVB" w:val="[Maurer, W. and Bretz, F. 2013]"/>
    <w:docVar w:name="refmgr-03Y75Y" w:val="[Clopper, C. J. and Pearson, E. S. 1934]"/>
    <w:docVar w:name="refmgr-03YXPC" w:val="[Dorsey, K. 2013]"/>
    <w:docVar w:name="refmgr-040VGM" w:val="[Bjordal, K., et al 2000]"/>
    <w:docVar w:name="refmgr-040WNJ" w:val="[Mesia, R., et al 2010]"/>
    <w:docVar w:name="refmgr-040WNJ,0488YQ,052NW7,052NW6" w:val="[Mesia, R., et al 2010] [Machiels, J. P., et al 2015] [Harrington, K. J., et al 2017] [Cohen, E. E. W., et al 2018]"/>
    <w:docVar w:name="refmgr-0488YQ" w:val="[Machiels, J. P., et al 2015]"/>
    <w:docVar w:name="refmgr-04GZ3C" w:val="[Mehra, R., et al 2016]"/>
    <w:docVar w:name="refmgr-04M4TX" w:val="[Chow, L. Q., et al 2016]"/>
    <w:docVar w:name="refmgr-04P7DZ" w:val="[Gupta, B., et al 2016]"/>
    <w:docVar w:name="refmgr-04PZSF" w:val="[Lynch, S. V. 2016]"/>
    <w:docVar w:name="refmgr-04QTG6" w:val="[Bauml, J., et al 2017]"/>
    <w:docVar w:name="refmgr-04T3PH" w:val="[Kato, Y., et al 2015]"/>
    <w:docVar w:name="refmgr-04XKP6" w:val="[Cross, M. J. and Claesson-Welsh L. 2001]"/>
    <w:docVar w:name="refmgr-04XKP6,04XKQM,04XKQW" w:val="[Cross, M. J. and Claesson-Welsh L. 2001] [Lieu, C., et al 2011] [Limaverde-Sousa, G., et al 2014]"/>
    <w:docVar w:name="refmgr-04XKPD" w:val="[Ellis, L. M. and Hicklin, D. J. 2008]"/>
    <w:docVar w:name="refmgr-04XKQ2" w:val="[Ferrara, N., et al 2003]"/>
    <w:docVar w:name="refmgr-04XKQ2,04XKPD,04XKRB" w:val="[Ferrara, N., et al 2003] [Ellis, L. M. and Hicklin, D. J. 2008] [Tammela, T. and Alitalo, K. 2010]"/>
    <w:docVar w:name="refmgr-04XKQM" w:val="[Lieu, C., et al 2011]"/>
    <w:docVar w:name="refmgr-04XKQW" w:val="[Limaverde-Sousa, G., et al 2014]"/>
    <w:docVar w:name="refmgr-04XKRB" w:val="[Tammela, T. and Alitalo, K. 2010]"/>
    <w:docVar w:name="refmgr-04XQ0S" w:val="[Yamamoto, Y., et al 2014]"/>
    <w:docVar w:name="refmgr-04YJ9J" w:val="[Makker, V., et al 2018]"/>
    <w:docVar w:name="refmgr-04YNJY" w:val="[National Comprehensive Cancer Network 2018]"/>
    <w:docVar w:name="refmgr-04ZWKG" w:val="[Lee, C. H., et al 2018]"/>
    <w:docVar w:name="refmgr-052NW6" w:val="[Cohen, E. E. W., et al 2018]"/>
    <w:docVar w:name="refmgr-052NW7" w:val="[Harrington, K. J., et al 2017]"/>
    <w:docVar w:name="refmgr-053BPT" w:val="[Brose, M., et al 2018]"/>
    <w:docVar w:name="refmgr-053BPT,053BQ4,053BQ3,04YJ9J,04ZWKG" w:val="[Brose, M., et al 2018] [Vogelzang, N., et al 2018] [Taylor, M., et al 2018] [Makker, V., et al 2018] [Lee, C. H., et al 2018]"/>
    <w:docVar w:name="refmgr-053BQ3" w:val="[Taylor, M., et al 2018]"/>
    <w:docVar w:name="refmgr-053BQ4" w:val="[Vogelzang, N., et al 2018]"/>
    <w:docVar w:name="refmgr-053BZJ" w:val="[Taylor, M. H., et al 2018a]"/>
    <w:docVar w:name="refmgr-053L8W" w:val="[Taylor, M. H., et al 2018]"/>
    <w:docVar w:name="refmgr-053RJH" w:val="[CSR P048V01MK3475 2018]"/>
    <w:docVar w:name="refmgr-053ZSC" w:val="[Burtness, B., et al 2018]"/>
    <w:docVar w:name="refmgr-053ZSC,05GNX9" w:val="[Burtness, B., et al 2018] [CSR P048 2020]"/>
    <w:docVar w:name="refmgr-054MKN" w:val="[Argiris, A., et al 2017]"/>
    <w:docVar w:name="refmgr-054PG7" w:val="[Machiels, J. P. 2011]"/>
    <w:docVar w:name="refmgr-056BT0" w:val="[IB Edition 17 2019]"/>
    <w:docVar w:name="refmgr-056TMW" w:val="[Cohen, E. E. W., et al 2019]"/>
    <w:docVar w:name="refmgr-057JXY" w:val="[Kato, Y., et al 2019]"/>
    <w:docVar w:name="refmgr-057LPH" w:val="[Kimura, T., et al 2018]"/>
    <w:docVar w:name="refmgr-057WXK" w:val="[IB Edition 16 2019]"/>
    <w:docVar w:name="refmgr-058SQL" w:val="[Disis, M. L. 2010]"/>
    <w:docVar w:name="refmgr-058SQP" w:val="[Francisco, L. M., et al 2010]"/>
    <w:docVar w:name="refmgr-058XBL" w:val="[Rischin, D., et al 2019]"/>
    <w:docVar w:name="refmgr-05GNX9" w:val="[CSR P048 2020]"/>
    <w:docVar w:name="refmgr-biblio-00VMPN" w:val="Chemnitz JM, Parry RV, Nichols KE, June CH, Riley JL. SHP-1 and SHP-2 associate with immunoreceptor tyrosine-based switch motif of programmed death 1 upon primary human T cell stimulation, but only receptor ligation prevents T cell activation. J Immunol 2004;173:945-54."/>
    <w:docVar w:name="refmgr-biblio-00VMPR" w:val="Dudley ME, Wunderlich JR, Yang JC, Sherry RM, Topalian SL, Restifo NP, et al. Adoptive cell transfer therapy following non-myeloablative but lymphodepleting chemotherapy for the treatment of patients with refractory metastatic melanoma. J Clin Oncol 2005;23(10):2346-57."/>
    <w:docVar w:name="refmgr-biblio-00VMPX" w:val="Hunder NN, Wallen H, Cao J, Hendricks DW, Reilly JZ, Rodmyre R, et al. Treatment of metastatic melanoma with autologous CD4+ T cells against NY-ESO-1. N Engl J Med 2008;358(25):2698-703."/>
    <w:docVar w:name="refmgr-biblio-00VMQ6" w:val="Okazaki T, Maeda A, Nishimura H, Kurosaki T, Honjo T. PD-1 immunoreceptor inhibits B cell receptor-mediated signaling by recruiting src homology 2-domain-containing tyrosine phosphatase 2 to phosphotyrosine. Proc Natl Acad Sci U S A 2001;98(24):13866-71."/>
    <w:docVar w:name="refmgr-biblio-00VMQ7" w:val="Parry RV, Chemnitz JM, Frauwirth KA, Lanfranco AR, Braunstein I, Kobayashi SV, et al. CTLA-4 and PD-1 receptors inhibit T-cell activation by distinct mechanisms. Mol Cell Biol 2005;25(21):9543-53."/>
    <w:docVar w:name="refmgr-biblio-00VMQ9" w:val="Riley JL. PD-1 signaling in primary T cells. Immunol Rev 2009;229:114-25."/>
    <w:docVar w:name="refmgr-biblio-00VMQC" w:val="Sheppard K-A, Fitz LJ, Lee JM, Benander C, George JA, Wooters J, et al. PD-1 inhibits T-cell receptor induced phosphorylation of the ZAP70/CD3zeta signalosome and downstream signaling to PKCtheta. FEBS Lett. 2004;574:37-41."/>
    <w:docVar w:name="refmgr-biblio-00VMQJ" w:val="Zhang X, Schwartz J-CD, Guo X, Bhatia S, Cao E, Chen L, et al. Structural and functional analysis of the costimulatory receptor programmed death-1. Immunity 2004;20:337-47."/>
    <w:docVar w:name="refmgr-biblio-00VMQL" w:val="Greenwald RJ, Freeman GJ, Sharpe AH. The B7 family revisited. Annu Rev Immunol 2005;23:515-48."/>
    <w:docVar w:name="refmgr-biblio-00VMQY" w:val="Miettinen O and Nurminen M. Comparative analysis of two rates. Stat Med 1985;4:213-26."/>
    <w:docVar w:name="refmgr-biblio-00W0FM" w:val="Pickard AS, Neary MP, Cella D. Estimation of minimally important differences in EQ-5D utility and VAS scores in cancer. Health Qual Life Outcomes 2007;5:1-8."/>
    <w:docVar w:name="refmgr-biblio-03Q3QL" w:val="Aaronson NK, Ahmedzai S, Bergman B, Bullinger M, Cull A, Duez NJ, et al. The European Organization for Research and Treatment of Cancer QLQ-C30: a quality-of-life instrument for use in international clinical trials in oncology. J Natl Cancer Inst 1993;85(5):365-76."/>
    <w:docVar w:name="refmgr-biblio-03QM46" w:val="Rabin R and de Charro F. EQ-5D: a measure of health status from the EuroQol group. Ann Med 2001;33:337-43."/>
    <w:docVar w:name="refmgr-biblio-03RLHG" w:val="Pickard AS, Wilke CT, Lin H-W, Lloyd A. Health utilities using the EQ-5D in studies of cancer. Pharmacoeconomics 2007;25(5):365-84."/>
    <w:docVar w:name="refmgr-biblio-03WNBB" w:val="Bjordal K, Ahlner-Elmqvist M, Tollesson E, Jensen AB, Razavi D, Maher EJ, et al. Development of a European Organization for Research and Treatment of Cancer (EORTC) questionnaire module to be used in quality of life assessments in  head and neck cancer patients. Acta Oncol 1994;33(8):879-85."/>
    <w:docVar w:name="refmgr-biblio-03WNBF" w:val="Vermorken JB, Mesia R, Rivera F, Remenar E, Kawecki A, Rottey S, et al. Platinum-based chemotherapy plus cetuximab in head and neck cancer. N Engl J Med 2008;359:1116-27."/>
    <w:docVar w:name="refmgr-biblio-03XQVB" w:val="Maurer W and Bretz F. Multiple testing in group sequential trials using graphical approaches. Stat Biopharm Res 2013;5(4):311-20."/>
    <w:docVar w:name="refmgr-biblio-03Y75Y" w:val="Clopper CJ and Pearson ES. The use of confidence or fiducial limits illustrated in the case of the binomial. Biometrika 1934;26(4):404-13."/>
    <w:docVar w:name="refmgr-biblio-03YXPC" w:val="Dorsey K, Agulnik M. Promising new molecular targeted therapies in head and neck cancer. Drugs. 2013 Mar;73(4):315-25."/>
    <w:docVar w:name="refmgr-biblio-040VGM" w:val="Bjordal K, de Graeff A, Fayers PM, Hammerlid E, van Pottelsberghe C, Curran D, et al. A 12 country field study of the EORTC QLQ-C30 (version 3.0) and the head and neck cancer specific module (EORTC QLQ-H&amp;N35) in head and neck patients. EORTC Quality of Life Group. Eur J Cancer. 2000 Sep;36(14):1796-807."/>
    <w:docVar w:name="refmgr-biblio-040WNJ" w:val="Mesia R, Rivera F, Kawecki A, Rottey S, Hitt R, Kienzer H, et al. Quality of life of patients receiving platinum-based chemotherapy plus cetuximab first line for recurrent and/or metastatic squamous cell carcinoma of the head and neck. Ann Oncol. 2010 Oct;21(10):1967-73."/>
    <w:docVar w:name="refmgr-biblio-0488YQ" w:val="Machiels JP, Haddad RI, Fayette J, Licitra LF, Tahara M, Vermorken JB, et al. Afatinib versus methotrexate as second-line treatment in patients with recurrent or metastatic squamous-cell carcinoma of the head and neck progressing on or after platinum-based therapy (LUX-Head &amp; Neck 1): an open-label, randomised phase 3 trial. Lancet Oncol. 2015 May;16(5):583-94."/>
    <w:docVar w:name="refmgr-biblio-04GZ3C" w:val="Mehra R, Seiwert TY, Mahipal A, Weiss J, Berger R, Paul Eder J et al. Efficacy and safety of pembrolizumab in recurrent/metastatic head and neck squamous cell carcinoma (R/M HNSCC): Pooled analyses after longterm followup in KEYNOTE012 [abstract]. J Clin Oncol. 2016;34(suppl). Abstract no. 6012."/>
    <w:docVar w:name="refmgr-biblio-04M4TX" w:val="Chow LQ, Haddad R, Gupta S, Mahipal A, Mehra R, Tahara M, et al. Antitumor Activity of Pembrolizumab in Biomarker-Unselected Patients With Recurrent and/or Metastatic Head and Neck Squamous Cell Carcinoma: Results From the Phase Ib KEYNOTE-012 Expansion Cohort. J Clin Oncol. 2016 Nov 10;34(32):3838-45."/>
    <w:docVar w:name="refmgr-biblio-04P7DZ" w:val="Gupta B, Johnson NW, Kumar N. Global Epidemiology of Head and Neck Cancers: A Continuing Challenge. Oncology. 2016;91(1):13-23."/>
    <w:docVar w:name="refmgr-biblio-04PZSF" w:val="Lynch SV, Pedersen O. The Human Intestinal Microbiome in Health and Disease. N Engl J Med. 2016 Dec 15;375(24):2369-2379."/>
    <w:docVar w:name="refmgr-biblio-04QTG6" w:val="Bauml J, Seiwert TY, Pfister DG, Worden F, Liu SV, Gilbert J, et al. Pembrolizumab for Platinum- and Cetuximab-Refractory Head and Neck Cancer: Results From a Single-Arm, Phase II Study. J Clin Oncol. 2017 May 10;35(14):1542-1549."/>
    <w:docVar w:name="refmgr-biblio-04T3PH" w:val="Kato Y, Tabata K, Hori Y, Tachino S, Okamoto K, Matsui J, et al. Effects of lenvatinib on tumor-associated macrophages enhance antitumor activity of PD-1 signal inhibitors [abstract A92]. Poster session presented at: AACR-NCI-EORTC International Conference: Molecular Targets and Cancer Therapeutics; 2015 Nov 5-6; Boston, MA."/>
    <w:docVar w:name="refmgr-biblio-04XKP6" w:val="Cross MJ, Claesson-Welsh L. FGF and VEGF function in angiogenesis: signalling pathways, biological responses and therapeutic inhibition. Trends Pharmacol Sci. 2001 Apr;22(4):201-7."/>
    <w:docVar w:name="refmgr-biblio-04XKPD" w:val="Ellis LM, Hicklin DJ. VEGF-targeted therapy: mechanisms of anti-tumour activity. Nat Rev Cancer. 2008 Aug;8:579-91."/>
    <w:docVar w:name="refmgr-biblio-04XKQ2" w:val="Ferrara N, Gerber HP, LeCouter J. The biology of VEGF and its receptors. Nat Med. 2003 Jun;9(6):669-76."/>
    <w:docVar w:name="refmgr-biblio-04XKQM" w:val="Lieu C, Heymach J, Overman M, Tran H, Kopetz S. Beyond VEGF: inhibition of the fibroblast growth factor pathway and antiangiogenesis. Clin Cancer Res. 2011 Oct 1;17(19):6130-9."/>
    <w:docVar w:name="refmgr-biblio-04XKQW" w:val="Limaverde-Sousa G, Sternberg C, Ferreira CG. Antiangiogenesis beyond VEGF inhibition: a journey from antiangiogenic single-target to broad-spectrum agents. Cancer Treat Rev. 2014;40:548-57."/>
    <w:docVar w:name="refmgr-biblio-04XKRB" w:val="Tammela T, Alitalo K. Lymphangiogenesis: molecular mechanisms and future promise. Cell. 2010 Feb 19;140:460-76."/>
    <w:docVar w:name="refmgr-biblio-04XQ0S" w:val="Yamamoto Y, Matsui J, Matsushima T, Obaishi H, Miyazaki K, Nakamura K, et al. Lenvatinib, an angiogenesis inhibitor targeting VEGFR/FGFR, shows broad antitumor activity in human tumor xenograft models associated with microvessel density and pericyte coverage. Vasc Cell. 2014;6:18."/>
    <w:docVar w:name="refmgr-biblio-04YJ9J" w:val="Makker V, Rasco D, Vogelzang NJ, Messing M, Brose MS, Cohn AL, et al. Lenvatinib + Pembrolizumab in patients with advanced endometrial cancer: updated results. Poster session presented at: 2018 American Society of Clinical Oncology (ASCO) Annual Meeting; 2018 Jun 1-5; Chicago, IL. Poster no. 5596."/>
    <w:docVar w:name="refmgr-biblio-04YNJY" w:val="National Comprehensive Cancer Network. NCCN clinical practice guidelines in oncology: head and neck cancers; version 1.2018. Fort Washington (PA): National Comprehensive Cancer Network (NCCN); 2018. 218 p."/>
    <w:docVar w:name="refmgr-biblio-04ZWKG" w:val="Lee CH, Makker V, Rasco D, Taylor M, Stepan DE, Shumaker R, et al. Lenvatinib + pembrolizumab in patients with renal cell carcinoma: updated results. Poster session presented at: 2018 American Society of Clinical Oncology (ASCO) Annual Meeting; 2018 Jun 1-5; Chicago, IL. Abstract no. 4560."/>
    <w:docVar w:name="refmgr-biblio-052NW6" w:val="Cohen EEW, Soulieres D, Le Tourneau C, Dinis J, Licitra LF, Ahn MJ, et al. Health-related quality of life (HRQoL) of pembrolizumab (pembro) vs standard of care (SOC) for recurrent/metastatic head and neck squamous cell carcinoma (R/M HNSCC) in KEYNOTE-040 [abstract]. Presented at: 2018 American Society of Clinical Oncology (ASCO) Annual Meeting; 2018 Jun 1-5; Chicago, IL. J Clin Oncol. 2018;36(15 suppl). Abstract no. 6013."/>
    <w:docVar w:name="refmgr-biblio-052NW7" w:val="Harrington KJ, Ferris RL, Blumenschein G Jr, Colevas AD, Fayette J, Licitra L, et al. Nivolumab versus standard, single-agent therapy of investigator's choice in recurrent or metastatic squamous cell carcinoma of the head and neck (CheckMate 141): health-related quality-of-life results from a randomised, phase 3 trial. Lancet Oncol. 2017 Aug;18:1104-15."/>
    <w:docVar w:name="refmgr-biblio-053BPT" w:val="Brose M, Vogelzang N, Simone CD, Jain S, Richards D, Encarnacion CA, et al. A phase 1b/2 trial of lenvatinib in combination with pembrolizumab in patients with non-small cell lung cancer [abstract]. Presented at: 33rd Annual Meeting &amp; Pre-Conference Programs, Society for Immunotherapy of Cancer (SITC); 2018 Nov 7-11; Washington, DC. Abstract no. P392."/>
    <w:docVar w:name="refmgr-biblio-053BQ3" w:val="Taylor M, Vogelzang N, Cohn A, Stepan D, Shumaker R, Dutcus C, et al. A phase 1b/2 trial of lenvatinib in combination with pembrolizumab in patients with advanced melanoma [abstract]. Presented at: 33rd Annual Meeting &amp; Pre-Conference Programs, Society for Immunotherapy of Cancer (SITC); 2018 Nov 7-11; Washington, DC. Abstract no. P391."/>
    <w:docVar w:name="refmgr-biblio-053BQ4" w:val="Vogelzang N, Encarnacion C, Cohn A, Simone CD, Rasco D, Richards D, et al. A phase 1b/2 trial of lenvatinib in combination with pembrolizumab in patients with urothelial cancer [abstract]. Presented at: 33rd Annual Meeting &amp; Pre-Conference Programs, Society for Immunotherapy of Cancer (SITC); 2018 Nov 7-11; Washington, DC. Abstract no. P393."/>
    <w:docVar w:name="refmgr-biblio-053BZJ" w:val="Taylor MH, Rasco DW, Brose MS, Vogelzang NJ, Richey SL, Richards DA, et al. A phase 1b/2 trial of lenvatinib plus pembrolizumab in patients with squamous cell carcinoma of the head and neck [abstract]. Presented at: 2018 American Society of Clinical Oncology (ASCO) Annual Meeting; 2018 Jun 1-5; Chicago, IL. J Clin Oncol. 2018;36(15 suppl). Abstract no. 6016."/>
    <w:docVar w:name="refmgr-biblio-053L8W" w:val="Taylor MH, Rasco DW, Brose MS, Vogelzang NJ, Richey SL, Cohn AL, et al. A phase 1b/2 trial of lenvatinib plus pembrolizumab in patients with squamous cell carcinoma of the head and neck. Poster session presented at: 2018 American Society of Clinical Oncology (ASCO) Annual Meeting; 2018 Jun 1-5; Chicago, IL. Poster no. 6016."/>
    <w:docVar w:name="refmgr-biblio-053RJH" w:val="Clinical Study Report, Multicenter Study: P048V01MK3475 A Phase 3 Clinical Trial of Pembrolizumab (MK-3475) in First Line Treatment of Recurrent/Metastatic Head and Neck Squamous Cell Carcinoma (Protocol 048)."/>
    <w:docVar w:name="refmgr-biblio-053ZSC" w:val="Burtness B, Harrington KJ, Greil R, Soulieres D, Tahara M, De Castro G Jr, et al. KEYNOTE-048: phase III study of first-line pembrolizumab (P) for recurrent/metastatic head and neck squamous cell carcinoma (R/MHNSCC) [abstract]. Presented at: European Society for Medical Oncology (ESMO) 2018 Congress; 2018 Oct 19-23; Munich (Germany). Ann Oncol. 2018 Oct;29(suppl 8):viii729. Abstract no. LBA8_PR."/>
    <w:docVar w:name="refmgr-biblio-054MKN" w:val="Argiris A, Harrington KJ, Tahara M, Schulten J, Chomette P, Ferreira Castro A, et al. Evidence-based treatment options in recurrent and/or metastatic squamous cell carcinoma of the head and neck. Front Oncol. 2017 May 9;7:72."/>
    <w:docVar w:name="refmgr-biblio-054PG7" w:val="Machiels JP, Schmitz S. Management and palliative chemotherapy for metastatic or recurrent squamous cell carcinoma of the head and neck. Expert Rev Anticancer Ther. 2011;11(3):359-71."/>
    <w:docVar w:name="refmgr-biblio-056BT0" w:val="KEYTRUDA (pembrolizumab) Investigator's Brochure, Edition Number 17, 26-JUL-2019."/>
    <w:docVar w:name="refmgr-biblio-056TMW" w:val="Cohen EEW, Soulieres D, Le Tourneau C, Dinis J, Licitra L, Ahn MJ, et al. Pembrolizumab versus methotrexate, docetaxel, or cetuximab for recurrent or metastatic head-and-neck squamous cell carcinoma (KEYNOTE-040): a randomised, open-label, phase 3 study. Lancet. 2019 Jan 12;393:156-67."/>
    <w:docVar w:name="refmgr-biblio-057JXY" w:val="Kato Y, Tabata K, Kimura T, Yachie-Kinoshita A, Ozawa Y, Yamada K, et al. Lenvatinib plus anti-PD-1 antibody combination treatment activates CD8(+) T cells through reduction of tumor-associated macrophage and activation of the interferon pathway. PLoS One. 2019 Feb 27;14(2):e0212513."/>
    <w:docVar w:name="refmgr-biblio-057LPH" w:val="Kimura T, Kato Y, Ozawa Y, Kodama K, Ito J, Ichikawa K, et al. Immunomodulatory activity of lenvatinib contributes to antitumor activity in the Hepa1-6 hepatocellular carcinoma model. Cancer Sci. 2018;109:3993-4002."/>
    <w:docVar w:name="refmgr-biblio-057WXK" w:val="Lenvatinib (LENVIMA®, KISPLYX®) Investigator’s Brochure, Edition Number 16, 14-May-2019."/>
    <w:docVar w:name="refmgr-biblio-058SQL" w:val="Disis ML. Immune regulation of cancer. J Clin Oncol 2010;28(29):4531-8."/>
    <w:docVar w:name="refmgr-biblio-058SQP" w:val="Francisco LM, Sage PT, Sharpe AH. The PD-1 pathway in tolerance and autoimmunity. Immunol Rev 2010;236:219-42."/>
    <w:docVar w:name="refmgr-biblio-058XBL" w:val="Rischin D, Harrington KJ, Greil R, Soulieres D, Tahara M, de Castro G, et al. Protocol-specified final analysis of the phase 3 KEYNOTE-048 trial of pembrolizumab (pembro) as first-line therapy for recurrent/metastatic head and neck squamous cell carcinoma (R/M HNSCC) [abstract]. Presented at: 2019 American Society of Clinical Oncology (ASCO) Annual Meeting; 2019 May 31-Jun 4; Chicago, IL. J Clin Oncol. 2019;37(15 suppl). Abstract no. 6000."/>
    <w:docVar w:name="refmgr-biblio-05GNX9" w:val="Clinical Study Report: A Phase 3 Clinical Trial of Pembrolizumab (MK-3475) in First Line Treatment of Recurrent/Metastatic Head and Neck Squamous Cell Carcinoma (Protocol P048)"/>
    <w:docVar w:name="refmgr-ctdused-00VMPN" w:val="5.4"/>
    <w:docVar w:name="refmgr-ctdused-00VMPR" w:val="5.4"/>
    <w:docVar w:name="refmgr-ctdused-00VMPX" w:val="5.4"/>
    <w:docVar w:name="refmgr-ctdused-00VMQ6" w:val="5.4"/>
    <w:docVar w:name="refmgr-ctdused-00VMQ7" w:val="5.4"/>
    <w:docVar w:name="refmgr-ctdused-00VMQ9" w:val="5.4"/>
    <w:docVar w:name="refmgr-ctdused-00VMQC" w:val="5.4"/>
    <w:docVar w:name="refmgr-ctdused-00VMQJ" w:val="5.4"/>
    <w:docVar w:name="refmgr-ctdused-00VMQL" w:val="5.4"/>
    <w:docVar w:name="refmgr-ctdused-00VMQY" w:val="5.4"/>
    <w:docVar w:name="refmgr-ctdused-00W0FM" w:val="5.4"/>
    <w:docVar w:name="refmgr-ctdused-03Q3QL" w:val="5.4"/>
    <w:docVar w:name="refmgr-ctdused-03QM46" w:val="5.4"/>
    <w:docVar w:name="refmgr-ctdused-03RLHG" w:val="5.4"/>
    <w:docVar w:name="refmgr-ctdused-03WNBB" w:val="5.4"/>
    <w:docVar w:name="refmgr-ctdused-03WNBF" w:val="5.4"/>
    <w:docVar w:name="refmgr-ctdused-03XQVB" w:val="5.4"/>
    <w:docVar w:name="refmgr-ctdused-03Y75Y" w:val="5.4"/>
    <w:docVar w:name="refmgr-ctdused-03YXPC" w:val="5.4"/>
    <w:docVar w:name="refmgr-ctdused-040VGM" w:val="5.4"/>
    <w:docVar w:name="refmgr-ctdused-040WNJ" w:val="5.4"/>
    <w:docVar w:name="refmgr-ctdused-0488YQ" w:val="5.4"/>
    <w:docVar w:name="refmgr-ctdused-04GZ3C" w:val="5.4"/>
    <w:docVar w:name="refmgr-ctdused-04M4TX" w:val="5.4"/>
    <w:docVar w:name="refmgr-ctdused-04P7DZ" w:val="5.4"/>
    <w:docVar w:name="refmgr-ctdused-04PZSF" w:val="5.4"/>
    <w:docVar w:name="refmgr-ctdused-04QTG6" w:val="5.4"/>
    <w:docVar w:name="refmgr-ctdused-04T3PH" w:val="5.4"/>
    <w:docVar w:name="refmgr-ctdused-04XKP6" w:val="5.4"/>
    <w:docVar w:name="refmgr-ctdused-04XKPD" w:val="5.4"/>
    <w:docVar w:name="refmgr-ctdused-04XKQ2" w:val="5.4"/>
    <w:docVar w:name="refmgr-ctdused-04XKQM" w:val="5.4"/>
    <w:docVar w:name="refmgr-ctdused-04XKQW" w:val="5.4"/>
    <w:docVar w:name="refmgr-ctdused-04XKRB" w:val="5.4"/>
    <w:docVar w:name="refmgr-ctdused-04XQ0S" w:val="5.4"/>
    <w:docVar w:name="refmgr-ctdused-04YJ9J" w:val="5.4"/>
    <w:docVar w:name="refmgr-ctdused-04YNJY" w:val="5.4"/>
    <w:docVar w:name="refmgr-ctdused-04ZWKG" w:val="5.4"/>
    <w:docVar w:name="refmgr-ctdused-052NW6" w:val="5.4"/>
    <w:docVar w:name="refmgr-ctdused-052NW7" w:val="5.4"/>
    <w:docVar w:name="refmgr-ctdused-053BPT" w:val="5.4"/>
    <w:docVar w:name="refmgr-ctdused-053BQ3" w:val="5.4"/>
    <w:docVar w:name="refmgr-ctdused-053BQ4" w:val="5.4"/>
    <w:docVar w:name="refmgr-ctdused-053BZJ" w:val="5.4"/>
    <w:docVar w:name="refmgr-ctdused-053L8W" w:val="5.4"/>
    <w:docVar w:name="refmgr-ctdused-053RJH" w:val="5.3.5.1"/>
    <w:docVar w:name="refmgr-ctdused-053ZSC" w:val="5.4"/>
    <w:docVar w:name="refmgr-ctdused-054MKN" w:val="5.4"/>
    <w:docVar w:name="refmgr-ctdused-054PG7" w:val="5.4"/>
    <w:docVar w:name="refmgr-ctdused-056BT0" w:val="5.4"/>
    <w:docVar w:name="refmgr-ctdused-056TMW" w:val="5.4"/>
    <w:docVar w:name="refmgr-ctdused-057JXY" w:val="5.4"/>
    <w:docVar w:name="refmgr-ctdused-057LPH" w:val="5.4"/>
    <w:docVar w:name="refmgr-ctdused-057WXK" w:val="5.4"/>
    <w:docVar w:name="refmgr-ctdused-058SQL" w:val="5.4"/>
    <w:docVar w:name="refmgr-ctdused-058SQP" w:val="5.4"/>
    <w:docVar w:name="refmgr-ctdused-058XBL" w:val="5.4"/>
    <w:docVar w:name="refmgr-ctdused-05GNX9" w:val="5.3.5.1"/>
    <w:docVar w:name="refmgr-docid-00VMPN" w:val="00VMPN"/>
    <w:docVar w:name="refmgr-docid-00VMPR" w:val="00VMPR"/>
    <w:docVar w:name="refmgr-docid-00VMPX" w:val="00VMPX"/>
    <w:docVar w:name="refmgr-docid-00VMQ6" w:val="00VMQ6"/>
    <w:docVar w:name="refmgr-docid-00VMQ7" w:val="00VMQ7"/>
    <w:docVar w:name="refmgr-docid-00VMQ9" w:val="00VMQ9"/>
    <w:docVar w:name="refmgr-docid-00VMQC" w:val="00VMQC"/>
    <w:docVar w:name="refmgr-docid-00VMQJ" w:val="00VMQJ"/>
    <w:docVar w:name="refmgr-docid-00VMQL" w:val="00VMQL"/>
    <w:docVar w:name="refmgr-docid-00VMQY" w:val="00VMQY"/>
    <w:docVar w:name="refmgr-docid-00W0FM" w:val="00W0FM"/>
    <w:docVar w:name="refmgr-docid-03Q3QL" w:val="03Q3QL"/>
    <w:docVar w:name="refmgr-docid-03QM46" w:val="03QM46"/>
    <w:docVar w:name="refmgr-docid-03RLHG" w:val="03RLHG"/>
    <w:docVar w:name="refmgr-docid-03WNBB" w:val="03WNBB"/>
    <w:docVar w:name="refmgr-docid-03WNBF" w:val="03WNBF"/>
    <w:docVar w:name="refmgr-docid-03XQVB" w:val="03XQVB"/>
    <w:docVar w:name="refmgr-docid-03Y75Y" w:val="03Y75Y"/>
    <w:docVar w:name="refmgr-docid-03YXPC" w:val="03YXPC"/>
    <w:docVar w:name="refmgr-docid-040VGM" w:val="040VGM"/>
    <w:docVar w:name="refmgr-docid-040WNJ" w:val="040WNJ"/>
    <w:docVar w:name="refmgr-docid-0488YQ" w:val="0488YQ"/>
    <w:docVar w:name="refmgr-docid-04GZ3C" w:val="04GZ3C"/>
    <w:docVar w:name="refmgr-docid-04M4TX" w:val="04M4TX"/>
    <w:docVar w:name="refmgr-docid-04P7DZ" w:val="04P7DZ"/>
    <w:docVar w:name="refmgr-docid-04PZSF" w:val="04PZSF"/>
    <w:docVar w:name="refmgr-docid-04QTG6" w:val="04QTG6"/>
    <w:docVar w:name="refmgr-docid-04T3PH" w:val="04T3PH"/>
    <w:docVar w:name="refmgr-docid-04XKP6" w:val="04XKP6"/>
    <w:docVar w:name="refmgr-docid-04XKPD" w:val="04XKPD"/>
    <w:docVar w:name="refmgr-docid-04XKQ2" w:val="04XKQ2"/>
    <w:docVar w:name="refmgr-docid-04XKQM" w:val="04XKQM"/>
    <w:docVar w:name="refmgr-docid-04XKQW" w:val="04XKQW"/>
    <w:docVar w:name="refmgr-docid-04XKRB" w:val="04XKRB"/>
    <w:docVar w:name="refmgr-docid-04XQ0S" w:val="04XQ0S"/>
    <w:docVar w:name="refmgr-docid-04YJ9J" w:val="04YJ9J"/>
    <w:docVar w:name="refmgr-docid-04YNJY" w:val="04YNJY"/>
    <w:docVar w:name="refmgr-docid-04ZWKG" w:val="04ZWKG"/>
    <w:docVar w:name="refmgr-docid-052NW6" w:val="052NW6"/>
    <w:docVar w:name="refmgr-docid-052NW7" w:val="052NW7"/>
    <w:docVar w:name="refmgr-docid-053BPT" w:val="053BPT"/>
    <w:docVar w:name="refmgr-docid-053BQ3" w:val="053BQ3"/>
    <w:docVar w:name="refmgr-docid-053BQ4" w:val="053BQ4"/>
    <w:docVar w:name="refmgr-docid-053BZJ" w:val="053BZJ"/>
    <w:docVar w:name="refmgr-docid-053L8W" w:val="053L8W"/>
    <w:docVar w:name="refmgr-docid-053RJH" w:val="053RJH"/>
    <w:docVar w:name="refmgr-docid-053ZSC" w:val="053ZSC"/>
    <w:docVar w:name="refmgr-docid-054MKN" w:val="054MKN"/>
    <w:docVar w:name="refmgr-docid-054PG7" w:val="054PG7"/>
    <w:docVar w:name="refmgr-docid-056BT0" w:val="056BT0"/>
    <w:docVar w:name="refmgr-docid-056TMW" w:val="056TMW"/>
    <w:docVar w:name="refmgr-docid-057JXY" w:val="057JXY"/>
    <w:docVar w:name="refmgr-docid-057LPH" w:val="057LPH"/>
    <w:docVar w:name="refmgr-docid-057WXK" w:val="057WXK"/>
    <w:docVar w:name="refmgr-docid-058SQL" w:val="058SQL"/>
    <w:docVar w:name="refmgr-docid-058SQP" w:val="058SQP"/>
    <w:docVar w:name="refmgr-docid-058XBL" w:val="058XBL"/>
    <w:docVar w:name="refmgr-docid-05GNX9" w:val="05GNX9"/>
    <w:docVar w:name="SiteTemplate" w:val="C:\Program Files (x86)\Merck Template\ISIWriter Site Template 29-APR-2022.doc"/>
    <w:docVar w:name="SuppressPrefix" w:val="0"/>
    <w:docVar w:name="TableAlign" w:val="2"/>
    <w:docVar w:name="TableCaptionAsRow" w:val="1"/>
    <w:docVar w:name="TableFootnoteType" w:val="Number"/>
    <w:docVar w:name="TableGridOption" w:val="AboveBelow"/>
    <w:docVar w:name="TableLockedSettings" w:val="1"/>
    <w:docVar w:name="TOCCaption" w:val="Table Of Contents"/>
    <w:docVar w:name="TOCLevels" w:val="4"/>
    <w:docVar w:name="TOCStyles" w:val="1|List of In-Text Tables|Table Title|ISISiteLoTables+1|List of In-Text Figures|Figure Title|ISISiteLoFigures+1|List of End-Of-Text Tables|Table Summary Title;Table End of Text Title|ISISiteLoEOTTables+1|List of End-Of-Text Figures|Figure Summary Title;Figure End of Text Title|ISISiteLoEOTFigures+1|List of Appendices|Appendix|ISISiteLoAppendices"/>
    <w:docVar w:name="UnlinkObjects" w:val="0"/>
    <w:docVar w:name="WordDocUniqueId" w:val="2347ec0d-df89-43d9-9637-9bb37b8bf722"/>
  </w:docVars>
  <w:rsids>
    <w:rsidRoot w:val="00A77B3E"/>
    <w:rsid w:val="00000033"/>
    <w:rsid w:val="000015A3"/>
    <w:rsid w:val="00001772"/>
    <w:rsid w:val="00001F63"/>
    <w:rsid w:val="000020D7"/>
    <w:rsid w:val="000023C8"/>
    <w:rsid w:val="00002533"/>
    <w:rsid w:val="000028F2"/>
    <w:rsid w:val="00002A1A"/>
    <w:rsid w:val="000034D9"/>
    <w:rsid w:val="00003852"/>
    <w:rsid w:val="00003E7E"/>
    <w:rsid w:val="00003FAC"/>
    <w:rsid w:val="000061A4"/>
    <w:rsid w:val="00006393"/>
    <w:rsid w:val="00006AD7"/>
    <w:rsid w:val="00006D75"/>
    <w:rsid w:val="00007AF8"/>
    <w:rsid w:val="00007FEB"/>
    <w:rsid w:val="0001059A"/>
    <w:rsid w:val="0001098B"/>
    <w:rsid w:val="0001120E"/>
    <w:rsid w:val="0001122E"/>
    <w:rsid w:val="00011E0A"/>
    <w:rsid w:val="0001218C"/>
    <w:rsid w:val="000121B5"/>
    <w:rsid w:val="00012472"/>
    <w:rsid w:val="000127EC"/>
    <w:rsid w:val="00012B84"/>
    <w:rsid w:val="00012DFC"/>
    <w:rsid w:val="00013812"/>
    <w:rsid w:val="00013B6B"/>
    <w:rsid w:val="00013DE4"/>
    <w:rsid w:val="00013E0E"/>
    <w:rsid w:val="00014602"/>
    <w:rsid w:val="000151CE"/>
    <w:rsid w:val="00015439"/>
    <w:rsid w:val="000160EF"/>
    <w:rsid w:val="00016292"/>
    <w:rsid w:val="0001734D"/>
    <w:rsid w:val="000201AB"/>
    <w:rsid w:val="00020323"/>
    <w:rsid w:val="000205E9"/>
    <w:rsid w:val="000207C5"/>
    <w:rsid w:val="00020824"/>
    <w:rsid w:val="0002138D"/>
    <w:rsid w:val="00021F6B"/>
    <w:rsid w:val="00022573"/>
    <w:rsid w:val="00022BD3"/>
    <w:rsid w:val="00023ADB"/>
    <w:rsid w:val="00023C20"/>
    <w:rsid w:val="00023C5B"/>
    <w:rsid w:val="0002479E"/>
    <w:rsid w:val="00025464"/>
    <w:rsid w:val="00025F4B"/>
    <w:rsid w:val="00027678"/>
    <w:rsid w:val="0002776E"/>
    <w:rsid w:val="00027927"/>
    <w:rsid w:val="00027959"/>
    <w:rsid w:val="00030287"/>
    <w:rsid w:val="00032097"/>
    <w:rsid w:val="000324C0"/>
    <w:rsid w:val="0003264F"/>
    <w:rsid w:val="000326DA"/>
    <w:rsid w:val="000326F9"/>
    <w:rsid w:val="0003312D"/>
    <w:rsid w:val="000335FC"/>
    <w:rsid w:val="000336FD"/>
    <w:rsid w:val="00033E0D"/>
    <w:rsid w:val="00033F72"/>
    <w:rsid w:val="0003435E"/>
    <w:rsid w:val="000343DB"/>
    <w:rsid w:val="000344CD"/>
    <w:rsid w:val="0003480B"/>
    <w:rsid w:val="00034C11"/>
    <w:rsid w:val="00035332"/>
    <w:rsid w:val="000356F2"/>
    <w:rsid w:val="00035F1F"/>
    <w:rsid w:val="00036A9A"/>
    <w:rsid w:val="00036C70"/>
    <w:rsid w:val="00036C88"/>
    <w:rsid w:val="00037A41"/>
    <w:rsid w:val="00037F7A"/>
    <w:rsid w:val="000400A9"/>
    <w:rsid w:val="00040666"/>
    <w:rsid w:val="00040921"/>
    <w:rsid w:val="000415D7"/>
    <w:rsid w:val="00041833"/>
    <w:rsid w:val="00041D69"/>
    <w:rsid w:val="000423A6"/>
    <w:rsid w:val="00042668"/>
    <w:rsid w:val="0004281E"/>
    <w:rsid w:val="0004336E"/>
    <w:rsid w:val="00043534"/>
    <w:rsid w:val="00043549"/>
    <w:rsid w:val="00043AB5"/>
    <w:rsid w:val="00043E90"/>
    <w:rsid w:val="000450D6"/>
    <w:rsid w:val="00046277"/>
    <w:rsid w:val="00046704"/>
    <w:rsid w:val="00046E0B"/>
    <w:rsid w:val="00047031"/>
    <w:rsid w:val="000479A6"/>
    <w:rsid w:val="000505BB"/>
    <w:rsid w:val="00051592"/>
    <w:rsid w:val="000515D6"/>
    <w:rsid w:val="000517E7"/>
    <w:rsid w:val="0005199C"/>
    <w:rsid w:val="000520C4"/>
    <w:rsid w:val="000531C2"/>
    <w:rsid w:val="0005373D"/>
    <w:rsid w:val="00054C05"/>
    <w:rsid w:val="00054E69"/>
    <w:rsid w:val="000558E3"/>
    <w:rsid w:val="00055F89"/>
    <w:rsid w:val="00056034"/>
    <w:rsid w:val="00056937"/>
    <w:rsid w:val="00056DC2"/>
    <w:rsid w:val="00057599"/>
    <w:rsid w:val="00057667"/>
    <w:rsid w:val="00057E08"/>
    <w:rsid w:val="00060688"/>
    <w:rsid w:val="00060AE0"/>
    <w:rsid w:val="00060FEB"/>
    <w:rsid w:val="00062093"/>
    <w:rsid w:val="00062538"/>
    <w:rsid w:val="00063790"/>
    <w:rsid w:val="0006476D"/>
    <w:rsid w:val="000655B1"/>
    <w:rsid w:val="00066003"/>
    <w:rsid w:val="00066391"/>
    <w:rsid w:val="000668E8"/>
    <w:rsid w:val="0006710B"/>
    <w:rsid w:val="0006759F"/>
    <w:rsid w:val="00070122"/>
    <w:rsid w:val="00071587"/>
    <w:rsid w:val="00071AF1"/>
    <w:rsid w:val="00071CA1"/>
    <w:rsid w:val="0007312C"/>
    <w:rsid w:val="00073171"/>
    <w:rsid w:val="000734E0"/>
    <w:rsid w:val="00073EA7"/>
    <w:rsid w:val="0007432C"/>
    <w:rsid w:val="00074562"/>
    <w:rsid w:val="0007486F"/>
    <w:rsid w:val="000755FD"/>
    <w:rsid w:val="000756A1"/>
    <w:rsid w:val="00075CE0"/>
    <w:rsid w:val="00075D52"/>
    <w:rsid w:val="00075F95"/>
    <w:rsid w:val="00076C64"/>
    <w:rsid w:val="00076D5A"/>
    <w:rsid w:val="00076E0B"/>
    <w:rsid w:val="0007719B"/>
    <w:rsid w:val="00077BF3"/>
    <w:rsid w:val="0008113B"/>
    <w:rsid w:val="00081282"/>
    <w:rsid w:val="00081926"/>
    <w:rsid w:val="00082AE2"/>
    <w:rsid w:val="000833CE"/>
    <w:rsid w:val="00083F1E"/>
    <w:rsid w:val="00083FA2"/>
    <w:rsid w:val="00084516"/>
    <w:rsid w:val="00085FD9"/>
    <w:rsid w:val="00086E3D"/>
    <w:rsid w:val="00087077"/>
    <w:rsid w:val="000872CB"/>
    <w:rsid w:val="000873C9"/>
    <w:rsid w:val="00087C0B"/>
    <w:rsid w:val="00087C2E"/>
    <w:rsid w:val="00087EB5"/>
    <w:rsid w:val="000903F7"/>
    <w:rsid w:val="00090AB7"/>
    <w:rsid w:val="00091332"/>
    <w:rsid w:val="00091775"/>
    <w:rsid w:val="00091A5E"/>
    <w:rsid w:val="00092860"/>
    <w:rsid w:val="0009287E"/>
    <w:rsid w:val="00092D5C"/>
    <w:rsid w:val="000939B8"/>
    <w:rsid w:val="00093D0E"/>
    <w:rsid w:val="000941B7"/>
    <w:rsid w:val="00094A45"/>
    <w:rsid w:val="00095322"/>
    <w:rsid w:val="0009552A"/>
    <w:rsid w:val="000957E2"/>
    <w:rsid w:val="00095898"/>
    <w:rsid w:val="00095CD5"/>
    <w:rsid w:val="0009741B"/>
    <w:rsid w:val="00097DDF"/>
    <w:rsid w:val="00097FD4"/>
    <w:rsid w:val="000A080D"/>
    <w:rsid w:val="000A09AD"/>
    <w:rsid w:val="000A1552"/>
    <w:rsid w:val="000A1DEE"/>
    <w:rsid w:val="000A230B"/>
    <w:rsid w:val="000A3800"/>
    <w:rsid w:val="000A3D0D"/>
    <w:rsid w:val="000A3DB2"/>
    <w:rsid w:val="000A4517"/>
    <w:rsid w:val="000A59E5"/>
    <w:rsid w:val="000A670D"/>
    <w:rsid w:val="000A693D"/>
    <w:rsid w:val="000A6BD5"/>
    <w:rsid w:val="000A6C75"/>
    <w:rsid w:val="000A7803"/>
    <w:rsid w:val="000A7C4A"/>
    <w:rsid w:val="000A7D3F"/>
    <w:rsid w:val="000B0896"/>
    <w:rsid w:val="000B08D0"/>
    <w:rsid w:val="000B18B4"/>
    <w:rsid w:val="000B1A98"/>
    <w:rsid w:val="000B1D66"/>
    <w:rsid w:val="000B25C1"/>
    <w:rsid w:val="000B2A1A"/>
    <w:rsid w:val="000B2AED"/>
    <w:rsid w:val="000B2BA9"/>
    <w:rsid w:val="000B32FA"/>
    <w:rsid w:val="000B33A2"/>
    <w:rsid w:val="000B3D36"/>
    <w:rsid w:val="000B487C"/>
    <w:rsid w:val="000B489F"/>
    <w:rsid w:val="000B4BFA"/>
    <w:rsid w:val="000B4DD1"/>
    <w:rsid w:val="000B4E46"/>
    <w:rsid w:val="000B4F8C"/>
    <w:rsid w:val="000B58E6"/>
    <w:rsid w:val="000B5E23"/>
    <w:rsid w:val="000B6129"/>
    <w:rsid w:val="000B641E"/>
    <w:rsid w:val="000B771F"/>
    <w:rsid w:val="000B794C"/>
    <w:rsid w:val="000B79AE"/>
    <w:rsid w:val="000C011F"/>
    <w:rsid w:val="000C0F3B"/>
    <w:rsid w:val="000C116A"/>
    <w:rsid w:val="000C1498"/>
    <w:rsid w:val="000C173F"/>
    <w:rsid w:val="000C1836"/>
    <w:rsid w:val="000C25FB"/>
    <w:rsid w:val="000C32E2"/>
    <w:rsid w:val="000C36AD"/>
    <w:rsid w:val="000C3A38"/>
    <w:rsid w:val="000C4019"/>
    <w:rsid w:val="000C4329"/>
    <w:rsid w:val="000C432D"/>
    <w:rsid w:val="000C4363"/>
    <w:rsid w:val="000C49D8"/>
    <w:rsid w:val="000C4DEC"/>
    <w:rsid w:val="000C5050"/>
    <w:rsid w:val="000C53AE"/>
    <w:rsid w:val="000C65FD"/>
    <w:rsid w:val="000C66EF"/>
    <w:rsid w:val="000C684A"/>
    <w:rsid w:val="000C6A06"/>
    <w:rsid w:val="000C774F"/>
    <w:rsid w:val="000C7FE0"/>
    <w:rsid w:val="000D01B0"/>
    <w:rsid w:val="000D0A1C"/>
    <w:rsid w:val="000D1087"/>
    <w:rsid w:val="000D11A5"/>
    <w:rsid w:val="000D138D"/>
    <w:rsid w:val="000D1689"/>
    <w:rsid w:val="000D1786"/>
    <w:rsid w:val="000D1C59"/>
    <w:rsid w:val="000D29F0"/>
    <w:rsid w:val="000D2A75"/>
    <w:rsid w:val="000D37FB"/>
    <w:rsid w:val="000D40BA"/>
    <w:rsid w:val="000D424C"/>
    <w:rsid w:val="000D4CB7"/>
    <w:rsid w:val="000D4E1B"/>
    <w:rsid w:val="000D4EA8"/>
    <w:rsid w:val="000D5B07"/>
    <w:rsid w:val="000D5FD3"/>
    <w:rsid w:val="000D7479"/>
    <w:rsid w:val="000D7AA6"/>
    <w:rsid w:val="000E01FE"/>
    <w:rsid w:val="000E19A5"/>
    <w:rsid w:val="000E1CE2"/>
    <w:rsid w:val="000E1DCB"/>
    <w:rsid w:val="000E21EE"/>
    <w:rsid w:val="000E22E5"/>
    <w:rsid w:val="000E34F8"/>
    <w:rsid w:val="000E3932"/>
    <w:rsid w:val="000E3B12"/>
    <w:rsid w:val="000E3E8C"/>
    <w:rsid w:val="000E4267"/>
    <w:rsid w:val="000E46B9"/>
    <w:rsid w:val="000E47C4"/>
    <w:rsid w:val="000E5756"/>
    <w:rsid w:val="000E6A82"/>
    <w:rsid w:val="000E6EE0"/>
    <w:rsid w:val="000E70F6"/>
    <w:rsid w:val="000E76A0"/>
    <w:rsid w:val="000E7A55"/>
    <w:rsid w:val="000F04B9"/>
    <w:rsid w:val="000F05A1"/>
    <w:rsid w:val="000F0D8F"/>
    <w:rsid w:val="000F0FE6"/>
    <w:rsid w:val="000F1040"/>
    <w:rsid w:val="000F16DE"/>
    <w:rsid w:val="000F171F"/>
    <w:rsid w:val="000F1B8F"/>
    <w:rsid w:val="000F2B95"/>
    <w:rsid w:val="000F3FEE"/>
    <w:rsid w:val="000F4104"/>
    <w:rsid w:val="000F4150"/>
    <w:rsid w:val="000F4A10"/>
    <w:rsid w:val="000F51FC"/>
    <w:rsid w:val="000F585D"/>
    <w:rsid w:val="000F5CEA"/>
    <w:rsid w:val="000F5ED7"/>
    <w:rsid w:val="000F6980"/>
    <w:rsid w:val="000F6A5F"/>
    <w:rsid w:val="000F6C62"/>
    <w:rsid w:val="0010016F"/>
    <w:rsid w:val="00101D68"/>
    <w:rsid w:val="001028E7"/>
    <w:rsid w:val="00102CD1"/>
    <w:rsid w:val="00102EDA"/>
    <w:rsid w:val="00103621"/>
    <w:rsid w:val="00104226"/>
    <w:rsid w:val="001043C3"/>
    <w:rsid w:val="0010454E"/>
    <w:rsid w:val="0010472E"/>
    <w:rsid w:val="00104BFC"/>
    <w:rsid w:val="00104D39"/>
    <w:rsid w:val="0010502F"/>
    <w:rsid w:val="00105168"/>
    <w:rsid w:val="0010554B"/>
    <w:rsid w:val="001056D5"/>
    <w:rsid w:val="001060A0"/>
    <w:rsid w:val="0010673F"/>
    <w:rsid w:val="00106B96"/>
    <w:rsid w:val="00107119"/>
    <w:rsid w:val="0010737E"/>
    <w:rsid w:val="00107D87"/>
    <w:rsid w:val="0011000C"/>
    <w:rsid w:val="00110AEA"/>
    <w:rsid w:val="00110B23"/>
    <w:rsid w:val="00110B53"/>
    <w:rsid w:val="00110EBD"/>
    <w:rsid w:val="001111AB"/>
    <w:rsid w:val="0011129B"/>
    <w:rsid w:val="00111413"/>
    <w:rsid w:val="00111A95"/>
    <w:rsid w:val="001120E6"/>
    <w:rsid w:val="00112E51"/>
    <w:rsid w:val="001131BF"/>
    <w:rsid w:val="0011355D"/>
    <w:rsid w:val="00113C14"/>
    <w:rsid w:val="001145F0"/>
    <w:rsid w:val="001147B3"/>
    <w:rsid w:val="00114B40"/>
    <w:rsid w:val="0011507D"/>
    <w:rsid w:val="00115A96"/>
    <w:rsid w:val="00115BC7"/>
    <w:rsid w:val="001165D7"/>
    <w:rsid w:val="00117BAB"/>
    <w:rsid w:val="00120935"/>
    <w:rsid w:val="00121073"/>
    <w:rsid w:val="00121096"/>
    <w:rsid w:val="00121287"/>
    <w:rsid w:val="00121307"/>
    <w:rsid w:val="001213EA"/>
    <w:rsid w:val="001215A1"/>
    <w:rsid w:val="0012181E"/>
    <w:rsid w:val="00121B16"/>
    <w:rsid w:val="00121C3D"/>
    <w:rsid w:val="001220EF"/>
    <w:rsid w:val="0012284C"/>
    <w:rsid w:val="00122C46"/>
    <w:rsid w:val="00122C75"/>
    <w:rsid w:val="00122E12"/>
    <w:rsid w:val="00123498"/>
    <w:rsid w:val="00123E30"/>
    <w:rsid w:val="00123F00"/>
    <w:rsid w:val="00124078"/>
    <w:rsid w:val="0012472F"/>
    <w:rsid w:val="00125519"/>
    <w:rsid w:val="0012569A"/>
    <w:rsid w:val="0012602F"/>
    <w:rsid w:val="001270EC"/>
    <w:rsid w:val="0012716C"/>
    <w:rsid w:val="001277D6"/>
    <w:rsid w:val="00127F83"/>
    <w:rsid w:val="0013076C"/>
    <w:rsid w:val="0013236C"/>
    <w:rsid w:val="00132600"/>
    <w:rsid w:val="001349CE"/>
    <w:rsid w:val="0013568B"/>
    <w:rsid w:val="00135781"/>
    <w:rsid w:val="00135CA1"/>
    <w:rsid w:val="001366E6"/>
    <w:rsid w:val="00137252"/>
    <w:rsid w:val="0013773A"/>
    <w:rsid w:val="00137C76"/>
    <w:rsid w:val="001400ED"/>
    <w:rsid w:val="001402E2"/>
    <w:rsid w:val="001404E1"/>
    <w:rsid w:val="00140705"/>
    <w:rsid w:val="00140D20"/>
    <w:rsid w:val="00141CA0"/>
    <w:rsid w:val="00141D5B"/>
    <w:rsid w:val="00141DD1"/>
    <w:rsid w:val="00142097"/>
    <w:rsid w:val="00142EFB"/>
    <w:rsid w:val="00142F8A"/>
    <w:rsid w:val="00143A33"/>
    <w:rsid w:val="00143B1C"/>
    <w:rsid w:val="00144192"/>
    <w:rsid w:val="001445F7"/>
    <w:rsid w:val="0014577B"/>
    <w:rsid w:val="001458DE"/>
    <w:rsid w:val="001464C1"/>
    <w:rsid w:val="001467C2"/>
    <w:rsid w:val="00147144"/>
    <w:rsid w:val="001507FF"/>
    <w:rsid w:val="0015132F"/>
    <w:rsid w:val="00151CA3"/>
    <w:rsid w:val="00151D60"/>
    <w:rsid w:val="00152142"/>
    <w:rsid w:val="0015220A"/>
    <w:rsid w:val="0015262B"/>
    <w:rsid w:val="0015287D"/>
    <w:rsid w:val="00152AE8"/>
    <w:rsid w:val="00152FB3"/>
    <w:rsid w:val="00153B41"/>
    <w:rsid w:val="00154225"/>
    <w:rsid w:val="001553B7"/>
    <w:rsid w:val="00155EEA"/>
    <w:rsid w:val="00156B10"/>
    <w:rsid w:val="00156E3A"/>
    <w:rsid w:val="00157354"/>
    <w:rsid w:val="0015750B"/>
    <w:rsid w:val="00157B9D"/>
    <w:rsid w:val="00157C74"/>
    <w:rsid w:val="00157CAD"/>
    <w:rsid w:val="0016191A"/>
    <w:rsid w:val="001619CD"/>
    <w:rsid w:val="00161B0F"/>
    <w:rsid w:val="00161C2D"/>
    <w:rsid w:val="00161EBD"/>
    <w:rsid w:val="00162102"/>
    <w:rsid w:val="0016301A"/>
    <w:rsid w:val="001634B1"/>
    <w:rsid w:val="001634EB"/>
    <w:rsid w:val="00163D4F"/>
    <w:rsid w:val="0016454F"/>
    <w:rsid w:val="00164C2C"/>
    <w:rsid w:val="00164C5A"/>
    <w:rsid w:val="001651F9"/>
    <w:rsid w:val="001652EE"/>
    <w:rsid w:val="00165A0F"/>
    <w:rsid w:val="00166C31"/>
    <w:rsid w:val="00167F4A"/>
    <w:rsid w:val="00170425"/>
    <w:rsid w:val="0017059A"/>
    <w:rsid w:val="0017069F"/>
    <w:rsid w:val="00171D91"/>
    <w:rsid w:val="001729AF"/>
    <w:rsid w:val="00173088"/>
    <w:rsid w:val="0017371E"/>
    <w:rsid w:val="001738F1"/>
    <w:rsid w:val="00174C05"/>
    <w:rsid w:val="00175008"/>
    <w:rsid w:val="00175811"/>
    <w:rsid w:val="00175855"/>
    <w:rsid w:val="00177AF1"/>
    <w:rsid w:val="00177B25"/>
    <w:rsid w:val="00180C72"/>
    <w:rsid w:val="00181DAA"/>
    <w:rsid w:val="0018295E"/>
    <w:rsid w:val="00183F1B"/>
    <w:rsid w:val="001840DA"/>
    <w:rsid w:val="001849C4"/>
    <w:rsid w:val="00184CD9"/>
    <w:rsid w:val="00184E32"/>
    <w:rsid w:val="0018594A"/>
    <w:rsid w:val="001859DF"/>
    <w:rsid w:val="00185F51"/>
    <w:rsid w:val="00186818"/>
    <w:rsid w:val="001868C1"/>
    <w:rsid w:val="001879FD"/>
    <w:rsid w:val="001902E8"/>
    <w:rsid w:val="00190323"/>
    <w:rsid w:val="0019092B"/>
    <w:rsid w:val="00190D77"/>
    <w:rsid w:val="001911CD"/>
    <w:rsid w:val="0019290B"/>
    <w:rsid w:val="0019306C"/>
    <w:rsid w:val="001935C8"/>
    <w:rsid w:val="0019365F"/>
    <w:rsid w:val="0019397E"/>
    <w:rsid w:val="00193AB1"/>
    <w:rsid w:val="00193C5E"/>
    <w:rsid w:val="001955B3"/>
    <w:rsid w:val="00195919"/>
    <w:rsid w:val="00195AF0"/>
    <w:rsid w:val="00195D05"/>
    <w:rsid w:val="00195FEC"/>
    <w:rsid w:val="00196B04"/>
    <w:rsid w:val="00196EC0"/>
    <w:rsid w:val="001970FE"/>
    <w:rsid w:val="00197101"/>
    <w:rsid w:val="00197CBA"/>
    <w:rsid w:val="00197D8B"/>
    <w:rsid w:val="001A0622"/>
    <w:rsid w:val="001A06B5"/>
    <w:rsid w:val="001A0EA5"/>
    <w:rsid w:val="001A1B4C"/>
    <w:rsid w:val="001A1D46"/>
    <w:rsid w:val="001A2013"/>
    <w:rsid w:val="001A2D6B"/>
    <w:rsid w:val="001A2F7C"/>
    <w:rsid w:val="001A3DFA"/>
    <w:rsid w:val="001A49CC"/>
    <w:rsid w:val="001A4A53"/>
    <w:rsid w:val="001A5BD0"/>
    <w:rsid w:val="001A69CA"/>
    <w:rsid w:val="001A701D"/>
    <w:rsid w:val="001A748E"/>
    <w:rsid w:val="001B0E05"/>
    <w:rsid w:val="001B1419"/>
    <w:rsid w:val="001B2004"/>
    <w:rsid w:val="001B20A8"/>
    <w:rsid w:val="001B2650"/>
    <w:rsid w:val="001B2D7B"/>
    <w:rsid w:val="001B4EDB"/>
    <w:rsid w:val="001B5528"/>
    <w:rsid w:val="001B5E87"/>
    <w:rsid w:val="001B6267"/>
    <w:rsid w:val="001B64B6"/>
    <w:rsid w:val="001B68BF"/>
    <w:rsid w:val="001B6CD8"/>
    <w:rsid w:val="001B6DFF"/>
    <w:rsid w:val="001B6F36"/>
    <w:rsid w:val="001B710F"/>
    <w:rsid w:val="001B719E"/>
    <w:rsid w:val="001B7225"/>
    <w:rsid w:val="001B7D3C"/>
    <w:rsid w:val="001B7E93"/>
    <w:rsid w:val="001C0227"/>
    <w:rsid w:val="001C0550"/>
    <w:rsid w:val="001C0BE5"/>
    <w:rsid w:val="001C17BF"/>
    <w:rsid w:val="001C23FE"/>
    <w:rsid w:val="001C30B9"/>
    <w:rsid w:val="001C3106"/>
    <w:rsid w:val="001C3977"/>
    <w:rsid w:val="001C3F61"/>
    <w:rsid w:val="001C54B2"/>
    <w:rsid w:val="001C597E"/>
    <w:rsid w:val="001C64C6"/>
    <w:rsid w:val="001C72BC"/>
    <w:rsid w:val="001C7BD7"/>
    <w:rsid w:val="001D0351"/>
    <w:rsid w:val="001D1CD5"/>
    <w:rsid w:val="001D20A8"/>
    <w:rsid w:val="001D2217"/>
    <w:rsid w:val="001D250D"/>
    <w:rsid w:val="001D4121"/>
    <w:rsid w:val="001D447F"/>
    <w:rsid w:val="001D4FAD"/>
    <w:rsid w:val="001D5857"/>
    <w:rsid w:val="001D5F97"/>
    <w:rsid w:val="001D66BA"/>
    <w:rsid w:val="001D66D2"/>
    <w:rsid w:val="001D6A55"/>
    <w:rsid w:val="001D6B92"/>
    <w:rsid w:val="001D6E7E"/>
    <w:rsid w:val="001D76C2"/>
    <w:rsid w:val="001D7F87"/>
    <w:rsid w:val="001E04BD"/>
    <w:rsid w:val="001E06A9"/>
    <w:rsid w:val="001E1063"/>
    <w:rsid w:val="001E2A81"/>
    <w:rsid w:val="001E2AF3"/>
    <w:rsid w:val="001E2E73"/>
    <w:rsid w:val="001E3E0F"/>
    <w:rsid w:val="001E463D"/>
    <w:rsid w:val="001E56DF"/>
    <w:rsid w:val="001E6039"/>
    <w:rsid w:val="001E62A0"/>
    <w:rsid w:val="001E64A4"/>
    <w:rsid w:val="001E6946"/>
    <w:rsid w:val="001E6EAB"/>
    <w:rsid w:val="001F05CC"/>
    <w:rsid w:val="001F062B"/>
    <w:rsid w:val="001F0890"/>
    <w:rsid w:val="001F09C4"/>
    <w:rsid w:val="001F0CE9"/>
    <w:rsid w:val="001F1197"/>
    <w:rsid w:val="001F147F"/>
    <w:rsid w:val="001F1859"/>
    <w:rsid w:val="001F1FBA"/>
    <w:rsid w:val="001F237E"/>
    <w:rsid w:val="001F26E4"/>
    <w:rsid w:val="001F28D7"/>
    <w:rsid w:val="001F2A63"/>
    <w:rsid w:val="001F2B7F"/>
    <w:rsid w:val="001F3550"/>
    <w:rsid w:val="001F3BAB"/>
    <w:rsid w:val="001F4401"/>
    <w:rsid w:val="001F4FC5"/>
    <w:rsid w:val="001F5877"/>
    <w:rsid w:val="001F5D6B"/>
    <w:rsid w:val="001F6609"/>
    <w:rsid w:val="001F6A45"/>
    <w:rsid w:val="001F6B1B"/>
    <w:rsid w:val="001F7049"/>
    <w:rsid w:val="001F76CD"/>
    <w:rsid w:val="001F7B54"/>
    <w:rsid w:val="001F7F70"/>
    <w:rsid w:val="00200318"/>
    <w:rsid w:val="00200E0E"/>
    <w:rsid w:val="0020196A"/>
    <w:rsid w:val="00201A47"/>
    <w:rsid w:val="00201B19"/>
    <w:rsid w:val="0020238E"/>
    <w:rsid w:val="002023E7"/>
    <w:rsid w:val="00202493"/>
    <w:rsid w:val="002024F3"/>
    <w:rsid w:val="0020272E"/>
    <w:rsid w:val="002035CA"/>
    <w:rsid w:val="00203E08"/>
    <w:rsid w:val="00204502"/>
    <w:rsid w:val="00204899"/>
    <w:rsid w:val="002048C0"/>
    <w:rsid w:val="002059E9"/>
    <w:rsid w:val="0020630E"/>
    <w:rsid w:val="0020637B"/>
    <w:rsid w:val="002065D3"/>
    <w:rsid w:val="00206764"/>
    <w:rsid w:val="00207082"/>
    <w:rsid w:val="002075C8"/>
    <w:rsid w:val="00207C7E"/>
    <w:rsid w:val="00210A8D"/>
    <w:rsid w:val="00211301"/>
    <w:rsid w:val="0021163E"/>
    <w:rsid w:val="00211904"/>
    <w:rsid w:val="00211E28"/>
    <w:rsid w:val="00212015"/>
    <w:rsid w:val="002127E7"/>
    <w:rsid w:val="00212C50"/>
    <w:rsid w:val="00214A7C"/>
    <w:rsid w:val="002165F7"/>
    <w:rsid w:val="002167C1"/>
    <w:rsid w:val="00216C25"/>
    <w:rsid w:val="00217867"/>
    <w:rsid w:val="002200DB"/>
    <w:rsid w:val="00220A85"/>
    <w:rsid w:val="00223173"/>
    <w:rsid w:val="00223AD3"/>
    <w:rsid w:val="00223D02"/>
    <w:rsid w:val="002244CC"/>
    <w:rsid w:val="00226A51"/>
    <w:rsid w:val="00226C93"/>
    <w:rsid w:val="002270BF"/>
    <w:rsid w:val="00227B97"/>
    <w:rsid w:val="00230B88"/>
    <w:rsid w:val="00230C1B"/>
    <w:rsid w:val="00230EAF"/>
    <w:rsid w:val="00231007"/>
    <w:rsid w:val="0023119F"/>
    <w:rsid w:val="00231446"/>
    <w:rsid w:val="00231BB0"/>
    <w:rsid w:val="00231E56"/>
    <w:rsid w:val="00232371"/>
    <w:rsid w:val="00232648"/>
    <w:rsid w:val="002326C6"/>
    <w:rsid w:val="0023279C"/>
    <w:rsid w:val="00232C61"/>
    <w:rsid w:val="0023442F"/>
    <w:rsid w:val="002349B9"/>
    <w:rsid w:val="00234B45"/>
    <w:rsid w:val="00234E01"/>
    <w:rsid w:val="002353CF"/>
    <w:rsid w:val="002353FD"/>
    <w:rsid w:val="00235521"/>
    <w:rsid w:val="00235524"/>
    <w:rsid w:val="0023558E"/>
    <w:rsid w:val="00235DE5"/>
    <w:rsid w:val="0023624B"/>
    <w:rsid w:val="0023677E"/>
    <w:rsid w:val="00237112"/>
    <w:rsid w:val="00240756"/>
    <w:rsid w:val="002408B3"/>
    <w:rsid w:val="00242B22"/>
    <w:rsid w:val="00242DFF"/>
    <w:rsid w:val="002433E2"/>
    <w:rsid w:val="00244736"/>
    <w:rsid w:val="00244B2A"/>
    <w:rsid w:val="00244BE3"/>
    <w:rsid w:val="0024548D"/>
    <w:rsid w:val="002458E7"/>
    <w:rsid w:val="00245E2C"/>
    <w:rsid w:val="00246073"/>
    <w:rsid w:val="002469B5"/>
    <w:rsid w:val="00247044"/>
    <w:rsid w:val="002470BD"/>
    <w:rsid w:val="002475FE"/>
    <w:rsid w:val="00247A26"/>
    <w:rsid w:val="00247D90"/>
    <w:rsid w:val="002501E1"/>
    <w:rsid w:val="00250C5A"/>
    <w:rsid w:val="002510EE"/>
    <w:rsid w:val="002513F8"/>
    <w:rsid w:val="00251D97"/>
    <w:rsid w:val="00251E2C"/>
    <w:rsid w:val="002523EC"/>
    <w:rsid w:val="00252420"/>
    <w:rsid w:val="002533A1"/>
    <w:rsid w:val="00254449"/>
    <w:rsid w:val="00254578"/>
    <w:rsid w:val="00255369"/>
    <w:rsid w:val="00256926"/>
    <w:rsid w:val="00256CBB"/>
    <w:rsid w:val="0025735D"/>
    <w:rsid w:val="0026023D"/>
    <w:rsid w:val="00260385"/>
    <w:rsid w:val="002617BC"/>
    <w:rsid w:val="00262062"/>
    <w:rsid w:val="00262674"/>
    <w:rsid w:val="0026277B"/>
    <w:rsid w:val="00262991"/>
    <w:rsid w:val="00262CD3"/>
    <w:rsid w:val="00263923"/>
    <w:rsid w:val="00263D6C"/>
    <w:rsid w:val="00264110"/>
    <w:rsid w:val="00264841"/>
    <w:rsid w:val="0026495C"/>
    <w:rsid w:val="00264C1E"/>
    <w:rsid w:val="00264E23"/>
    <w:rsid w:val="00265DE7"/>
    <w:rsid w:val="00266472"/>
    <w:rsid w:val="00266B26"/>
    <w:rsid w:val="00266B9B"/>
    <w:rsid w:val="002678D9"/>
    <w:rsid w:val="00270070"/>
    <w:rsid w:val="00270ED4"/>
    <w:rsid w:val="00271C43"/>
    <w:rsid w:val="00271F9C"/>
    <w:rsid w:val="0027285F"/>
    <w:rsid w:val="00272C21"/>
    <w:rsid w:val="0027313A"/>
    <w:rsid w:val="002737D6"/>
    <w:rsid w:val="00274879"/>
    <w:rsid w:val="00275E39"/>
    <w:rsid w:val="00276B11"/>
    <w:rsid w:val="002776E7"/>
    <w:rsid w:val="00277803"/>
    <w:rsid w:val="002779DB"/>
    <w:rsid w:val="0028031B"/>
    <w:rsid w:val="0028042B"/>
    <w:rsid w:val="0028055D"/>
    <w:rsid w:val="002806BF"/>
    <w:rsid w:val="002806E0"/>
    <w:rsid w:val="00280AB4"/>
    <w:rsid w:val="00280FEB"/>
    <w:rsid w:val="002811DF"/>
    <w:rsid w:val="00281803"/>
    <w:rsid w:val="00281C22"/>
    <w:rsid w:val="00281CEC"/>
    <w:rsid w:val="00282B6C"/>
    <w:rsid w:val="0028314E"/>
    <w:rsid w:val="002834F8"/>
    <w:rsid w:val="002838C8"/>
    <w:rsid w:val="00283931"/>
    <w:rsid w:val="002848BB"/>
    <w:rsid w:val="00284B49"/>
    <w:rsid w:val="00285458"/>
    <w:rsid w:val="00286859"/>
    <w:rsid w:val="00286984"/>
    <w:rsid w:val="00286A16"/>
    <w:rsid w:val="00287371"/>
    <w:rsid w:val="002875E1"/>
    <w:rsid w:val="002906DB"/>
    <w:rsid w:val="002907C5"/>
    <w:rsid w:val="00291280"/>
    <w:rsid w:val="00291647"/>
    <w:rsid w:val="00291D1F"/>
    <w:rsid w:val="00291D98"/>
    <w:rsid w:val="00292705"/>
    <w:rsid w:val="00292987"/>
    <w:rsid w:val="00292AAA"/>
    <w:rsid w:val="0029386E"/>
    <w:rsid w:val="00293B31"/>
    <w:rsid w:val="00293B32"/>
    <w:rsid w:val="0029424A"/>
    <w:rsid w:val="0029463F"/>
    <w:rsid w:val="00294A08"/>
    <w:rsid w:val="0029550F"/>
    <w:rsid w:val="00295DCD"/>
    <w:rsid w:val="0029647F"/>
    <w:rsid w:val="0029683E"/>
    <w:rsid w:val="00296C2D"/>
    <w:rsid w:val="00296D17"/>
    <w:rsid w:val="00296F9A"/>
    <w:rsid w:val="00297246"/>
    <w:rsid w:val="0029724A"/>
    <w:rsid w:val="0029772D"/>
    <w:rsid w:val="00297A75"/>
    <w:rsid w:val="00297DC4"/>
    <w:rsid w:val="002A19F8"/>
    <w:rsid w:val="002A233D"/>
    <w:rsid w:val="002A28F6"/>
    <w:rsid w:val="002A30EF"/>
    <w:rsid w:val="002A3E86"/>
    <w:rsid w:val="002A4B24"/>
    <w:rsid w:val="002A4B57"/>
    <w:rsid w:val="002A4F7C"/>
    <w:rsid w:val="002A58A5"/>
    <w:rsid w:val="002A66E1"/>
    <w:rsid w:val="002A6D25"/>
    <w:rsid w:val="002A7547"/>
    <w:rsid w:val="002A7BA6"/>
    <w:rsid w:val="002B0564"/>
    <w:rsid w:val="002B05D0"/>
    <w:rsid w:val="002B10DE"/>
    <w:rsid w:val="002B1EE6"/>
    <w:rsid w:val="002B20A8"/>
    <w:rsid w:val="002B2D20"/>
    <w:rsid w:val="002B2F1B"/>
    <w:rsid w:val="002B3360"/>
    <w:rsid w:val="002B3ABB"/>
    <w:rsid w:val="002B4407"/>
    <w:rsid w:val="002B45E1"/>
    <w:rsid w:val="002B493F"/>
    <w:rsid w:val="002B5254"/>
    <w:rsid w:val="002B54CD"/>
    <w:rsid w:val="002B6472"/>
    <w:rsid w:val="002B6B5B"/>
    <w:rsid w:val="002B6EC0"/>
    <w:rsid w:val="002B7265"/>
    <w:rsid w:val="002B76AA"/>
    <w:rsid w:val="002C1F27"/>
    <w:rsid w:val="002C1FFD"/>
    <w:rsid w:val="002C27F3"/>
    <w:rsid w:val="002C29DD"/>
    <w:rsid w:val="002C2D08"/>
    <w:rsid w:val="002C2E74"/>
    <w:rsid w:val="002C3549"/>
    <w:rsid w:val="002C36CF"/>
    <w:rsid w:val="002C5145"/>
    <w:rsid w:val="002C52FF"/>
    <w:rsid w:val="002C54B4"/>
    <w:rsid w:val="002C5E87"/>
    <w:rsid w:val="002C679A"/>
    <w:rsid w:val="002C6D67"/>
    <w:rsid w:val="002C7335"/>
    <w:rsid w:val="002C7FA1"/>
    <w:rsid w:val="002D02E0"/>
    <w:rsid w:val="002D0D74"/>
    <w:rsid w:val="002D1639"/>
    <w:rsid w:val="002D25BE"/>
    <w:rsid w:val="002D3AAB"/>
    <w:rsid w:val="002D3B08"/>
    <w:rsid w:val="002D3B87"/>
    <w:rsid w:val="002D3FFB"/>
    <w:rsid w:val="002D41D9"/>
    <w:rsid w:val="002D461E"/>
    <w:rsid w:val="002D511D"/>
    <w:rsid w:val="002D57D2"/>
    <w:rsid w:val="002D63D6"/>
    <w:rsid w:val="002D670E"/>
    <w:rsid w:val="002D7096"/>
    <w:rsid w:val="002D76A1"/>
    <w:rsid w:val="002E0935"/>
    <w:rsid w:val="002E0DC6"/>
    <w:rsid w:val="002E153D"/>
    <w:rsid w:val="002E1DED"/>
    <w:rsid w:val="002E2942"/>
    <w:rsid w:val="002E2E9D"/>
    <w:rsid w:val="002E305A"/>
    <w:rsid w:val="002E315E"/>
    <w:rsid w:val="002E33A5"/>
    <w:rsid w:val="002E39A5"/>
    <w:rsid w:val="002E3BC5"/>
    <w:rsid w:val="002E44FC"/>
    <w:rsid w:val="002E4B57"/>
    <w:rsid w:val="002E5396"/>
    <w:rsid w:val="002E5F37"/>
    <w:rsid w:val="002E62F9"/>
    <w:rsid w:val="002E6308"/>
    <w:rsid w:val="002E727C"/>
    <w:rsid w:val="002E7B23"/>
    <w:rsid w:val="002F004A"/>
    <w:rsid w:val="002F0DB7"/>
    <w:rsid w:val="002F1385"/>
    <w:rsid w:val="002F1657"/>
    <w:rsid w:val="002F2295"/>
    <w:rsid w:val="002F2A1B"/>
    <w:rsid w:val="002F3C3B"/>
    <w:rsid w:val="002F3C92"/>
    <w:rsid w:val="002F3FF3"/>
    <w:rsid w:val="002F445F"/>
    <w:rsid w:val="002F4786"/>
    <w:rsid w:val="002F5ADD"/>
    <w:rsid w:val="002F5CCD"/>
    <w:rsid w:val="002F6023"/>
    <w:rsid w:val="002F6188"/>
    <w:rsid w:val="002F68FF"/>
    <w:rsid w:val="002F6BFE"/>
    <w:rsid w:val="002F7714"/>
    <w:rsid w:val="002F7BFF"/>
    <w:rsid w:val="00300E03"/>
    <w:rsid w:val="00301438"/>
    <w:rsid w:val="00301C19"/>
    <w:rsid w:val="00301E1B"/>
    <w:rsid w:val="0030363C"/>
    <w:rsid w:val="00303717"/>
    <w:rsid w:val="0030385C"/>
    <w:rsid w:val="00303A25"/>
    <w:rsid w:val="003044C8"/>
    <w:rsid w:val="00304692"/>
    <w:rsid w:val="0030513F"/>
    <w:rsid w:val="003052B5"/>
    <w:rsid w:val="003053CE"/>
    <w:rsid w:val="00305C5E"/>
    <w:rsid w:val="00306372"/>
    <w:rsid w:val="003064B1"/>
    <w:rsid w:val="0030713A"/>
    <w:rsid w:val="003072D7"/>
    <w:rsid w:val="00307BD9"/>
    <w:rsid w:val="00307C44"/>
    <w:rsid w:val="00310245"/>
    <w:rsid w:val="003104AC"/>
    <w:rsid w:val="00310BC8"/>
    <w:rsid w:val="0031115B"/>
    <w:rsid w:val="003129D7"/>
    <w:rsid w:val="00312CAB"/>
    <w:rsid w:val="0031321D"/>
    <w:rsid w:val="00313698"/>
    <w:rsid w:val="003147B0"/>
    <w:rsid w:val="00315041"/>
    <w:rsid w:val="00316038"/>
    <w:rsid w:val="0031621B"/>
    <w:rsid w:val="003166C3"/>
    <w:rsid w:val="00316989"/>
    <w:rsid w:val="003170FA"/>
    <w:rsid w:val="003172AC"/>
    <w:rsid w:val="0031736B"/>
    <w:rsid w:val="00320DF7"/>
    <w:rsid w:val="0032110C"/>
    <w:rsid w:val="00322B09"/>
    <w:rsid w:val="00322F9C"/>
    <w:rsid w:val="003232C3"/>
    <w:rsid w:val="0032384A"/>
    <w:rsid w:val="00323D82"/>
    <w:rsid w:val="00323FA6"/>
    <w:rsid w:val="00323FAE"/>
    <w:rsid w:val="00324C06"/>
    <w:rsid w:val="00325154"/>
    <w:rsid w:val="003276DA"/>
    <w:rsid w:val="0033031B"/>
    <w:rsid w:val="003308DB"/>
    <w:rsid w:val="00330D31"/>
    <w:rsid w:val="00330F28"/>
    <w:rsid w:val="003314A1"/>
    <w:rsid w:val="0033262B"/>
    <w:rsid w:val="00332BA0"/>
    <w:rsid w:val="00332DAF"/>
    <w:rsid w:val="00332E4B"/>
    <w:rsid w:val="003334AB"/>
    <w:rsid w:val="003337C2"/>
    <w:rsid w:val="00334C07"/>
    <w:rsid w:val="00334F09"/>
    <w:rsid w:val="00335598"/>
    <w:rsid w:val="003355CB"/>
    <w:rsid w:val="0033590A"/>
    <w:rsid w:val="00337240"/>
    <w:rsid w:val="0033729E"/>
    <w:rsid w:val="003377EC"/>
    <w:rsid w:val="00337A7D"/>
    <w:rsid w:val="00337E3E"/>
    <w:rsid w:val="00340059"/>
    <w:rsid w:val="00340ED8"/>
    <w:rsid w:val="00340F01"/>
    <w:rsid w:val="003410C4"/>
    <w:rsid w:val="00342005"/>
    <w:rsid w:val="003428D4"/>
    <w:rsid w:val="00342AE7"/>
    <w:rsid w:val="003431B2"/>
    <w:rsid w:val="00343403"/>
    <w:rsid w:val="003435C9"/>
    <w:rsid w:val="00343A10"/>
    <w:rsid w:val="00343B27"/>
    <w:rsid w:val="00343B3B"/>
    <w:rsid w:val="00343F87"/>
    <w:rsid w:val="0034444D"/>
    <w:rsid w:val="00344736"/>
    <w:rsid w:val="00344CBB"/>
    <w:rsid w:val="00346AB2"/>
    <w:rsid w:val="00346BC7"/>
    <w:rsid w:val="00347BA6"/>
    <w:rsid w:val="0035097F"/>
    <w:rsid w:val="00350D0A"/>
    <w:rsid w:val="00350DB7"/>
    <w:rsid w:val="00351B86"/>
    <w:rsid w:val="00352E44"/>
    <w:rsid w:val="003544EA"/>
    <w:rsid w:val="0035492B"/>
    <w:rsid w:val="00354DD8"/>
    <w:rsid w:val="00354DFB"/>
    <w:rsid w:val="00355538"/>
    <w:rsid w:val="0035587E"/>
    <w:rsid w:val="003558A5"/>
    <w:rsid w:val="00355A2A"/>
    <w:rsid w:val="00356196"/>
    <w:rsid w:val="003561A1"/>
    <w:rsid w:val="003568C5"/>
    <w:rsid w:val="00357473"/>
    <w:rsid w:val="00357630"/>
    <w:rsid w:val="003577DA"/>
    <w:rsid w:val="00357CAC"/>
    <w:rsid w:val="00357D4B"/>
    <w:rsid w:val="00357E31"/>
    <w:rsid w:val="003600D2"/>
    <w:rsid w:val="0036027B"/>
    <w:rsid w:val="003604FB"/>
    <w:rsid w:val="0036055C"/>
    <w:rsid w:val="0036065D"/>
    <w:rsid w:val="00360960"/>
    <w:rsid w:val="003609E3"/>
    <w:rsid w:val="00360B9F"/>
    <w:rsid w:val="00361043"/>
    <w:rsid w:val="003616B7"/>
    <w:rsid w:val="00361B6B"/>
    <w:rsid w:val="0036250D"/>
    <w:rsid w:val="00362736"/>
    <w:rsid w:val="00362A2D"/>
    <w:rsid w:val="00362C32"/>
    <w:rsid w:val="00362CB3"/>
    <w:rsid w:val="00362F07"/>
    <w:rsid w:val="0036316A"/>
    <w:rsid w:val="003635AB"/>
    <w:rsid w:val="00363DCD"/>
    <w:rsid w:val="00363E52"/>
    <w:rsid w:val="003641E8"/>
    <w:rsid w:val="003646EB"/>
    <w:rsid w:val="00364F30"/>
    <w:rsid w:val="00364F65"/>
    <w:rsid w:val="0036540E"/>
    <w:rsid w:val="00365991"/>
    <w:rsid w:val="00365C24"/>
    <w:rsid w:val="00365E2C"/>
    <w:rsid w:val="00365ECD"/>
    <w:rsid w:val="00366204"/>
    <w:rsid w:val="0036629E"/>
    <w:rsid w:val="00366468"/>
    <w:rsid w:val="003665EA"/>
    <w:rsid w:val="0036690A"/>
    <w:rsid w:val="00366922"/>
    <w:rsid w:val="00366B88"/>
    <w:rsid w:val="00367AB5"/>
    <w:rsid w:val="00367BC7"/>
    <w:rsid w:val="003709F8"/>
    <w:rsid w:val="0037100E"/>
    <w:rsid w:val="003713E7"/>
    <w:rsid w:val="003717CA"/>
    <w:rsid w:val="003718C9"/>
    <w:rsid w:val="00371A4E"/>
    <w:rsid w:val="00372448"/>
    <w:rsid w:val="00372462"/>
    <w:rsid w:val="003740A4"/>
    <w:rsid w:val="003748A6"/>
    <w:rsid w:val="003749C1"/>
    <w:rsid w:val="00375D66"/>
    <w:rsid w:val="0037602E"/>
    <w:rsid w:val="00376983"/>
    <w:rsid w:val="00376A38"/>
    <w:rsid w:val="00376BB8"/>
    <w:rsid w:val="00377356"/>
    <w:rsid w:val="0037794C"/>
    <w:rsid w:val="00377A4B"/>
    <w:rsid w:val="003807C3"/>
    <w:rsid w:val="00380822"/>
    <w:rsid w:val="003809A9"/>
    <w:rsid w:val="00380E4E"/>
    <w:rsid w:val="003811A9"/>
    <w:rsid w:val="0038261F"/>
    <w:rsid w:val="0038310E"/>
    <w:rsid w:val="0038310F"/>
    <w:rsid w:val="00383CEC"/>
    <w:rsid w:val="00384E05"/>
    <w:rsid w:val="00384E1B"/>
    <w:rsid w:val="003854E0"/>
    <w:rsid w:val="003859FB"/>
    <w:rsid w:val="003869A8"/>
    <w:rsid w:val="003877CF"/>
    <w:rsid w:val="00387A03"/>
    <w:rsid w:val="00387C97"/>
    <w:rsid w:val="00387CC1"/>
    <w:rsid w:val="00391226"/>
    <w:rsid w:val="00391638"/>
    <w:rsid w:val="003918A2"/>
    <w:rsid w:val="00391C59"/>
    <w:rsid w:val="00391C7C"/>
    <w:rsid w:val="00391D41"/>
    <w:rsid w:val="00391E7C"/>
    <w:rsid w:val="00392522"/>
    <w:rsid w:val="003928ED"/>
    <w:rsid w:val="00392E46"/>
    <w:rsid w:val="00393655"/>
    <w:rsid w:val="003944ED"/>
    <w:rsid w:val="00394CD1"/>
    <w:rsid w:val="00394D9A"/>
    <w:rsid w:val="00394EAB"/>
    <w:rsid w:val="0039503F"/>
    <w:rsid w:val="00395205"/>
    <w:rsid w:val="00395597"/>
    <w:rsid w:val="00395E63"/>
    <w:rsid w:val="00396763"/>
    <w:rsid w:val="00397218"/>
    <w:rsid w:val="0039763E"/>
    <w:rsid w:val="00397692"/>
    <w:rsid w:val="00397D23"/>
    <w:rsid w:val="003A0437"/>
    <w:rsid w:val="003A0F5A"/>
    <w:rsid w:val="003A14A5"/>
    <w:rsid w:val="003A1E41"/>
    <w:rsid w:val="003A1FBA"/>
    <w:rsid w:val="003A41E4"/>
    <w:rsid w:val="003A4312"/>
    <w:rsid w:val="003A4355"/>
    <w:rsid w:val="003A4611"/>
    <w:rsid w:val="003A55A5"/>
    <w:rsid w:val="003A59C5"/>
    <w:rsid w:val="003A61CC"/>
    <w:rsid w:val="003A63AB"/>
    <w:rsid w:val="003A642A"/>
    <w:rsid w:val="003A674F"/>
    <w:rsid w:val="003A6E77"/>
    <w:rsid w:val="003A7739"/>
    <w:rsid w:val="003A7C67"/>
    <w:rsid w:val="003B0043"/>
    <w:rsid w:val="003B06C0"/>
    <w:rsid w:val="003B130A"/>
    <w:rsid w:val="003B15A2"/>
    <w:rsid w:val="003B19C8"/>
    <w:rsid w:val="003B1B38"/>
    <w:rsid w:val="003B22EC"/>
    <w:rsid w:val="003B25AF"/>
    <w:rsid w:val="003B2AAC"/>
    <w:rsid w:val="003B2F31"/>
    <w:rsid w:val="003B30FC"/>
    <w:rsid w:val="003B346A"/>
    <w:rsid w:val="003B365C"/>
    <w:rsid w:val="003B36DE"/>
    <w:rsid w:val="003B3EDA"/>
    <w:rsid w:val="003B54E6"/>
    <w:rsid w:val="003B57DE"/>
    <w:rsid w:val="003B5A4C"/>
    <w:rsid w:val="003B5D33"/>
    <w:rsid w:val="003B63D8"/>
    <w:rsid w:val="003B6960"/>
    <w:rsid w:val="003B74E9"/>
    <w:rsid w:val="003B7A69"/>
    <w:rsid w:val="003B7E60"/>
    <w:rsid w:val="003B7F37"/>
    <w:rsid w:val="003C02AB"/>
    <w:rsid w:val="003C0740"/>
    <w:rsid w:val="003C0881"/>
    <w:rsid w:val="003C2005"/>
    <w:rsid w:val="003C2A63"/>
    <w:rsid w:val="003C397A"/>
    <w:rsid w:val="003C45A1"/>
    <w:rsid w:val="003C4666"/>
    <w:rsid w:val="003C46A9"/>
    <w:rsid w:val="003C566C"/>
    <w:rsid w:val="003C5C92"/>
    <w:rsid w:val="003C5CDD"/>
    <w:rsid w:val="003C5DA2"/>
    <w:rsid w:val="003C6055"/>
    <w:rsid w:val="003C60ED"/>
    <w:rsid w:val="003C645E"/>
    <w:rsid w:val="003C7730"/>
    <w:rsid w:val="003C7EEE"/>
    <w:rsid w:val="003D0508"/>
    <w:rsid w:val="003D07F7"/>
    <w:rsid w:val="003D0B51"/>
    <w:rsid w:val="003D1AA0"/>
    <w:rsid w:val="003D1D21"/>
    <w:rsid w:val="003D2B47"/>
    <w:rsid w:val="003D2F49"/>
    <w:rsid w:val="003D4E52"/>
    <w:rsid w:val="003D4F8A"/>
    <w:rsid w:val="003D5190"/>
    <w:rsid w:val="003D669C"/>
    <w:rsid w:val="003D66D7"/>
    <w:rsid w:val="003D6739"/>
    <w:rsid w:val="003D6EDA"/>
    <w:rsid w:val="003E032B"/>
    <w:rsid w:val="003E08F0"/>
    <w:rsid w:val="003E0C36"/>
    <w:rsid w:val="003E1738"/>
    <w:rsid w:val="003E1E6A"/>
    <w:rsid w:val="003E26AC"/>
    <w:rsid w:val="003E2E46"/>
    <w:rsid w:val="003E327D"/>
    <w:rsid w:val="003E37C3"/>
    <w:rsid w:val="003E40D8"/>
    <w:rsid w:val="003E4387"/>
    <w:rsid w:val="003E45DE"/>
    <w:rsid w:val="003E4A7F"/>
    <w:rsid w:val="003E4B50"/>
    <w:rsid w:val="003E4D90"/>
    <w:rsid w:val="003E4EBB"/>
    <w:rsid w:val="003E5A8E"/>
    <w:rsid w:val="003E65FF"/>
    <w:rsid w:val="003E75C5"/>
    <w:rsid w:val="003E770D"/>
    <w:rsid w:val="003E7825"/>
    <w:rsid w:val="003F00DA"/>
    <w:rsid w:val="003F0516"/>
    <w:rsid w:val="003F05AD"/>
    <w:rsid w:val="003F05FB"/>
    <w:rsid w:val="003F0979"/>
    <w:rsid w:val="003F0C79"/>
    <w:rsid w:val="003F0E8E"/>
    <w:rsid w:val="003F1AEC"/>
    <w:rsid w:val="003F208B"/>
    <w:rsid w:val="003F2E7C"/>
    <w:rsid w:val="003F3077"/>
    <w:rsid w:val="003F41B6"/>
    <w:rsid w:val="003F4692"/>
    <w:rsid w:val="003F4C14"/>
    <w:rsid w:val="003F51FC"/>
    <w:rsid w:val="003F5532"/>
    <w:rsid w:val="003F56C9"/>
    <w:rsid w:val="003F5770"/>
    <w:rsid w:val="003F579C"/>
    <w:rsid w:val="003F57FF"/>
    <w:rsid w:val="003F5AD8"/>
    <w:rsid w:val="003F6764"/>
    <w:rsid w:val="003F7192"/>
    <w:rsid w:val="003F7783"/>
    <w:rsid w:val="003F7F5D"/>
    <w:rsid w:val="00400985"/>
    <w:rsid w:val="004009E5"/>
    <w:rsid w:val="00400F3B"/>
    <w:rsid w:val="00401270"/>
    <w:rsid w:val="004019FB"/>
    <w:rsid w:val="00401FC7"/>
    <w:rsid w:val="00403657"/>
    <w:rsid w:val="0040379E"/>
    <w:rsid w:val="004040C6"/>
    <w:rsid w:val="0040414A"/>
    <w:rsid w:val="004042B1"/>
    <w:rsid w:val="0040439C"/>
    <w:rsid w:val="004054EF"/>
    <w:rsid w:val="004057D7"/>
    <w:rsid w:val="00405D51"/>
    <w:rsid w:val="00405F9F"/>
    <w:rsid w:val="00406AC2"/>
    <w:rsid w:val="00406AEB"/>
    <w:rsid w:val="00406E87"/>
    <w:rsid w:val="0040723A"/>
    <w:rsid w:val="00407800"/>
    <w:rsid w:val="0041038B"/>
    <w:rsid w:val="004116E1"/>
    <w:rsid w:val="004116F3"/>
    <w:rsid w:val="0041207C"/>
    <w:rsid w:val="00412A06"/>
    <w:rsid w:val="00412C40"/>
    <w:rsid w:val="00413298"/>
    <w:rsid w:val="00413A04"/>
    <w:rsid w:val="00413D00"/>
    <w:rsid w:val="0041410E"/>
    <w:rsid w:val="0041420F"/>
    <w:rsid w:val="0041446D"/>
    <w:rsid w:val="0041493C"/>
    <w:rsid w:val="0041497A"/>
    <w:rsid w:val="00415C92"/>
    <w:rsid w:val="00415FF2"/>
    <w:rsid w:val="0041612E"/>
    <w:rsid w:val="004167EE"/>
    <w:rsid w:val="0041738C"/>
    <w:rsid w:val="00417822"/>
    <w:rsid w:val="00417CC0"/>
    <w:rsid w:val="004202ED"/>
    <w:rsid w:val="00420811"/>
    <w:rsid w:val="00420903"/>
    <w:rsid w:val="00420B9F"/>
    <w:rsid w:val="00421877"/>
    <w:rsid w:val="004219ED"/>
    <w:rsid w:val="00422164"/>
    <w:rsid w:val="00423219"/>
    <w:rsid w:val="00423A29"/>
    <w:rsid w:val="00423C0D"/>
    <w:rsid w:val="00423DD8"/>
    <w:rsid w:val="00423E8C"/>
    <w:rsid w:val="00424DF3"/>
    <w:rsid w:val="00424F68"/>
    <w:rsid w:val="0042713A"/>
    <w:rsid w:val="004273E1"/>
    <w:rsid w:val="00427758"/>
    <w:rsid w:val="004277D6"/>
    <w:rsid w:val="004301A1"/>
    <w:rsid w:val="004303FD"/>
    <w:rsid w:val="004308B1"/>
    <w:rsid w:val="00430931"/>
    <w:rsid w:val="00430B10"/>
    <w:rsid w:val="0043144C"/>
    <w:rsid w:val="00431DD6"/>
    <w:rsid w:val="0043285C"/>
    <w:rsid w:val="00432A47"/>
    <w:rsid w:val="00432F00"/>
    <w:rsid w:val="00433B21"/>
    <w:rsid w:val="00433C24"/>
    <w:rsid w:val="004345E4"/>
    <w:rsid w:val="00435156"/>
    <w:rsid w:val="00435BB8"/>
    <w:rsid w:val="00435CF7"/>
    <w:rsid w:val="00435D27"/>
    <w:rsid w:val="004365E1"/>
    <w:rsid w:val="004368E3"/>
    <w:rsid w:val="0043724B"/>
    <w:rsid w:val="00437482"/>
    <w:rsid w:val="00440372"/>
    <w:rsid w:val="00440F79"/>
    <w:rsid w:val="004417A1"/>
    <w:rsid w:val="004419DB"/>
    <w:rsid w:val="00441D03"/>
    <w:rsid w:val="004424CA"/>
    <w:rsid w:val="004429BE"/>
    <w:rsid w:val="00442D3B"/>
    <w:rsid w:val="0044343E"/>
    <w:rsid w:val="00443D72"/>
    <w:rsid w:val="00443E35"/>
    <w:rsid w:val="004451EF"/>
    <w:rsid w:val="00445A56"/>
    <w:rsid w:val="0044756C"/>
    <w:rsid w:val="00447967"/>
    <w:rsid w:val="00450779"/>
    <w:rsid w:val="00450AAC"/>
    <w:rsid w:val="0045129E"/>
    <w:rsid w:val="00451664"/>
    <w:rsid w:val="00453485"/>
    <w:rsid w:val="00453D1F"/>
    <w:rsid w:val="00453FEA"/>
    <w:rsid w:val="00454516"/>
    <w:rsid w:val="00454B4D"/>
    <w:rsid w:val="00455139"/>
    <w:rsid w:val="004551D7"/>
    <w:rsid w:val="00455243"/>
    <w:rsid w:val="00455BC9"/>
    <w:rsid w:val="00455CDB"/>
    <w:rsid w:val="004560F1"/>
    <w:rsid w:val="0045658A"/>
    <w:rsid w:val="00456D62"/>
    <w:rsid w:val="00456EE1"/>
    <w:rsid w:val="00456F3B"/>
    <w:rsid w:val="0045799A"/>
    <w:rsid w:val="00457C12"/>
    <w:rsid w:val="00460273"/>
    <w:rsid w:val="00461FBA"/>
    <w:rsid w:val="0046200A"/>
    <w:rsid w:val="00462515"/>
    <w:rsid w:val="004628E0"/>
    <w:rsid w:val="00462909"/>
    <w:rsid w:val="00462B66"/>
    <w:rsid w:val="004636C5"/>
    <w:rsid w:val="004636D0"/>
    <w:rsid w:val="004637C6"/>
    <w:rsid w:val="004647D7"/>
    <w:rsid w:val="00464DAC"/>
    <w:rsid w:val="004661E5"/>
    <w:rsid w:val="00466701"/>
    <w:rsid w:val="00466C1F"/>
    <w:rsid w:val="00466E0C"/>
    <w:rsid w:val="00466EAC"/>
    <w:rsid w:val="00466EE7"/>
    <w:rsid w:val="0046725A"/>
    <w:rsid w:val="00467E61"/>
    <w:rsid w:val="00467F01"/>
    <w:rsid w:val="00470037"/>
    <w:rsid w:val="00470294"/>
    <w:rsid w:val="00470C19"/>
    <w:rsid w:val="00470E77"/>
    <w:rsid w:val="00470EC8"/>
    <w:rsid w:val="00470FDA"/>
    <w:rsid w:val="00471030"/>
    <w:rsid w:val="00471B67"/>
    <w:rsid w:val="00471CAC"/>
    <w:rsid w:val="00471D20"/>
    <w:rsid w:val="00472234"/>
    <w:rsid w:val="00472530"/>
    <w:rsid w:val="0047391C"/>
    <w:rsid w:val="00473EB5"/>
    <w:rsid w:val="00474379"/>
    <w:rsid w:val="00474D1D"/>
    <w:rsid w:val="00475912"/>
    <w:rsid w:val="00475DD4"/>
    <w:rsid w:val="004764D6"/>
    <w:rsid w:val="00476904"/>
    <w:rsid w:val="00476A97"/>
    <w:rsid w:val="00476BFE"/>
    <w:rsid w:val="00476FB7"/>
    <w:rsid w:val="00477157"/>
    <w:rsid w:val="00477374"/>
    <w:rsid w:val="0048000B"/>
    <w:rsid w:val="00480305"/>
    <w:rsid w:val="00480647"/>
    <w:rsid w:val="0048066F"/>
    <w:rsid w:val="00480E69"/>
    <w:rsid w:val="004816F0"/>
    <w:rsid w:val="00482087"/>
    <w:rsid w:val="004825FE"/>
    <w:rsid w:val="004827A8"/>
    <w:rsid w:val="00482BC1"/>
    <w:rsid w:val="00483044"/>
    <w:rsid w:val="00483AE5"/>
    <w:rsid w:val="00484154"/>
    <w:rsid w:val="004844AE"/>
    <w:rsid w:val="00484DAC"/>
    <w:rsid w:val="0048597A"/>
    <w:rsid w:val="00485A75"/>
    <w:rsid w:val="0048633D"/>
    <w:rsid w:val="0048637B"/>
    <w:rsid w:val="00486BE2"/>
    <w:rsid w:val="00486C52"/>
    <w:rsid w:val="00487282"/>
    <w:rsid w:val="00487343"/>
    <w:rsid w:val="00487578"/>
    <w:rsid w:val="0048781F"/>
    <w:rsid w:val="00487A8E"/>
    <w:rsid w:val="00490A04"/>
    <w:rsid w:val="004912FB"/>
    <w:rsid w:val="004915FD"/>
    <w:rsid w:val="00491BFC"/>
    <w:rsid w:val="004921D1"/>
    <w:rsid w:val="00492F69"/>
    <w:rsid w:val="00494A96"/>
    <w:rsid w:val="00495200"/>
    <w:rsid w:val="004952CC"/>
    <w:rsid w:val="004957AE"/>
    <w:rsid w:val="00496360"/>
    <w:rsid w:val="00496E00"/>
    <w:rsid w:val="00496FD7"/>
    <w:rsid w:val="00497042"/>
    <w:rsid w:val="004976BA"/>
    <w:rsid w:val="00497D56"/>
    <w:rsid w:val="00497FC2"/>
    <w:rsid w:val="004A0FE2"/>
    <w:rsid w:val="004A1CE3"/>
    <w:rsid w:val="004A230C"/>
    <w:rsid w:val="004A2C6E"/>
    <w:rsid w:val="004A3442"/>
    <w:rsid w:val="004A3608"/>
    <w:rsid w:val="004A36BF"/>
    <w:rsid w:val="004A3750"/>
    <w:rsid w:val="004A3AAB"/>
    <w:rsid w:val="004A3FB8"/>
    <w:rsid w:val="004A41ED"/>
    <w:rsid w:val="004A5C0F"/>
    <w:rsid w:val="004A5F2E"/>
    <w:rsid w:val="004A5FB0"/>
    <w:rsid w:val="004A6718"/>
    <w:rsid w:val="004A677A"/>
    <w:rsid w:val="004A72F3"/>
    <w:rsid w:val="004A75FA"/>
    <w:rsid w:val="004B14DF"/>
    <w:rsid w:val="004B2ABE"/>
    <w:rsid w:val="004B2CC5"/>
    <w:rsid w:val="004B3885"/>
    <w:rsid w:val="004B3A56"/>
    <w:rsid w:val="004B3CBD"/>
    <w:rsid w:val="004B3ED5"/>
    <w:rsid w:val="004B4510"/>
    <w:rsid w:val="004B5435"/>
    <w:rsid w:val="004B6761"/>
    <w:rsid w:val="004B6951"/>
    <w:rsid w:val="004B7041"/>
    <w:rsid w:val="004B7882"/>
    <w:rsid w:val="004C01DC"/>
    <w:rsid w:val="004C02E5"/>
    <w:rsid w:val="004C0755"/>
    <w:rsid w:val="004C133D"/>
    <w:rsid w:val="004C239A"/>
    <w:rsid w:val="004C293E"/>
    <w:rsid w:val="004C48B3"/>
    <w:rsid w:val="004C4C90"/>
    <w:rsid w:val="004C4CA3"/>
    <w:rsid w:val="004C4E68"/>
    <w:rsid w:val="004C4E71"/>
    <w:rsid w:val="004C5920"/>
    <w:rsid w:val="004C5BBA"/>
    <w:rsid w:val="004C62FC"/>
    <w:rsid w:val="004C63BE"/>
    <w:rsid w:val="004C696A"/>
    <w:rsid w:val="004C7521"/>
    <w:rsid w:val="004D0646"/>
    <w:rsid w:val="004D1198"/>
    <w:rsid w:val="004D1CEC"/>
    <w:rsid w:val="004D1EFA"/>
    <w:rsid w:val="004D1FE0"/>
    <w:rsid w:val="004D3BE7"/>
    <w:rsid w:val="004D3E7E"/>
    <w:rsid w:val="004D4695"/>
    <w:rsid w:val="004D48D8"/>
    <w:rsid w:val="004D4BA8"/>
    <w:rsid w:val="004D549B"/>
    <w:rsid w:val="004D6E98"/>
    <w:rsid w:val="004D74A8"/>
    <w:rsid w:val="004E04F4"/>
    <w:rsid w:val="004E0F53"/>
    <w:rsid w:val="004E1136"/>
    <w:rsid w:val="004E2D50"/>
    <w:rsid w:val="004E32DC"/>
    <w:rsid w:val="004E36A9"/>
    <w:rsid w:val="004E44E4"/>
    <w:rsid w:val="004E4804"/>
    <w:rsid w:val="004E5140"/>
    <w:rsid w:val="004E5DB5"/>
    <w:rsid w:val="004E6A1D"/>
    <w:rsid w:val="004E6BA2"/>
    <w:rsid w:val="004E7016"/>
    <w:rsid w:val="004E76C1"/>
    <w:rsid w:val="004E787D"/>
    <w:rsid w:val="004F0720"/>
    <w:rsid w:val="004F0CB6"/>
    <w:rsid w:val="004F0EF3"/>
    <w:rsid w:val="004F146E"/>
    <w:rsid w:val="004F1DC5"/>
    <w:rsid w:val="004F2572"/>
    <w:rsid w:val="004F267B"/>
    <w:rsid w:val="004F27E9"/>
    <w:rsid w:val="004F28D5"/>
    <w:rsid w:val="004F2DFB"/>
    <w:rsid w:val="004F2F41"/>
    <w:rsid w:val="004F3868"/>
    <w:rsid w:val="004F5026"/>
    <w:rsid w:val="004F7126"/>
    <w:rsid w:val="004F7AA7"/>
    <w:rsid w:val="004F7B45"/>
    <w:rsid w:val="004F7E51"/>
    <w:rsid w:val="004F7F7E"/>
    <w:rsid w:val="00500399"/>
    <w:rsid w:val="005004F2"/>
    <w:rsid w:val="00500B2F"/>
    <w:rsid w:val="00501D86"/>
    <w:rsid w:val="00501EE9"/>
    <w:rsid w:val="00502331"/>
    <w:rsid w:val="005024E0"/>
    <w:rsid w:val="005027FC"/>
    <w:rsid w:val="00502B90"/>
    <w:rsid w:val="00503085"/>
    <w:rsid w:val="005036A2"/>
    <w:rsid w:val="00504DA3"/>
    <w:rsid w:val="00504DC3"/>
    <w:rsid w:val="00504DF8"/>
    <w:rsid w:val="00505685"/>
    <w:rsid w:val="00505C1E"/>
    <w:rsid w:val="005060D9"/>
    <w:rsid w:val="005063AC"/>
    <w:rsid w:val="00506D7E"/>
    <w:rsid w:val="0050708F"/>
    <w:rsid w:val="00507108"/>
    <w:rsid w:val="005071BB"/>
    <w:rsid w:val="0050762A"/>
    <w:rsid w:val="0050791F"/>
    <w:rsid w:val="00510A2F"/>
    <w:rsid w:val="00510E93"/>
    <w:rsid w:val="00511D07"/>
    <w:rsid w:val="00511E46"/>
    <w:rsid w:val="005121DD"/>
    <w:rsid w:val="00512AE5"/>
    <w:rsid w:val="00512BA0"/>
    <w:rsid w:val="00512D7D"/>
    <w:rsid w:val="00513025"/>
    <w:rsid w:val="005137CF"/>
    <w:rsid w:val="005138E5"/>
    <w:rsid w:val="005149B3"/>
    <w:rsid w:val="00514CBB"/>
    <w:rsid w:val="00515AE0"/>
    <w:rsid w:val="005162DB"/>
    <w:rsid w:val="005175BA"/>
    <w:rsid w:val="00517B65"/>
    <w:rsid w:val="0052046C"/>
    <w:rsid w:val="00520596"/>
    <w:rsid w:val="00520788"/>
    <w:rsid w:val="00520A61"/>
    <w:rsid w:val="0052126C"/>
    <w:rsid w:val="005213F3"/>
    <w:rsid w:val="00521E1C"/>
    <w:rsid w:val="00521F32"/>
    <w:rsid w:val="005220DA"/>
    <w:rsid w:val="00522A53"/>
    <w:rsid w:val="0052323E"/>
    <w:rsid w:val="005233B9"/>
    <w:rsid w:val="005233CB"/>
    <w:rsid w:val="00523A72"/>
    <w:rsid w:val="00523D6E"/>
    <w:rsid w:val="005241D2"/>
    <w:rsid w:val="00524352"/>
    <w:rsid w:val="005244EA"/>
    <w:rsid w:val="0052461A"/>
    <w:rsid w:val="00524D81"/>
    <w:rsid w:val="0052740A"/>
    <w:rsid w:val="00527E13"/>
    <w:rsid w:val="0053027B"/>
    <w:rsid w:val="0053027D"/>
    <w:rsid w:val="00530822"/>
    <w:rsid w:val="00530943"/>
    <w:rsid w:val="00530B81"/>
    <w:rsid w:val="00531CAF"/>
    <w:rsid w:val="00531ECB"/>
    <w:rsid w:val="00532155"/>
    <w:rsid w:val="00532679"/>
    <w:rsid w:val="005329DA"/>
    <w:rsid w:val="00532A10"/>
    <w:rsid w:val="00533475"/>
    <w:rsid w:val="005338B3"/>
    <w:rsid w:val="00533A3B"/>
    <w:rsid w:val="005349D1"/>
    <w:rsid w:val="005364F5"/>
    <w:rsid w:val="005368AF"/>
    <w:rsid w:val="00536E1D"/>
    <w:rsid w:val="0053773C"/>
    <w:rsid w:val="00540435"/>
    <w:rsid w:val="0054091D"/>
    <w:rsid w:val="00540E14"/>
    <w:rsid w:val="0054134B"/>
    <w:rsid w:val="0054175A"/>
    <w:rsid w:val="0054181C"/>
    <w:rsid w:val="00541B35"/>
    <w:rsid w:val="005426B6"/>
    <w:rsid w:val="00542E54"/>
    <w:rsid w:val="00542FEF"/>
    <w:rsid w:val="005434A2"/>
    <w:rsid w:val="00543BAD"/>
    <w:rsid w:val="0054438E"/>
    <w:rsid w:val="00544E40"/>
    <w:rsid w:val="00545715"/>
    <w:rsid w:val="00545D3D"/>
    <w:rsid w:val="00545DA6"/>
    <w:rsid w:val="00545F47"/>
    <w:rsid w:val="00546240"/>
    <w:rsid w:val="00546663"/>
    <w:rsid w:val="00546C6D"/>
    <w:rsid w:val="00546FE7"/>
    <w:rsid w:val="005473E2"/>
    <w:rsid w:val="005476BE"/>
    <w:rsid w:val="005479FA"/>
    <w:rsid w:val="00547BD5"/>
    <w:rsid w:val="005501A9"/>
    <w:rsid w:val="005501D5"/>
    <w:rsid w:val="00550F07"/>
    <w:rsid w:val="00551572"/>
    <w:rsid w:val="00551FB4"/>
    <w:rsid w:val="005525DE"/>
    <w:rsid w:val="0055277A"/>
    <w:rsid w:val="00552C50"/>
    <w:rsid w:val="00552D77"/>
    <w:rsid w:val="005530C5"/>
    <w:rsid w:val="005535A2"/>
    <w:rsid w:val="00553DF4"/>
    <w:rsid w:val="00553E2F"/>
    <w:rsid w:val="005540FC"/>
    <w:rsid w:val="00554529"/>
    <w:rsid w:val="00554F03"/>
    <w:rsid w:val="00555166"/>
    <w:rsid w:val="00555427"/>
    <w:rsid w:val="005554AD"/>
    <w:rsid w:val="005558DA"/>
    <w:rsid w:val="00556415"/>
    <w:rsid w:val="00556F5C"/>
    <w:rsid w:val="00557C32"/>
    <w:rsid w:val="00557C98"/>
    <w:rsid w:val="00560434"/>
    <w:rsid w:val="005618EC"/>
    <w:rsid w:val="005630AE"/>
    <w:rsid w:val="00563D5A"/>
    <w:rsid w:val="00564556"/>
    <w:rsid w:val="00564E71"/>
    <w:rsid w:val="00565AE3"/>
    <w:rsid w:val="005668C9"/>
    <w:rsid w:val="005669E2"/>
    <w:rsid w:val="00566BD5"/>
    <w:rsid w:val="00566C9C"/>
    <w:rsid w:val="00567477"/>
    <w:rsid w:val="005676C7"/>
    <w:rsid w:val="00567926"/>
    <w:rsid w:val="00567C3B"/>
    <w:rsid w:val="0057018C"/>
    <w:rsid w:val="0057038D"/>
    <w:rsid w:val="005705CE"/>
    <w:rsid w:val="00570CD7"/>
    <w:rsid w:val="00570EA9"/>
    <w:rsid w:val="00570FBF"/>
    <w:rsid w:val="00570FDE"/>
    <w:rsid w:val="005713F1"/>
    <w:rsid w:val="00571E03"/>
    <w:rsid w:val="00572264"/>
    <w:rsid w:val="00572FC8"/>
    <w:rsid w:val="005735AA"/>
    <w:rsid w:val="005737F0"/>
    <w:rsid w:val="0057386B"/>
    <w:rsid w:val="00573936"/>
    <w:rsid w:val="005739EB"/>
    <w:rsid w:val="00573E32"/>
    <w:rsid w:val="0057420F"/>
    <w:rsid w:val="0057522F"/>
    <w:rsid w:val="00575287"/>
    <w:rsid w:val="00575437"/>
    <w:rsid w:val="005758B9"/>
    <w:rsid w:val="0057635A"/>
    <w:rsid w:val="0057677E"/>
    <w:rsid w:val="005777AF"/>
    <w:rsid w:val="00581CD1"/>
    <w:rsid w:val="005832C0"/>
    <w:rsid w:val="005833CF"/>
    <w:rsid w:val="00583556"/>
    <w:rsid w:val="00583665"/>
    <w:rsid w:val="00583AD5"/>
    <w:rsid w:val="00583C92"/>
    <w:rsid w:val="00583D26"/>
    <w:rsid w:val="0058427F"/>
    <w:rsid w:val="00584ACF"/>
    <w:rsid w:val="00584B50"/>
    <w:rsid w:val="00585564"/>
    <w:rsid w:val="00585AF9"/>
    <w:rsid w:val="00585C16"/>
    <w:rsid w:val="00585FD6"/>
    <w:rsid w:val="005862FF"/>
    <w:rsid w:val="005864F9"/>
    <w:rsid w:val="00586E15"/>
    <w:rsid w:val="005876C3"/>
    <w:rsid w:val="0058773F"/>
    <w:rsid w:val="0058785D"/>
    <w:rsid w:val="0059057D"/>
    <w:rsid w:val="00591896"/>
    <w:rsid w:val="00592346"/>
    <w:rsid w:val="00592FB0"/>
    <w:rsid w:val="005932A9"/>
    <w:rsid w:val="005934CE"/>
    <w:rsid w:val="00593650"/>
    <w:rsid w:val="0059375B"/>
    <w:rsid w:val="0059376E"/>
    <w:rsid w:val="00593D9B"/>
    <w:rsid w:val="00594EA4"/>
    <w:rsid w:val="00594F94"/>
    <w:rsid w:val="0059514E"/>
    <w:rsid w:val="00595A46"/>
    <w:rsid w:val="00595B89"/>
    <w:rsid w:val="00595FC9"/>
    <w:rsid w:val="00596546"/>
    <w:rsid w:val="00596E71"/>
    <w:rsid w:val="0059711C"/>
    <w:rsid w:val="005971EE"/>
    <w:rsid w:val="00597B8A"/>
    <w:rsid w:val="005A0652"/>
    <w:rsid w:val="005A2308"/>
    <w:rsid w:val="005A325A"/>
    <w:rsid w:val="005A3E6F"/>
    <w:rsid w:val="005A4598"/>
    <w:rsid w:val="005A4B9A"/>
    <w:rsid w:val="005A4DA2"/>
    <w:rsid w:val="005A5406"/>
    <w:rsid w:val="005A5440"/>
    <w:rsid w:val="005A54B9"/>
    <w:rsid w:val="005A60E5"/>
    <w:rsid w:val="005A69B7"/>
    <w:rsid w:val="005A6E34"/>
    <w:rsid w:val="005A7222"/>
    <w:rsid w:val="005A7750"/>
    <w:rsid w:val="005A7785"/>
    <w:rsid w:val="005A7CFF"/>
    <w:rsid w:val="005B03E4"/>
    <w:rsid w:val="005B056A"/>
    <w:rsid w:val="005B0644"/>
    <w:rsid w:val="005B0A08"/>
    <w:rsid w:val="005B0A0A"/>
    <w:rsid w:val="005B0B32"/>
    <w:rsid w:val="005B16B7"/>
    <w:rsid w:val="005B1C07"/>
    <w:rsid w:val="005B1CA1"/>
    <w:rsid w:val="005B1E87"/>
    <w:rsid w:val="005B1EF7"/>
    <w:rsid w:val="005B373A"/>
    <w:rsid w:val="005B381B"/>
    <w:rsid w:val="005B3C78"/>
    <w:rsid w:val="005B45AB"/>
    <w:rsid w:val="005B48CA"/>
    <w:rsid w:val="005B6636"/>
    <w:rsid w:val="005B7718"/>
    <w:rsid w:val="005B782C"/>
    <w:rsid w:val="005B79B6"/>
    <w:rsid w:val="005B79BC"/>
    <w:rsid w:val="005B7A6E"/>
    <w:rsid w:val="005C0170"/>
    <w:rsid w:val="005C0171"/>
    <w:rsid w:val="005C07E9"/>
    <w:rsid w:val="005C0B6E"/>
    <w:rsid w:val="005C19B3"/>
    <w:rsid w:val="005C277A"/>
    <w:rsid w:val="005C2E20"/>
    <w:rsid w:val="005C3102"/>
    <w:rsid w:val="005C3BC4"/>
    <w:rsid w:val="005C3D0F"/>
    <w:rsid w:val="005C437B"/>
    <w:rsid w:val="005C4A9E"/>
    <w:rsid w:val="005C4CD7"/>
    <w:rsid w:val="005C4E3E"/>
    <w:rsid w:val="005C556E"/>
    <w:rsid w:val="005C5817"/>
    <w:rsid w:val="005C62E6"/>
    <w:rsid w:val="005C6920"/>
    <w:rsid w:val="005D0297"/>
    <w:rsid w:val="005D04AB"/>
    <w:rsid w:val="005D0A1E"/>
    <w:rsid w:val="005D103B"/>
    <w:rsid w:val="005D1BB9"/>
    <w:rsid w:val="005D249B"/>
    <w:rsid w:val="005D2577"/>
    <w:rsid w:val="005D30B0"/>
    <w:rsid w:val="005D32A5"/>
    <w:rsid w:val="005D39AA"/>
    <w:rsid w:val="005D3D0A"/>
    <w:rsid w:val="005D421A"/>
    <w:rsid w:val="005D519D"/>
    <w:rsid w:val="005D54E2"/>
    <w:rsid w:val="005D5611"/>
    <w:rsid w:val="005D5652"/>
    <w:rsid w:val="005D5EA1"/>
    <w:rsid w:val="005D6004"/>
    <w:rsid w:val="005D62CF"/>
    <w:rsid w:val="005D6551"/>
    <w:rsid w:val="005D6DC8"/>
    <w:rsid w:val="005D6DDB"/>
    <w:rsid w:val="005D70F0"/>
    <w:rsid w:val="005D72D8"/>
    <w:rsid w:val="005D7767"/>
    <w:rsid w:val="005E0579"/>
    <w:rsid w:val="005E07A2"/>
    <w:rsid w:val="005E09BC"/>
    <w:rsid w:val="005E0B30"/>
    <w:rsid w:val="005E14E3"/>
    <w:rsid w:val="005E169D"/>
    <w:rsid w:val="005E187F"/>
    <w:rsid w:val="005E22F1"/>
    <w:rsid w:val="005E2451"/>
    <w:rsid w:val="005E3419"/>
    <w:rsid w:val="005E3BDD"/>
    <w:rsid w:val="005E3EEC"/>
    <w:rsid w:val="005E4C68"/>
    <w:rsid w:val="005E4FFC"/>
    <w:rsid w:val="005E529A"/>
    <w:rsid w:val="005E5479"/>
    <w:rsid w:val="005E5BC4"/>
    <w:rsid w:val="005E5F68"/>
    <w:rsid w:val="005E603E"/>
    <w:rsid w:val="005E723E"/>
    <w:rsid w:val="005E72CB"/>
    <w:rsid w:val="005E7310"/>
    <w:rsid w:val="005F0024"/>
    <w:rsid w:val="005F0072"/>
    <w:rsid w:val="005F02C9"/>
    <w:rsid w:val="005F0BDA"/>
    <w:rsid w:val="005F12AE"/>
    <w:rsid w:val="005F1DE9"/>
    <w:rsid w:val="005F2F9D"/>
    <w:rsid w:val="005F3E22"/>
    <w:rsid w:val="005F481F"/>
    <w:rsid w:val="005F4883"/>
    <w:rsid w:val="005F5274"/>
    <w:rsid w:val="005F54BB"/>
    <w:rsid w:val="005F5692"/>
    <w:rsid w:val="005F5BF2"/>
    <w:rsid w:val="005F716E"/>
    <w:rsid w:val="005F717B"/>
    <w:rsid w:val="005F72DF"/>
    <w:rsid w:val="00600811"/>
    <w:rsid w:val="00600B4E"/>
    <w:rsid w:val="00600EAF"/>
    <w:rsid w:val="006010B7"/>
    <w:rsid w:val="00602033"/>
    <w:rsid w:val="006024AD"/>
    <w:rsid w:val="006024FE"/>
    <w:rsid w:val="00602799"/>
    <w:rsid w:val="00602D38"/>
    <w:rsid w:val="0060330D"/>
    <w:rsid w:val="006034DA"/>
    <w:rsid w:val="00604220"/>
    <w:rsid w:val="006043F4"/>
    <w:rsid w:val="00604D0F"/>
    <w:rsid w:val="00605BD6"/>
    <w:rsid w:val="00605DC0"/>
    <w:rsid w:val="00606367"/>
    <w:rsid w:val="00606638"/>
    <w:rsid w:val="00606A1E"/>
    <w:rsid w:val="00606C4A"/>
    <w:rsid w:val="0060720B"/>
    <w:rsid w:val="0060728A"/>
    <w:rsid w:val="00607CEA"/>
    <w:rsid w:val="006103EE"/>
    <w:rsid w:val="00610801"/>
    <w:rsid w:val="006108AB"/>
    <w:rsid w:val="00611953"/>
    <w:rsid w:val="00612249"/>
    <w:rsid w:val="0061262B"/>
    <w:rsid w:val="0061268C"/>
    <w:rsid w:val="006133EA"/>
    <w:rsid w:val="0061370C"/>
    <w:rsid w:val="0061402D"/>
    <w:rsid w:val="006144BE"/>
    <w:rsid w:val="006149D1"/>
    <w:rsid w:val="00614DCA"/>
    <w:rsid w:val="00615507"/>
    <w:rsid w:val="00616024"/>
    <w:rsid w:val="00616066"/>
    <w:rsid w:val="00616B8C"/>
    <w:rsid w:val="00616DBC"/>
    <w:rsid w:val="00616E04"/>
    <w:rsid w:val="0061787A"/>
    <w:rsid w:val="006179BD"/>
    <w:rsid w:val="00617CB0"/>
    <w:rsid w:val="00620007"/>
    <w:rsid w:val="00620247"/>
    <w:rsid w:val="00620F40"/>
    <w:rsid w:val="0062101D"/>
    <w:rsid w:val="00622100"/>
    <w:rsid w:val="00622261"/>
    <w:rsid w:val="006234CD"/>
    <w:rsid w:val="006246CF"/>
    <w:rsid w:val="00624A65"/>
    <w:rsid w:val="00624CB9"/>
    <w:rsid w:val="00624F15"/>
    <w:rsid w:val="00625724"/>
    <w:rsid w:val="00625B9E"/>
    <w:rsid w:val="006269EA"/>
    <w:rsid w:val="00626DC1"/>
    <w:rsid w:val="0062718D"/>
    <w:rsid w:val="006273C2"/>
    <w:rsid w:val="00627C97"/>
    <w:rsid w:val="006302E3"/>
    <w:rsid w:val="006308CF"/>
    <w:rsid w:val="00630AA3"/>
    <w:rsid w:val="00631F27"/>
    <w:rsid w:val="00632B2C"/>
    <w:rsid w:val="00632B71"/>
    <w:rsid w:val="00632B85"/>
    <w:rsid w:val="0063392D"/>
    <w:rsid w:val="006346C2"/>
    <w:rsid w:val="00634B14"/>
    <w:rsid w:val="00635FE0"/>
    <w:rsid w:val="00636D1C"/>
    <w:rsid w:val="00636E3F"/>
    <w:rsid w:val="006373E2"/>
    <w:rsid w:val="006409F6"/>
    <w:rsid w:val="0064155A"/>
    <w:rsid w:val="006426BD"/>
    <w:rsid w:val="00642813"/>
    <w:rsid w:val="00642979"/>
    <w:rsid w:val="00642CFA"/>
    <w:rsid w:val="00642D35"/>
    <w:rsid w:val="00642D66"/>
    <w:rsid w:val="00642EDB"/>
    <w:rsid w:val="0064358E"/>
    <w:rsid w:val="006437A2"/>
    <w:rsid w:val="006439BE"/>
    <w:rsid w:val="00644018"/>
    <w:rsid w:val="0064507A"/>
    <w:rsid w:val="0064537D"/>
    <w:rsid w:val="0064631C"/>
    <w:rsid w:val="006464B0"/>
    <w:rsid w:val="00646A1E"/>
    <w:rsid w:val="00646AE9"/>
    <w:rsid w:val="00646B56"/>
    <w:rsid w:val="00646D2D"/>
    <w:rsid w:val="00646DFE"/>
    <w:rsid w:val="00647057"/>
    <w:rsid w:val="0064765D"/>
    <w:rsid w:val="00647A93"/>
    <w:rsid w:val="006502FE"/>
    <w:rsid w:val="006504E9"/>
    <w:rsid w:val="00650D45"/>
    <w:rsid w:val="00650FB7"/>
    <w:rsid w:val="00651FDE"/>
    <w:rsid w:val="0065304E"/>
    <w:rsid w:val="006537FA"/>
    <w:rsid w:val="00653AB3"/>
    <w:rsid w:val="00653F4A"/>
    <w:rsid w:val="006542A6"/>
    <w:rsid w:val="00654EF8"/>
    <w:rsid w:val="00655333"/>
    <w:rsid w:val="006555DB"/>
    <w:rsid w:val="00655AC0"/>
    <w:rsid w:val="00655E58"/>
    <w:rsid w:val="00656F4F"/>
    <w:rsid w:val="0065749F"/>
    <w:rsid w:val="00657895"/>
    <w:rsid w:val="00657AB9"/>
    <w:rsid w:val="0066073F"/>
    <w:rsid w:val="006607DB"/>
    <w:rsid w:val="00660898"/>
    <w:rsid w:val="00662377"/>
    <w:rsid w:val="006634F7"/>
    <w:rsid w:val="00663870"/>
    <w:rsid w:val="00663AAB"/>
    <w:rsid w:val="00663EC3"/>
    <w:rsid w:val="0066414E"/>
    <w:rsid w:val="006648DA"/>
    <w:rsid w:val="006649F8"/>
    <w:rsid w:val="006650FE"/>
    <w:rsid w:val="00665949"/>
    <w:rsid w:val="00665991"/>
    <w:rsid w:val="006665DB"/>
    <w:rsid w:val="00666DFD"/>
    <w:rsid w:val="00667422"/>
    <w:rsid w:val="006678B1"/>
    <w:rsid w:val="0066791A"/>
    <w:rsid w:val="00667954"/>
    <w:rsid w:val="00667F11"/>
    <w:rsid w:val="00670336"/>
    <w:rsid w:val="00670566"/>
    <w:rsid w:val="006705F0"/>
    <w:rsid w:val="00671D48"/>
    <w:rsid w:val="00671FBB"/>
    <w:rsid w:val="00672DC9"/>
    <w:rsid w:val="006733B9"/>
    <w:rsid w:val="00673AF5"/>
    <w:rsid w:val="00673FE4"/>
    <w:rsid w:val="006741CF"/>
    <w:rsid w:val="00674A0C"/>
    <w:rsid w:val="00675633"/>
    <w:rsid w:val="00675845"/>
    <w:rsid w:val="00675EF5"/>
    <w:rsid w:val="00676A72"/>
    <w:rsid w:val="00677389"/>
    <w:rsid w:val="006777BA"/>
    <w:rsid w:val="00677882"/>
    <w:rsid w:val="00677BD8"/>
    <w:rsid w:val="00677E41"/>
    <w:rsid w:val="006800B2"/>
    <w:rsid w:val="00681510"/>
    <w:rsid w:val="00681C8D"/>
    <w:rsid w:val="006820A7"/>
    <w:rsid w:val="00682252"/>
    <w:rsid w:val="00682311"/>
    <w:rsid w:val="006823A0"/>
    <w:rsid w:val="00682439"/>
    <w:rsid w:val="00683752"/>
    <w:rsid w:val="0068437E"/>
    <w:rsid w:val="00685550"/>
    <w:rsid w:val="00686208"/>
    <w:rsid w:val="00687085"/>
    <w:rsid w:val="006874AC"/>
    <w:rsid w:val="00687A50"/>
    <w:rsid w:val="00690231"/>
    <w:rsid w:val="00690CC0"/>
    <w:rsid w:val="00691AB9"/>
    <w:rsid w:val="00692039"/>
    <w:rsid w:val="006920F3"/>
    <w:rsid w:val="0069259D"/>
    <w:rsid w:val="00692617"/>
    <w:rsid w:val="00692677"/>
    <w:rsid w:val="0069308D"/>
    <w:rsid w:val="00693249"/>
    <w:rsid w:val="0069385D"/>
    <w:rsid w:val="006938B8"/>
    <w:rsid w:val="00693D52"/>
    <w:rsid w:val="00694359"/>
    <w:rsid w:val="00694AF4"/>
    <w:rsid w:val="00694F9D"/>
    <w:rsid w:val="00695588"/>
    <w:rsid w:val="00695F3F"/>
    <w:rsid w:val="00697B4D"/>
    <w:rsid w:val="00697D65"/>
    <w:rsid w:val="006A0782"/>
    <w:rsid w:val="006A0A9C"/>
    <w:rsid w:val="006A0EA1"/>
    <w:rsid w:val="006A1022"/>
    <w:rsid w:val="006A1673"/>
    <w:rsid w:val="006A1D05"/>
    <w:rsid w:val="006A1F31"/>
    <w:rsid w:val="006A1FBE"/>
    <w:rsid w:val="006A2112"/>
    <w:rsid w:val="006A2304"/>
    <w:rsid w:val="006A27C3"/>
    <w:rsid w:val="006A2D26"/>
    <w:rsid w:val="006A393B"/>
    <w:rsid w:val="006A3B19"/>
    <w:rsid w:val="006A455A"/>
    <w:rsid w:val="006A4FCA"/>
    <w:rsid w:val="006A56BD"/>
    <w:rsid w:val="006A582A"/>
    <w:rsid w:val="006A68A4"/>
    <w:rsid w:val="006A73CD"/>
    <w:rsid w:val="006A7A0A"/>
    <w:rsid w:val="006B06B0"/>
    <w:rsid w:val="006B1499"/>
    <w:rsid w:val="006B14C7"/>
    <w:rsid w:val="006B2BA5"/>
    <w:rsid w:val="006B2ED8"/>
    <w:rsid w:val="006B3513"/>
    <w:rsid w:val="006B36F4"/>
    <w:rsid w:val="006B3718"/>
    <w:rsid w:val="006B3956"/>
    <w:rsid w:val="006B4F91"/>
    <w:rsid w:val="006B54D6"/>
    <w:rsid w:val="006B585D"/>
    <w:rsid w:val="006B64A5"/>
    <w:rsid w:val="006B6833"/>
    <w:rsid w:val="006B6F49"/>
    <w:rsid w:val="006B7144"/>
    <w:rsid w:val="006B7357"/>
    <w:rsid w:val="006B7EAA"/>
    <w:rsid w:val="006C05BD"/>
    <w:rsid w:val="006C070B"/>
    <w:rsid w:val="006C09A1"/>
    <w:rsid w:val="006C167B"/>
    <w:rsid w:val="006C197E"/>
    <w:rsid w:val="006C1DCB"/>
    <w:rsid w:val="006C226E"/>
    <w:rsid w:val="006C25FE"/>
    <w:rsid w:val="006C262D"/>
    <w:rsid w:val="006C2A2C"/>
    <w:rsid w:val="006C2B84"/>
    <w:rsid w:val="006C2B96"/>
    <w:rsid w:val="006C3BE4"/>
    <w:rsid w:val="006C4170"/>
    <w:rsid w:val="006C46B6"/>
    <w:rsid w:val="006C4B50"/>
    <w:rsid w:val="006C4FB0"/>
    <w:rsid w:val="006C5454"/>
    <w:rsid w:val="006C5817"/>
    <w:rsid w:val="006C623E"/>
    <w:rsid w:val="006C6816"/>
    <w:rsid w:val="006D0187"/>
    <w:rsid w:val="006D07E9"/>
    <w:rsid w:val="006D09BB"/>
    <w:rsid w:val="006D0C3A"/>
    <w:rsid w:val="006D1107"/>
    <w:rsid w:val="006D11B8"/>
    <w:rsid w:val="006D173A"/>
    <w:rsid w:val="006D1740"/>
    <w:rsid w:val="006D183F"/>
    <w:rsid w:val="006D1AA9"/>
    <w:rsid w:val="006D1FA6"/>
    <w:rsid w:val="006D25D0"/>
    <w:rsid w:val="006D2932"/>
    <w:rsid w:val="006D2ADD"/>
    <w:rsid w:val="006D2C1F"/>
    <w:rsid w:val="006D2D89"/>
    <w:rsid w:val="006D3167"/>
    <w:rsid w:val="006D3ED6"/>
    <w:rsid w:val="006D3F85"/>
    <w:rsid w:val="006D5216"/>
    <w:rsid w:val="006D5EA8"/>
    <w:rsid w:val="006D6756"/>
    <w:rsid w:val="006D678C"/>
    <w:rsid w:val="006D687B"/>
    <w:rsid w:val="006D717D"/>
    <w:rsid w:val="006D720A"/>
    <w:rsid w:val="006D7603"/>
    <w:rsid w:val="006D7665"/>
    <w:rsid w:val="006E06FE"/>
    <w:rsid w:val="006E0A34"/>
    <w:rsid w:val="006E0A38"/>
    <w:rsid w:val="006E1191"/>
    <w:rsid w:val="006E1510"/>
    <w:rsid w:val="006E1D8E"/>
    <w:rsid w:val="006E1F37"/>
    <w:rsid w:val="006E2C59"/>
    <w:rsid w:val="006E30F4"/>
    <w:rsid w:val="006E3E98"/>
    <w:rsid w:val="006E4519"/>
    <w:rsid w:val="006E502F"/>
    <w:rsid w:val="006E511F"/>
    <w:rsid w:val="006E596D"/>
    <w:rsid w:val="006E5BC9"/>
    <w:rsid w:val="006E66CD"/>
    <w:rsid w:val="006E74B0"/>
    <w:rsid w:val="006E7D80"/>
    <w:rsid w:val="006E7DEE"/>
    <w:rsid w:val="006E7FDB"/>
    <w:rsid w:val="006F0A50"/>
    <w:rsid w:val="006F1074"/>
    <w:rsid w:val="006F115E"/>
    <w:rsid w:val="006F1EC8"/>
    <w:rsid w:val="006F23A7"/>
    <w:rsid w:val="006F2895"/>
    <w:rsid w:val="006F3C7A"/>
    <w:rsid w:val="006F3E43"/>
    <w:rsid w:val="006F44DF"/>
    <w:rsid w:val="006F4530"/>
    <w:rsid w:val="006F45A5"/>
    <w:rsid w:val="006F499F"/>
    <w:rsid w:val="006F4D0D"/>
    <w:rsid w:val="006F4ED5"/>
    <w:rsid w:val="006F4F22"/>
    <w:rsid w:val="006F521C"/>
    <w:rsid w:val="006F559A"/>
    <w:rsid w:val="006F5B25"/>
    <w:rsid w:val="006F656D"/>
    <w:rsid w:val="006F7ACA"/>
    <w:rsid w:val="006F7C91"/>
    <w:rsid w:val="006F7EC8"/>
    <w:rsid w:val="0070041C"/>
    <w:rsid w:val="00700467"/>
    <w:rsid w:val="0070093D"/>
    <w:rsid w:val="00701BB2"/>
    <w:rsid w:val="00701C70"/>
    <w:rsid w:val="00702A5B"/>
    <w:rsid w:val="0070334A"/>
    <w:rsid w:val="00703BA7"/>
    <w:rsid w:val="00704A25"/>
    <w:rsid w:val="00704AB9"/>
    <w:rsid w:val="00704C1B"/>
    <w:rsid w:val="00704EC2"/>
    <w:rsid w:val="00704FCE"/>
    <w:rsid w:val="00705D6D"/>
    <w:rsid w:val="0070621F"/>
    <w:rsid w:val="00706254"/>
    <w:rsid w:val="0070691C"/>
    <w:rsid w:val="00706C7C"/>
    <w:rsid w:val="0070741F"/>
    <w:rsid w:val="0070756A"/>
    <w:rsid w:val="00707814"/>
    <w:rsid w:val="00707B64"/>
    <w:rsid w:val="007101DB"/>
    <w:rsid w:val="00710A9C"/>
    <w:rsid w:val="00710D69"/>
    <w:rsid w:val="00711571"/>
    <w:rsid w:val="00711C18"/>
    <w:rsid w:val="00711CC0"/>
    <w:rsid w:val="007130F4"/>
    <w:rsid w:val="007131B3"/>
    <w:rsid w:val="007131D8"/>
    <w:rsid w:val="00713C76"/>
    <w:rsid w:val="007145A6"/>
    <w:rsid w:val="007150B7"/>
    <w:rsid w:val="00715F25"/>
    <w:rsid w:val="0071656A"/>
    <w:rsid w:val="00716AED"/>
    <w:rsid w:val="00717104"/>
    <w:rsid w:val="00717EB2"/>
    <w:rsid w:val="0072052E"/>
    <w:rsid w:val="00721210"/>
    <w:rsid w:val="0072174B"/>
    <w:rsid w:val="00722192"/>
    <w:rsid w:val="007221A7"/>
    <w:rsid w:val="007228E0"/>
    <w:rsid w:val="007229E9"/>
    <w:rsid w:val="007239DF"/>
    <w:rsid w:val="00723AA2"/>
    <w:rsid w:val="00723EE2"/>
    <w:rsid w:val="007245AF"/>
    <w:rsid w:val="00724983"/>
    <w:rsid w:val="007249C3"/>
    <w:rsid w:val="00725CC2"/>
    <w:rsid w:val="00725F40"/>
    <w:rsid w:val="00727EB5"/>
    <w:rsid w:val="00731577"/>
    <w:rsid w:val="00731E62"/>
    <w:rsid w:val="007322EB"/>
    <w:rsid w:val="00732307"/>
    <w:rsid w:val="0073247E"/>
    <w:rsid w:val="00732D7B"/>
    <w:rsid w:val="00732F68"/>
    <w:rsid w:val="00733024"/>
    <w:rsid w:val="0073407A"/>
    <w:rsid w:val="007340FA"/>
    <w:rsid w:val="007346E6"/>
    <w:rsid w:val="007348B1"/>
    <w:rsid w:val="00735065"/>
    <w:rsid w:val="007354EE"/>
    <w:rsid w:val="00735612"/>
    <w:rsid w:val="00735C33"/>
    <w:rsid w:val="00735DDA"/>
    <w:rsid w:val="0073698D"/>
    <w:rsid w:val="00736D87"/>
    <w:rsid w:val="00737ACC"/>
    <w:rsid w:val="007405C4"/>
    <w:rsid w:val="00741324"/>
    <w:rsid w:val="00741430"/>
    <w:rsid w:val="00742067"/>
    <w:rsid w:val="00742BBF"/>
    <w:rsid w:val="0074336D"/>
    <w:rsid w:val="00743469"/>
    <w:rsid w:val="007436DA"/>
    <w:rsid w:val="00743B77"/>
    <w:rsid w:val="00743B8F"/>
    <w:rsid w:val="00743CCA"/>
    <w:rsid w:val="0074436A"/>
    <w:rsid w:val="00744F84"/>
    <w:rsid w:val="007455EC"/>
    <w:rsid w:val="007459CC"/>
    <w:rsid w:val="00746CE0"/>
    <w:rsid w:val="00747182"/>
    <w:rsid w:val="00747FF6"/>
    <w:rsid w:val="00747FFD"/>
    <w:rsid w:val="00750EA4"/>
    <w:rsid w:val="0075151D"/>
    <w:rsid w:val="0075168E"/>
    <w:rsid w:val="00752080"/>
    <w:rsid w:val="0075286E"/>
    <w:rsid w:val="007529D9"/>
    <w:rsid w:val="007533C0"/>
    <w:rsid w:val="007536BD"/>
    <w:rsid w:val="00753B32"/>
    <w:rsid w:val="00755D83"/>
    <w:rsid w:val="00757414"/>
    <w:rsid w:val="0075778C"/>
    <w:rsid w:val="00757BE3"/>
    <w:rsid w:val="00757C40"/>
    <w:rsid w:val="0076001F"/>
    <w:rsid w:val="00760F1E"/>
    <w:rsid w:val="00761304"/>
    <w:rsid w:val="007613AE"/>
    <w:rsid w:val="0076165D"/>
    <w:rsid w:val="00761806"/>
    <w:rsid w:val="00761AF6"/>
    <w:rsid w:val="00761E5C"/>
    <w:rsid w:val="007633E3"/>
    <w:rsid w:val="007637C7"/>
    <w:rsid w:val="007639A2"/>
    <w:rsid w:val="00763BC9"/>
    <w:rsid w:val="00763DB6"/>
    <w:rsid w:val="00763E32"/>
    <w:rsid w:val="00763F45"/>
    <w:rsid w:val="00764AAA"/>
    <w:rsid w:val="00764D1D"/>
    <w:rsid w:val="00765545"/>
    <w:rsid w:val="00765C07"/>
    <w:rsid w:val="00765C63"/>
    <w:rsid w:val="0076635C"/>
    <w:rsid w:val="007664E1"/>
    <w:rsid w:val="00766E6E"/>
    <w:rsid w:val="007670E9"/>
    <w:rsid w:val="0076794C"/>
    <w:rsid w:val="00770053"/>
    <w:rsid w:val="007706AE"/>
    <w:rsid w:val="00770998"/>
    <w:rsid w:val="00770CCC"/>
    <w:rsid w:val="00771728"/>
    <w:rsid w:val="00771B01"/>
    <w:rsid w:val="00772ABC"/>
    <w:rsid w:val="00772C24"/>
    <w:rsid w:val="007731BB"/>
    <w:rsid w:val="00774262"/>
    <w:rsid w:val="0077446F"/>
    <w:rsid w:val="00774580"/>
    <w:rsid w:val="007752F5"/>
    <w:rsid w:val="007757BE"/>
    <w:rsid w:val="00775FDD"/>
    <w:rsid w:val="00776168"/>
    <w:rsid w:val="007764D3"/>
    <w:rsid w:val="00776810"/>
    <w:rsid w:val="00776E0D"/>
    <w:rsid w:val="00776EDF"/>
    <w:rsid w:val="00777F38"/>
    <w:rsid w:val="00777F47"/>
    <w:rsid w:val="0078036C"/>
    <w:rsid w:val="0078037A"/>
    <w:rsid w:val="00780A83"/>
    <w:rsid w:val="00780D2E"/>
    <w:rsid w:val="007813DA"/>
    <w:rsid w:val="00782043"/>
    <w:rsid w:val="00782178"/>
    <w:rsid w:val="00782575"/>
    <w:rsid w:val="0078292F"/>
    <w:rsid w:val="007829DB"/>
    <w:rsid w:val="00782DEE"/>
    <w:rsid w:val="007835C1"/>
    <w:rsid w:val="00784F5A"/>
    <w:rsid w:val="00785653"/>
    <w:rsid w:val="007857DC"/>
    <w:rsid w:val="00785A1B"/>
    <w:rsid w:val="0078688E"/>
    <w:rsid w:val="0078702B"/>
    <w:rsid w:val="0078714C"/>
    <w:rsid w:val="00787325"/>
    <w:rsid w:val="00787447"/>
    <w:rsid w:val="00787929"/>
    <w:rsid w:val="00787B25"/>
    <w:rsid w:val="00787BF4"/>
    <w:rsid w:val="0079079F"/>
    <w:rsid w:val="00790D21"/>
    <w:rsid w:val="00790F18"/>
    <w:rsid w:val="0079189B"/>
    <w:rsid w:val="007919F8"/>
    <w:rsid w:val="00793381"/>
    <w:rsid w:val="0079395A"/>
    <w:rsid w:val="00793ABC"/>
    <w:rsid w:val="00794B03"/>
    <w:rsid w:val="00794CF7"/>
    <w:rsid w:val="00794DC5"/>
    <w:rsid w:val="007961A6"/>
    <w:rsid w:val="00796512"/>
    <w:rsid w:val="00796705"/>
    <w:rsid w:val="0079688B"/>
    <w:rsid w:val="00796A4E"/>
    <w:rsid w:val="00797289"/>
    <w:rsid w:val="00797D62"/>
    <w:rsid w:val="007A0978"/>
    <w:rsid w:val="007A0A96"/>
    <w:rsid w:val="007A0B98"/>
    <w:rsid w:val="007A0E4C"/>
    <w:rsid w:val="007A1C56"/>
    <w:rsid w:val="007A1FDB"/>
    <w:rsid w:val="007A21B2"/>
    <w:rsid w:val="007A24D6"/>
    <w:rsid w:val="007A254D"/>
    <w:rsid w:val="007A25BE"/>
    <w:rsid w:val="007A2680"/>
    <w:rsid w:val="007A2C6A"/>
    <w:rsid w:val="007A3CDE"/>
    <w:rsid w:val="007A4377"/>
    <w:rsid w:val="007A476E"/>
    <w:rsid w:val="007A47E3"/>
    <w:rsid w:val="007A4C97"/>
    <w:rsid w:val="007A514B"/>
    <w:rsid w:val="007A543C"/>
    <w:rsid w:val="007A5E1D"/>
    <w:rsid w:val="007A6194"/>
    <w:rsid w:val="007A67BE"/>
    <w:rsid w:val="007A68D4"/>
    <w:rsid w:val="007A68E8"/>
    <w:rsid w:val="007A70F3"/>
    <w:rsid w:val="007A73B6"/>
    <w:rsid w:val="007A7542"/>
    <w:rsid w:val="007B01A5"/>
    <w:rsid w:val="007B1E6F"/>
    <w:rsid w:val="007B1F61"/>
    <w:rsid w:val="007B35D4"/>
    <w:rsid w:val="007B39F4"/>
    <w:rsid w:val="007B40BE"/>
    <w:rsid w:val="007B4CBA"/>
    <w:rsid w:val="007B4D1A"/>
    <w:rsid w:val="007B674B"/>
    <w:rsid w:val="007B6EA3"/>
    <w:rsid w:val="007B7982"/>
    <w:rsid w:val="007B7AF2"/>
    <w:rsid w:val="007B7E67"/>
    <w:rsid w:val="007C049B"/>
    <w:rsid w:val="007C0933"/>
    <w:rsid w:val="007C0CB2"/>
    <w:rsid w:val="007C1083"/>
    <w:rsid w:val="007C10AA"/>
    <w:rsid w:val="007C21C5"/>
    <w:rsid w:val="007C22E6"/>
    <w:rsid w:val="007C2438"/>
    <w:rsid w:val="007C2A04"/>
    <w:rsid w:val="007C2A3B"/>
    <w:rsid w:val="007C399B"/>
    <w:rsid w:val="007C3EAA"/>
    <w:rsid w:val="007C3EF7"/>
    <w:rsid w:val="007C3F9E"/>
    <w:rsid w:val="007C4205"/>
    <w:rsid w:val="007C438B"/>
    <w:rsid w:val="007C4842"/>
    <w:rsid w:val="007C4CE9"/>
    <w:rsid w:val="007C5D37"/>
    <w:rsid w:val="007C616A"/>
    <w:rsid w:val="007C6B40"/>
    <w:rsid w:val="007C707E"/>
    <w:rsid w:val="007C7459"/>
    <w:rsid w:val="007C75D7"/>
    <w:rsid w:val="007C7937"/>
    <w:rsid w:val="007C7D50"/>
    <w:rsid w:val="007D022B"/>
    <w:rsid w:val="007D0876"/>
    <w:rsid w:val="007D0E12"/>
    <w:rsid w:val="007D0F75"/>
    <w:rsid w:val="007D0FE5"/>
    <w:rsid w:val="007D13ED"/>
    <w:rsid w:val="007D17FD"/>
    <w:rsid w:val="007D26DA"/>
    <w:rsid w:val="007D28CA"/>
    <w:rsid w:val="007D2D2E"/>
    <w:rsid w:val="007D2FB4"/>
    <w:rsid w:val="007D33E2"/>
    <w:rsid w:val="007D38CA"/>
    <w:rsid w:val="007D3E4A"/>
    <w:rsid w:val="007D4002"/>
    <w:rsid w:val="007D4DD6"/>
    <w:rsid w:val="007D4F74"/>
    <w:rsid w:val="007D54AC"/>
    <w:rsid w:val="007D568B"/>
    <w:rsid w:val="007D5772"/>
    <w:rsid w:val="007D5D7D"/>
    <w:rsid w:val="007D672C"/>
    <w:rsid w:val="007D69D5"/>
    <w:rsid w:val="007D7A62"/>
    <w:rsid w:val="007E0C0D"/>
    <w:rsid w:val="007E1092"/>
    <w:rsid w:val="007E18C4"/>
    <w:rsid w:val="007E2009"/>
    <w:rsid w:val="007E234D"/>
    <w:rsid w:val="007E2716"/>
    <w:rsid w:val="007E2963"/>
    <w:rsid w:val="007E2FA8"/>
    <w:rsid w:val="007E3E12"/>
    <w:rsid w:val="007E409A"/>
    <w:rsid w:val="007E4CE5"/>
    <w:rsid w:val="007E5053"/>
    <w:rsid w:val="007E5864"/>
    <w:rsid w:val="007E5E49"/>
    <w:rsid w:val="007E6B54"/>
    <w:rsid w:val="007E6C8C"/>
    <w:rsid w:val="007E7006"/>
    <w:rsid w:val="007E72F0"/>
    <w:rsid w:val="007E74DC"/>
    <w:rsid w:val="007E75A2"/>
    <w:rsid w:val="007E7726"/>
    <w:rsid w:val="007E77A2"/>
    <w:rsid w:val="007E7FC7"/>
    <w:rsid w:val="007F00FF"/>
    <w:rsid w:val="007F18F0"/>
    <w:rsid w:val="007F1B00"/>
    <w:rsid w:val="007F1EBA"/>
    <w:rsid w:val="007F21D5"/>
    <w:rsid w:val="007F25AE"/>
    <w:rsid w:val="007F2C22"/>
    <w:rsid w:val="007F2C85"/>
    <w:rsid w:val="007F2D96"/>
    <w:rsid w:val="007F2EC5"/>
    <w:rsid w:val="007F341F"/>
    <w:rsid w:val="007F3503"/>
    <w:rsid w:val="007F3BB4"/>
    <w:rsid w:val="007F3BEB"/>
    <w:rsid w:val="007F508F"/>
    <w:rsid w:val="007F5566"/>
    <w:rsid w:val="007F5BCB"/>
    <w:rsid w:val="007F6250"/>
    <w:rsid w:val="007F653C"/>
    <w:rsid w:val="007F66B5"/>
    <w:rsid w:val="007F696A"/>
    <w:rsid w:val="007F73EF"/>
    <w:rsid w:val="008011AB"/>
    <w:rsid w:val="00801EE5"/>
    <w:rsid w:val="00802314"/>
    <w:rsid w:val="008023E9"/>
    <w:rsid w:val="0080260F"/>
    <w:rsid w:val="00802B6E"/>
    <w:rsid w:val="00802BCD"/>
    <w:rsid w:val="00803137"/>
    <w:rsid w:val="008032F5"/>
    <w:rsid w:val="00804652"/>
    <w:rsid w:val="00804EF1"/>
    <w:rsid w:val="00805A15"/>
    <w:rsid w:val="00806168"/>
    <w:rsid w:val="008070A8"/>
    <w:rsid w:val="00807D03"/>
    <w:rsid w:val="00810EA7"/>
    <w:rsid w:val="008111DE"/>
    <w:rsid w:val="008112AA"/>
    <w:rsid w:val="00811631"/>
    <w:rsid w:val="0081172B"/>
    <w:rsid w:val="00811C69"/>
    <w:rsid w:val="0081260D"/>
    <w:rsid w:val="00814C71"/>
    <w:rsid w:val="00814DC9"/>
    <w:rsid w:val="00816018"/>
    <w:rsid w:val="008164CF"/>
    <w:rsid w:val="0081684A"/>
    <w:rsid w:val="00817665"/>
    <w:rsid w:val="0081787E"/>
    <w:rsid w:val="00817BCE"/>
    <w:rsid w:val="00817EB9"/>
    <w:rsid w:val="00820A7B"/>
    <w:rsid w:val="00820D7A"/>
    <w:rsid w:val="00820E8A"/>
    <w:rsid w:val="0082146B"/>
    <w:rsid w:val="00821B40"/>
    <w:rsid w:val="00822761"/>
    <w:rsid w:val="00822A03"/>
    <w:rsid w:val="008232F5"/>
    <w:rsid w:val="008237EB"/>
    <w:rsid w:val="00823F48"/>
    <w:rsid w:val="008241AF"/>
    <w:rsid w:val="008245C7"/>
    <w:rsid w:val="00824BCD"/>
    <w:rsid w:val="00824E0F"/>
    <w:rsid w:val="0082549A"/>
    <w:rsid w:val="00825582"/>
    <w:rsid w:val="008255EE"/>
    <w:rsid w:val="0082619E"/>
    <w:rsid w:val="0082648D"/>
    <w:rsid w:val="00826575"/>
    <w:rsid w:val="008266CC"/>
    <w:rsid w:val="00827017"/>
    <w:rsid w:val="00827038"/>
    <w:rsid w:val="008270D5"/>
    <w:rsid w:val="008275AB"/>
    <w:rsid w:val="008277A0"/>
    <w:rsid w:val="00827CA6"/>
    <w:rsid w:val="008300C2"/>
    <w:rsid w:val="00830BCF"/>
    <w:rsid w:val="0083160A"/>
    <w:rsid w:val="00832A23"/>
    <w:rsid w:val="00832B34"/>
    <w:rsid w:val="00833400"/>
    <w:rsid w:val="00834B81"/>
    <w:rsid w:val="008352BF"/>
    <w:rsid w:val="008354FF"/>
    <w:rsid w:val="00835820"/>
    <w:rsid w:val="00835FC0"/>
    <w:rsid w:val="00836DB8"/>
    <w:rsid w:val="00836EB9"/>
    <w:rsid w:val="0084085E"/>
    <w:rsid w:val="00840A19"/>
    <w:rsid w:val="00840DD7"/>
    <w:rsid w:val="00841237"/>
    <w:rsid w:val="00841971"/>
    <w:rsid w:val="00841BC6"/>
    <w:rsid w:val="00841D29"/>
    <w:rsid w:val="008425DA"/>
    <w:rsid w:val="00842676"/>
    <w:rsid w:val="0084268E"/>
    <w:rsid w:val="00842912"/>
    <w:rsid w:val="00842F0D"/>
    <w:rsid w:val="00843BAF"/>
    <w:rsid w:val="008441CB"/>
    <w:rsid w:val="008445A8"/>
    <w:rsid w:val="00845216"/>
    <w:rsid w:val="00845B41"/>
    <w:rsid w:val="008465AE"/>
    <w:rsid w:val="0084724A"/>
    <w:rsid w:val="00847BBC"/>
    <w:rsid w:val="00847FCE"/>
    <w:rsid w:val="0085019D"/>
    <w:rsid w:val="008502C4"/>
    <w:rsid w:val="0085064D"/>
    <w:rsid w:val="00850A1D"/>
    <w:rsid w:val="00850C08"/>
    <w:rsid w:val="00850D14"/>
    <w:rsid w:val="00850E85"/>
    <w:rsid w:val="008520CE"/>
    <w:rsid w:val="00852172"/>
    <w:rsid w:val="00852877"/>
    <w:rsid w:val="00852F20"/>
    <w:rsid w:val="00852F8B"/>
    <w:rsid w:val="00853017"/>
    <w:rsid w:val="00853FDD"/>
    <w:rsid w:val="008542BD"/>
    <w:rsid w:val="0085468F"/>
    <w:rsid w:val="0085485B"/>
    <w:rsid w:val="00854A09"/>
    <w:rsid w:val="00855E9E"/>
    <w:rsid w:val="008560A2"/>
    <w:rsid w:val="00856347"/>
    <w:rsid w:val="0085660D"/>
    <w:rsid w:val="00856BF3"/>
    <w:rsid w:val="0085704D"/>
    <w:rsid w:val="00857DE0"/>
    <w:rsid w:val="00860DB0"/>
    <w:rsid w:val="00861E2C"/>
    <w:rsid w:val="00861EB4"/>
    <w:rsid w:val="0086221B"/>
    <w:rsid w:val="00862318"/>
    <w:rsid w:val="00864A22"/>
    <w:rsid w:val="00865C5D"/>
    <w:rsid w:val="00865C5F"/>
    <w:rsid w:val="00865F2E"/>
    <w:rsid w:val="00866038"/>
    <w:rsid w:val="00866C03"/>
    <w:rsid w:val="00866EC4"/>
    <w:rsid w:val="00866EFD"/>
    <w:rsid w:val="0086729F"/>
    <w:rsid w:val="0086751F"/>
    <w:rsid w:val="00867880"/>
    <w:rsid w:val="00867A45"/>
    <w:rsid w:val="00867B13"/>
    <w:rsid w:val="00870C9F"/>
    <w:rsid w:val="00870E6B"/>
    <w:rsid w:val="00870FC2"/>
    <w:rsid w:val="0087164C"/>
    <w:rsid w:val="008717B3"/>
    <w:rsid w:val="00873F38"/>
    <w:rsid w:val="00874495"/>
    <w:rsid w:val="00874838"/>
    <w:rsid w:val="0087494B"/>
    <w:rsid w:val="00874F30"/>
    <w:rsid w:val="008756FD"/>
    <w:rsid w:val="00875750"/>
    <w:rsid w:val="008759E0"/>
    <w:rsid w:val="00875ED5"/>
    <w:rsid w:val="00876520"/>
    <w:rsid w:val="00876716"/>
    <w:rsid w:val="00876DC5"/>
    <w:rsid w:val="0087702F"/>
    <w:rsid w:val="00877235"/>
    <w:rsid w:val="008775F0"/>
    <w:rsid w:val="0087791C"/>
    <w:rsid w:val="00880E06"/>
    <w:rsid w:val="00881688"/>
    <w:rsid w:val="0088173D"/>
    <w:rsid w:val="008823A6"/>
    <w:rsid w:val="00882826"/>
    <w:rsid w:val="00882950"/>
    <w:rsid w:val="008829BB"/>
    <w:rsid w:val="00882B9B"/>
    <w:rsid w:val="0088320B"/>
    <w:rsid w:val="0088351D"/>
    <w:rsid w:val="008836F8"/>
    <w:rsid w:val="00883BBE"/>
    <w:rsid w:val="008844FD"/>
    <w:rsid w:val="00884774"/>
    <w:rsid w:val="008853C0"/>
    <w:rsid w:val="008900FC"/>
    <w:rsid w:val="00890294"/>
    <w:rsid w:val="0089047F"/>
    <w:rsid w:val="0089049D"/>
    <w:rsid w:val="008909E6"/>
    <w:rsid w:val="00890BD7"/>
    <w:rsid w:val="00890C34"/>
    <w:rsid w:val="00890E9E"/>
    <w:rsid w:val="00891708"/>
    <w:rsid w:val="00891D79"/>
    <w:rsid w:val="00891F73"/>
    <w:rsid w:val="00891FD7"/>
    <w:rsid w:val="00892554"/>
    <w:rsid w:val="00892BF3"/>
    <w:rsid w:val="008930B5"/>
    <w:rsid w:val="00893106"/>
    <w:rsid w:val="00893AC0"/>
    <w:rsid w:val="00893B5B"/>
    <w:rsid w:val="00894807"/>
    <w:rsid w:val="00894999"/>
    <w:rsid w:val="0089499F"/>
    <w:rsid w:val="008949B4"/>
    <w:rsid w:val="00894F09"/>
    <w:rsid w:val="008951AF"/>
    <w:rsid w:val="00895667"/>
    <w:rsid w:val="00895805"/>
    <w:rsid w:val="00895EC1"/>
    <w:rsid w:val="008961BA"/>
    <w:rsid w:val="008964DC"/>
    <w:rsid w:val="00896FD4"/>
    <w:rsid w:val="008972BC"/>
    <w:rsid w:val="00897834"/>
    <w:rsid w:val="0089798F"/>
    <w:rsid w:val="008A01AD"/>
    <w:rsid w:val="008A06CE"/>
    <w:rsid w:val="008A070D"/>
    <w:rsid w:val="008A0891"/>
    <w:rsid w:val="008A0A48"/>
    <w:rsid w:val="008A0F84"/>
    <w:rsid w:val="008A2231"/>
    <w:rsid w:val="008A2579"/>
    <w:rsid w:val="008A3129"/>
    <w:rsid w:val="008A3B98"/>
    <w:rsid w:val="008A421A"/>
    <w:rsid w:val="008A43BE"/>
    <w:rsid w:val="008A5118"/>
    <w:rsid w:val="008A55C5"/>
    <w:rsid w:val="008A5E2B"/>
    <w:rsid w:val="008A62DC"/>
    <w:rsid w:val="008A7029"/>
    <w:rsid w:val="008A79B6"/>
    <w:rsid w:val="008A7FC2"/>
    <w:rsid w:val="008B06D9"/>
    <w:rsid w:val="008B079D"/>
    <w:rsid w:val="008B1131"/>
    <w:rsid w:val="008B1446"/>
    <w:rsid w:val="008B1699"/>
    <w:rsid w:val="008B17FF"/>
    <w:rsid w:val="008B26C4"/>
    <w:rsid w:val="008B29F3"/>
    <w:rsid w:val="008B2DA5"/>
    <w:rsid w:val="008B566A"/>
    <w:rsid w:val="008B6216"/>
    <w:rsid w:val="008B6239"/>
    <w:rsid w:val="008B6783"/>
    <w:rsid w:val="008B7B78"/>
    <w:rsid w:val="008B7D70"/>
    <w:rsid w:val="008C01F2"/>
    <w:rsid w:val="008C03AD"/>
    <w:rsid w:val="008C0D18"/>
    <w:rsid w:val="008C168A"/>
    <w:rsid w:val="008C19B7"/>
    <w:rsid w:val="008C1C1E"/>
    <w:rsid w:val="008C20FE"/>
    <w:rsid w:val="008C25D6"/>
    <w:rsid w:val="008C289F"/>
    <w:rsid w:val="008C3274"/>
    <w:rsid w:val="008C3804"/>
    <w:rsid w:val="008C3914"/>
    <w:rsid w:val="008C47B1"/>
    <w:rsid w:val="008C4CC3"/>
    <w:rsid w:val="008C5366"/>
    <w:rsid w:val="008C5AC7"/>
    <w:rsid w:val="008C5DD8"/>
    <w:rsid w:val="008C6255"/>
    <w:rsid w:val="008C6735"/>
    <w:rsid w:val="008C6AD2"/>
    <w:rsid w:val="008C7CBB"/>
    <w:rsid w:val="008D056C"/>
    <w:rsid w:val="008D0EFC"/>
    <w:rsid w:val="008D1525"/>
    <w:rsid w:val="008D24F8"/>
    <w:rsid w:val="008D25E7"/>
    <w:rsid w:val="008D2EB7"/>
    <w:rsid w:val="008D2EE6"/>
    <w:rsid w:val="008D372C"/>
    <w:rsid w:val="008D3A6C"/>
    <w:rsid w:val="008D3C1F"/>
    <w:rsid w:val="008D3CAB"/>
    <w:rsid w:val="008D3D85"/>
    <w:rsid w:val="008D413D"/>
    <w:rsid w:val="008D41EC"/>
    <w:rsid w:val="008D42C7"/>
    <w:rsid w:val="008D459E"/>
    <w:rsid w:val="008D4626"/>
    <w:rsid w:val="008D4864"/>
    <w:rsid w:val="008D48ED"/>
    <w:rsid w:val="008D4A59"/>
    <w:rsid w:val="008D5557"/>
    <w:rsid w:val="008D5B7B"/>
    <w:rsid w:val="008D627A"/>
    <w:rsid w:val="008D79CD"/>
    <w:rsid w:val="008E05E7"/>
    <w:rsid w:val="008E10C3"/>
    <w:rsid w:val="008E19C4"/>
    <w:rsid w:val="008E1DF3"/>
    <w:rsid w:val="008E2BEE"/>
    <w:rsid w:val="008E3263"/>
    <w:rsid w:val="008E33B6"/>
    <w:rsid w:val="008E37B8"/>
    <w:rsid w:val="008E4209"/>
    <w:rsid w:val="008E43D3"/>
    <w:rsid w:val="008E46A6"/>
    <w:rsid w:val="008E48B6"/>
    <w:rsid w:val="008E5B6D"/>
    <w:rsid w:val="008E5E05"/>
    <w:rsid w:val="008E5E2B"/>
    <w:rsid w:val="008E6026"/>
    <w:rsid w:val="008E60FF"/>
    <w:rsid w:val="008E6280"/>
    <w:rsid w:val="008E6500"/>
    <w:rsid w:val="008E680A"/>
    <w:rsid w:val="008E685C"/>
    <w:rsid w:val="008E6CC6"/>
    <w:rsid w:val="008E7957"/>
    <w:rsid w:val="008E7DCA"/>
    <w:rsid w:val="008E7E57"/>
    <w:rsid w:val="008F0067"/>
    <w:rsid w:val="008F0477"/>
    <w:rsid w:val="008F047E"/>
    <w:rsid w:val="008F0702"/>
    <w:rsid w:val="008F0AC8"/>
    <w:rsid w:val="008F0AE5"/>
    <w:rsid w:val="008F1908"/>
    <w:rsid w:val="008F1D7A"/>
    <w:rsid w:val="008F26BB"/>
    <w:rsid w:val="008F3146"/>
    <w:rsid w:val="008F31FD"/>
    <w:rsid w:val="008F33FC"/>
    <w:rsid w:val="008F3843"/>
    <w:rsid w:val="008F3D71"/>
    <w:rsid w:val="008F406B"/>
    <w:rsid w:val="008F56C9"/>
    <w:rsid w:val="008F5A20"/>
    <w:rsid w:val="008F6131"/>
    <w:rsid w:val="008F6F85"/>
    <w:rsid w:val="008F70B2"/>
    <w:rsid w:val="008F714C"/>
    <w:rsid w:val="008F7361"/>
    <w:rsid w:val="008F7630"/>
    <w:rsid w:val="008F7C18"/>
    <w:rsid w:val="0090021C"/>
    <w:rsid w:val="00900DC6"/>
    <w:rsid w:val="00900DEF"/>
    <w:rsid w:val="0090160A"/>
    <w:rsid w:val="00901C8E"/>
    <w:rsid w:val="00901C92"/>
    <w:rsid w:val="009020C4"/>
    <w:rsid w:val="00902F98"/>
    <w:rsid w:val="00902FA1"/>
    <w:rsid w:val="009034F4"/>
    <w:rsid w:val="009036E6"/>
    <w:rsid w:val="0090437C"/>
    <w:rsid w:val="00904545"/>
    <w:rsid w:val="00904A0E"/>
    <w:rsid w:val="00904B8A"/>
    <w:rsid w:val="009054F9"/>
    <w:rsid w:val="0090591A"/>
    <w:rsid w:val="00905E99"/>
    <w:rsid w:val="00906093"/>
    <w:rsid w:val="0090709F"/>
    <w:rsid w:val="009073ED"/>
    <w:rsid w:val="00907560"/>
    <w:rsid w:val="00907960"/>
    <w:rsid w:val="009122D7"/>
    <w:rsid w:val="00912358"/>
    <w:rsid w:val="009130C3"/>
    <w:rsid w:val="0091358A"/>
    <w:rsid w:val="0091387A"/>
    <w:rsid w:val="00914114"/>
    <w:rsid w:val="0091458A"/>
    <w:rsid w:val="00914D6E"/>
    <w:rsid w:val="00915C09"/>
    <w:rsid w:val="00915F1E"/>
    <w:rsid w:val="00916401"/>
    <w:rsid w:val="009164F7"/>
    <w:rsid w:val="00917632"/>
    <w:rsid w:val="00917A1C"/>
    <w:rsid w:val="00920032"/>
    <w:rsid w:val="009203E0"/>
    <w:rsid w:val="00920596"/>
    <w:rsid w:val="00921074"/>
    <w:rsid w:val="00921F4C"/>
    <w:rsid w:val="00921FD7"/>
    <w:rsid w:val="00922B12"/>
    <w:rsid w:val="0092374B"/>
    <w:rsid w:val="00923FF6"/>
    <w:rsid w:val="0092466E"/>
    <w:rsid w:val="009253F6"/>
    <w:rsid w:val="00925B90"/>
    <w:rsid w:val="00925DA4"/>
    <w:rsid w:val="00926189"/>
    <w:rsid w:val="00926507"/>
    <w:rsid w:val="00927148"/>
    <w:rsid w:val="00927375"/>
    <w:rsid w:val="00927770"/>
    <w:rsid w:val="009310F8"/>
    <w:rsid w:val="009317F2"/>
    <w:rsid w:val="00931ADA"/>
    <w:rsid w:val="00931FC0"/>
    <w:rsid w:val="009320E0"/>
    <w:rsid w:val="00932B92"/>
    <w:rsid w:val="009331A0"/>
    <w:rsid w:val="00933E2A"/>
    <w:rsid w:val="00934044"/>
    <w:rsid w:val="009348B1"/>
    <w:rsid w:val="00934D75"/>
    <w:rsid w:val="0093552D"/>
    <w:rsid w:val="0093566E"/>
    <w:rsid w:val="00935BC3"/>
    <w:rsid w:val="009362D3"/>
    <w:rsid w:val="009365DA"/>
    <w:rsid w:val="009366B0"/>
    <w:rsid w:val="009367DA"/>
    <w:rsid w:val="00936AC8"/>
    <w:rsid w:val="00936F72"/>
    <w:rsid w:val="0093729E"/>
    <w:rsid w:val="009377F1"/>
    <w:rsid w:val="00937921"/>
    <w:rsid w:val="00940147"/>
    <w:rsid w:val="0094034A"/>
    <w:rsid w:val="009403D3"/>
    <w:rsid w:val="00941248"/>
    <w:rsid w:val="00941B31"/>
    <w:rsid w:val="00941DF9"/>
    <w:rsid w:val="00942491"/>
    <w:rsid w:val="009428B0"/>
    <w:rsid w:val="00942967"/>
    <w:rsid w:val="00943985"/>
    <w:rsid w:val="00943A4D"/>
    <w:rsid w:val="00943CCA"/>
    <w:rsid w:val="00944EA2"/>
    <w:rsid w:val="0094501D"/>
    <w:rsid w:val="00945CC6"/>
    <w:rsid w:val="009474CF"/>
    <w:rsid w:val="00947E81"/>
    <w:rsid w:val="00950301"/>
    <w:rsid w:val="0095062F"/>
    <w:rsid w:val="009509B9"/>
    <w:rsid w:val="00951A89"/>
    <w:rsid w:val="00952663"/>
    <w:rsid w:val="0095353C"/>
    <w:rsid w:val="00953AAF"/>
    <w:rsid w:val="0095458C"/>
    <w:rsid w:val="009546FF"/>
    <w:rsid w:val="0095524F"/>
    <w:rsid w:val="00955690"/>
    <w:rsid w:val="0095579B"/>
    <w:rsid w:val="00955832"/>
    <w:rsid w:val="00956C34"/>
    <w:rsid w:val="00956D11"/>
    <w:rsid w:val="00957087"/>
    <w:rsid w:val="00957190"/>
    <w:rsid w:val="009573B8"/>
    <w:rsid w:val="009575B8"/>
    <w:rsid w:val="009576D9"/>
    <w:rsid w:val="00957A61"/>
    <w:rsid w:val="00957CB9"/>
    <w:rsid w:val="00957F2F"/>
    <w:rsid w:val="00960448"/>
    <w:rsid w:val="00960ECF"/>
    <w:rsid w:val="00961D85"/>
    <w:rsid w:val="009624C9"/>
    <w:rsid w:val="00962A69"/>
    <w:rsid w:val="00963572"/>
    <w:rsid w:val="009635A3"/>
    <w:rsid w:val="00963E5E"/>
    <w:rsid w:val="00963EA1"/>
    <w:rsid w:val="009644D7"/>
    <w:rsid w:val="00965EA2"/>
    <w:rsid w:val="009661A6"/>
    <w:rsid w:val="009664E5"/>
    <w:rsid w:val="00966A95"/>
    <w:rsid w:val="00966D63"/>
    <w:rsid w:val="0096776C"/>
    <w:rsid w:val="009679F8"/>
    <w:rsid w:val="00970577"/>
    <w:rsid w:val="00970694"/>
    <w:rsid w:val="0097071D"/>
    <w:rsid w:val="009710A1"/>
    <w:rsid w:val="00971256"/>
    <w:rsid w:val="00971CC1"/>
    <w:rsid w:val="00971DEE"/>
    <w:rsid w:val="00973915"/>
    <w:rsid w:val="009746FE"/>
    <w:rsid w:val="00974793"/>
    <w:rsid w:val="0097492E"/>
    <w:rsid w:val="00974ACC"/>
    <w:rsid w:val="00974E63"/>
    <w:rsid w:val="00974F77"/>
    <w:rsid w:val="00975937"/>
    <w:rsid w:val="00975BF6"/>
    <w:rsid w:val="00976238"/>
    <w:rsid w:val="009765F6"/>
    <w:rsid w:val="00977D23"/>
    <w:rsid w:val="00980378"/>
    <w:rsid w:val="00980B0A"/>
    <w:rsid w:val="0098100B"/>
    <w:rsid w:val="00981DFF"/>
    <w:rsid w:val="0098268A"/>
    <w:rsid w:val="009826FB"/>
    <w:rsid w:val="009828C5"/>
    <w:rsid w:val="00982900"/>
    <w:rsid w:val="00983198"/>
    <w:rsid w:val="00983895"/>
    <w:rsid w:val="009838C2"/>
    <w:rsid w:val="00983A59"/>
    <w:rsid w:val="009842AF"/>
    <w:rsid w:val="00984A5F"/>
    <w:rsid w:val="00985116"/>
    <w:rsid w:val="009858CB"/>
    <w:rsid w:val="00985BD7"/>
    <w:rsid w:val="0098649D"/>
    <w:rsid w:val="009876BB"/>
    <w:rsid w:val="00987945"/>
    <w:rsid w:val="00987A11"/>
    <w:rsid w:val="00987EC7"/>
    <w:rsid w:val="0099075E"/>
    <w:rsid w:val="00990A00"/>
    <w:rsid w:val="00990C54"/>
    <w:rsid w:val="009923DF"/>
    <w:rsid w:val="00993945"/>
    <w:rsid w:val="00993E28"/>
    <w:rsid w:val="00993EBF"/>
    <w:rsid w:val="00995993"/>
    <w:rsid w:val="00995A9F"/>
    <w:rsid w:val="00995ADD"/>
    <w:rsid w:val="00996980"/>
    <w:rsid w:val="009971FB"/>
    <w:rsid w:val="00997DC1"/>
    <w:rsid w:val="009A024C"/>
    <w:rsid w:val="009A05C5"/>
    <w:rsid w:val="009A0A0F"/>
    <w:rsid w:val="009A0AC0"/>
    <w:rsid w:val="009A0AF6"/>
    <w:rsid w:val="009A0D80"/>
    <w:rsid w:val="009A12C5"/>
    <w:rsid w:val="009A1312"/>
    <w:rsid w:val="009A2088"/>
    <w:rsid w:val="009A25E2"/>
    <w:rsid w:val="009A297F"/>
    <w:rsid w:val="009A30D5"/>
    <w:rsid w:val="009A3275"/>
    <w:rsid w:val="009A410C"/>
    <w:rsid w:val="009A41CB"/>
    <w:rsid w:val="009A41D9"/>
    <w:rsid w:val="009A4566"/>
    <w:rsid w:val="009A6A10"/>
    <w:rsid w:val="009A6DF2"/>
    <w:rsid w:val="009A72FD"/>
    <w:rsid w:val="009A7329"/>
    <w:rsid w:val="009A782D"/>
    <w:rsid w:val="009B0196"/>
    <w:rsid w:val="009B067C"/>
    <w:rsid w:val="009B092E"/>
    <w:rsid w:val="009B0D86"/>
    <w:rsid w:val="009B148C"/>
    <w:rsid w:val="009B163C"/>
    <w:rsid w:val="009B1A5D"/>
    <w:rsid w:val="009B1D7F"/>
    <w:rsid w:val="009B248A"/>
    <w:rsid w:val="009B27E7"/>
    <w:rsid w:val="009B376B"/>
    <w:rsid w:val="009B400E"/>
    <w:rsid w:val="009B5071"/>
    <w:rsid w:val="009B59AA"/>
    <w:rsid w:val="009B5AB8"/>
    <w:rsid w:val="009B5AE1"/>
    <w:rsid w:val="009B65C3"/>
    <w:rsid w:val="009B65D4"/>
    <w:rsid w:val="009B6F37"/>
    <w:rsid w:val="009B7D0C"/>
    <w:rsid w:val="009B7E56"/>
    <w:rsid w:val="009C07E3"/>
    <w:rsid w:val="009C0FBD"/>
    <w:rsid w:val="009C1069"/>
    <w:rsid w:val="009C1399"/>
    <w:rsid w:val="009C1801"/>
    <w:rsid w:val="009C1971"/>
    <w:rsid w:val="009C19A7"/>
    <w:rsid w:val="009C22F5"/>
    <w:rsid w:val="009C2B19"/>
    <w:rsid w:val="009C2C4D"/>
    <w:rsid w:val="009C305E"/>
    <w:rsid w:val="009C32F9"/>
    <w:rsid w:val="009C3398"/>
    <w:rsid w:val="009C3868"/>
    <w:rsid w:val="009C390B"/>
    <w:rsid w:val="009C3CD2"/>
    <w:rsid w:val="009C3DC7"/>
    <w:rsid w:val="009C46EC"/>
    <w:rsid w:val="009C47E3"/>
    <w:rsid w:val="009C4D4A"/>
    <w:rsid w:val="009C7CD6"/>
    <w:rsid w:val="009C7DED"/>
    <w:rsid w:val="009D03B7"/>
    <w:rsid w:val="009D0A8B"/>
    <w:rsid w:val="009D0E8A"/>
    <w:rsid w:val="009D0FD4"/>
    <w:rsid w:val="009D1CB1"/>
    <w:rsid w:val="009D1D96"/>
    <w:rsid w:val="009D2485"/>
    <w:rsid w:val="009D2970"/>
    <w:rsid w:val="009D2C2B"/>
    <w:rsid w:val="009D35BA"/>
    <w:rsid w:val="009D439F"/>
    <w:rsid w:val="009D51A9"/>
    <w:rsid w:val="009D5698"/>
    <w:rsid w:val="009D60B9"/>
    <w:rsid w:val="009D64C3"/>
    <w:rsid w:val="009D70FF"/>
    <w:rsid w:val="009D725B"/>
    <w:rsid w:val="009D7285"/>
    <w:rsid w:val="009D751D"/>
    <w:rsid w:val="009D77EE"/>
    <w:rsid w:val="009D7891"/>
    <w:rsid w:val="009D79E2"/>
    <w:rsid w:val="009E0661"/>
    <w:rsid w:val="009E105C"/>
    <w:rsid w:val="009E1190"/>
    <w:rsid w:val="009E15CE"/>
    <w:rsid w:val="009E184F"/>
    <w:rsid w:val="009E198C"/>
    <w:rsid w:val="009E1EA0"/>
    <w:rsid w:val="009E20D8"/>
    <w:rsid w:val="009E236B"/>
    <w:rsid w:val="009E2743"/>
    <w:rsid w:val="009E2AA9"/>
    <w:rsid w:val="009E2FB8"/>
    <w:rsid w:val="009E35EE"/>
    <w:rsid w:val="009E371A"/>
    <w:rsid w:val="009E3FDB"/>
    <w:rsid w:val="009E40E7"/>
    <w:rsid w:val="009E42BE"/>
    <w:rsid w:val="009E48F5"/>
    <w:rsid w:val="009E5CDB"/>
    <w:rsid w:val="009E5E79"/>
    <w:rsid w:val="009E64A5"/>
    <w:rsid w:val="009E64D7"/>
    <w:rsid w:val="009E65C0"/>
    <w:rsid w:val="009E6C54"/>
    <w:rsid w:val="009E6EA1"/>
    <w:rsid w:val="009E6ED0"/>
    <w:rsid w:val="009E73D1"/>
    <w:rsid w:val="009F030B"/>
    <w:rsid w:val="009F064C"/>
    <w:rsid w:val="009F092D"/>
    <w:rsid w:val="009F0B64"/>
    <w:rsid w:val="009F1058"/>
    <w:rsid w:val="009F14DD"/>
    <w:rsid w:val="009F23E7"/>
    <w:rsid w:val="009F2A17"/>
    <w:rsid w:val="009F37B8"/>
    <w:rsid w:val="009F41AC"/>
    <w:rsid w:val="009F43D3"/>
    <w:rsid w:val="009F4A06"/>
    <w:rsid w:val="009F58A3"/>
    <w:rsid w:val="009F5C09"/>
    <w:rsid w:val="009F5C72"/>
    <w:rsid w:val="009F5C98"/>
    <w:rsid w:val="009F6317"/>
    <w:rsid w:val="009F6392"/>
    <w:rsid w:val="009F7EB5"/>
    <w:rsid w:val="009F7FAE"/>
    <w:rsid w:val="00A00173"/>
    <w:rsid w:val="00A002F2"/>
    <w:rsid w:val="00A00713"/>
    <w:rsid w:val="00A00845"/>
    <w:rsid w:val="00A0200D"/>
    <w:rsid w:val="00A02269"/>
    <w:rsid w:val="00A02B68"/>
    <w:rsid w:val="00A02E12"/>
    <w:rsid w:val="00A0305C"/>
    <w:rsid w:val="00A03324"/>
    <w:rsid w:val="00A038F9"/>
    <w:rsid w:val="00A03E47"/>
    <w:rsid w:val="00A041CD"/>
    <w:rsid w:val="00A0489F"/>
    <w:rsid w:val="00A049C6"/>
    <w:rsid w:val="00A04BDE"/>
    <w:rsid w:val="00A04F98"/>
    <w:rsid w:val="00A05212"/>
    <w:rsid w:val="00A053DC"/>
    <w:rsid w:val="00A063C4"/>
    <w:rsid w:val="00A06424"/>
    <w:rsid w:val="00A06BA4"/>
    <w:rsid w:val="00A072B1"/>
    <w:rsid w:val="00A077B5"/>
    <w:rsid w:val="00A105EB"/>
    <w:rsid w:val="00A10904"/>
    <w:rsid w:val="00A10E94"/>
    <w:rsid w:val="00A11829"/>
    <w:rsid w:val="00A11EE4"/>
    <w:rsid w:val="00A12603"/>
    <w:rsid w:val="00A12CED"/>
    <w:rsid w:val="00A12D1A"/>
    <w:rsid w:val="00A13460"/>
    <w:rsid w:val="00A13DDE"/>
    <w:rsid w:val="00A13F0A"/>
    <w:rsid w:val="00A1440C"/>
    <w:rsid w:val="00A14510"/>
    <w:rsid w:val="00A15ECE"/>
    <w:rsid w:val="00A17C11"/>
    <w:rsid w:val="00A17D36"/>
    <w:rsid w:val="00A2019B"/>
    <w:rsid w:val="00A20507"/>
    <w:rsid w:val="00A207A4"/>
    <w:rsid w:val="00A20C55"/>
    <w:rsid w:val="00A21C8E"/>
    <w:rsid w:val="00A21F5D"/>
    <w:rsid w:val="00A220C4"/>
    <w:rsid w:val="00A22FE0"/>
    <w:rsid w:val="00A23443"/>
    <w:rsid w:val="00A23477"/>
    <w:rsid w:val="00A237C0"/>
    <w:rsid w:val="00A248E7"/>
    <w:rsid w:val="00A24CFB"/>
    <w:rsid w:val="00A25543"/>
    <w:rsid w:val="00A26566"/>
    <w:rsid w:val="00A26600"/>
    <w:rsid w:val="00A2677C"/>
    <w:rsid w:val="00A2692D"/>
    <w:rsid w:val="00A269AF"/>
    <w:rsid w:val="00A26E28"/>
    <w:rsid w:val="00A26F9F"/>
    <w:rsid w:val="00A276F1"/>
    <w:rsid w:val="00A27726"/>
    <w:rsid w:val="00A27E1D"/>
    <w:rsid w:val="00A30895"/>
    <w:rsid w:val="00A30A91"/>
    <w:rsid w:val="00A30AAA"/>
    <w:rsid w:val="00A30FA9"/>
    <w:rsid w:val="00A32452"/>
    <w:rsid w:val="00A3245A"/>
    <w:rsid w:val="00A3298B"/>
    <w:rsid w:val="00A330B4"/>
    <w:rsid w:val="00A337FD"/>
    <w:rsid w:val="00A33B3D"/>
    <w:rsid w:val="00A33ECA"/>
    <w:rsid w:val="00A34D1B"/>
    <w:rsid w:val="00A3509D"/>
    <w:rsid w:val="00A351ED"/>
    <w:rsid w:val="00A36257"/>
    <w:rsid w:val="00A36679"/>
    <w:rsid w:val="00A36E55"/>
    <w:rsid w:val="00A372A1"/>
    <w:rsid w:val="00A37391"/>
    <w:rsid w:val="00A375DD"/>
    <w:rsid w:val="00A4086E"/>
    <w:rsid w:val="00A41428"/>
    <w:rsid w:val="00A41DB5"/>
    <w:rsid w:val="00A423B6"/>
    <w:rsid w:val="00A428DF"/>
    <w:rsid w:val="00A430A0"/>
    <w:rsid w:val="00A4359D"/>
    <w:rsid w:val="00A43962"/>
    <w:rsid w:val="00A43B41"/>
    <w:rsid w:val="00A449FA"/>
    <w:rsid w:val="00A44FB1"/>
    <w:rsid w:val="00A452E0"/>
    <w:rsid w:val="00A458A3"/>
    <w:rsid w:val="00A45AEA"/>
    <w:rsid w:val="00A47061"/>
    <w:rsid w:val="00A4769E"/>
    <w:rsid w:val="00A476C2"/>
    <w:rsid w:val="00A479A7"/>
    <w:rsid w:val="00A47B7C"/>
    <w:rsid w:val="00A50D98"/>
    <w:rsid w:val="00A50DAD"/>
    <w:rsid w:val="00A5173E"/>
    <w:rsid w:val="00A52AB8"/>
    <w:rsid w:val="00A5300A"/>
    <w:rsid w:val="00A5357D"/>
    <w:rsid w:val="00A53BF1"/>
    <w:rsid w:val="00A54B5B"/>
    <w:rsid w:val="00A5547C"/>
    <w:rsid w:val="00A556E0"/>
    <w:rsid w:val="00A5595A"/>
    <w:rsid w:val="00A56686"/>
    <w:rsid w:val="00A57266"/>
    <w:rsid w:val="00A5779A"/>
    <w:rsid w:val="00A57EC5"/>
    <w:rsid w:val="00A60907"/>
    <w:rsid w:val="00A60B4B"/>
    <w:rsid w:val="00A6109D"/>
    <w:rsid w:val="00A61488"/>
    <w:rsid w:val="00A6184D"/>
    <w:rsid w:val="00A61FA0"/>
    <w:rsid w:val="00A62D30"/>
    <w:rsid w:val="00A637AD"/>
    <w:rsid w:val="00A6434B"/>
    <w:rsid w:val="00A65097"/>
    <w:rsid w:val="00A651B9"/>
    <w:rsid w:val="00A65C63"/>
    <w:rsid w:val="00A65CDB"/>
    <w:rsid w:val="00A66536"/>
    <w:rsid w:val="00A66F91"/>
    <w:rsid w:val="00A67D5F"/>
    <w:rsid w:val="00A7088D"/>
    <w:rsid w:val="00A709FF"/>
    <w:rsid w:val="00A70B69"/>
    <w:rsid w:val="00A70C7F"/>
    <w:rsid w:val="00A7136B"/>
    <w:rsid w:val="00A71886"/>
    <w:rsid w:val="00A71A6D"/>
    <w:rsid w:val="00A71BC0"/>
    <w:rsid w:val="00A71D05"/>
    <w:rsid w:val="00A71DFD"/>
    <w:rsid w:val="00A7247F"/>
    <w:rsid w:val="00A7284A"/>
    <w:rsid w:val="00A72856"/>
    <w:rsid w:val="00A72DD9"/>
    <w:rsid w:val="00A730DD"/>
    <w:rsid w:val="00A7319D"/>
    <w:rsid w:val="00A73415"/>
    <w:rsid w:val="00A7350C"/>
    <w:rsid w:val="00A736A0"/>
    <w:rsid w:val="00A73DCA"/>
    <w:rsid w:val="00A73EF9"/>
    <w:rsid w:val="00A73F18"/>
    <w:rsid w:val="00A74550"/>
    <w:rsid w:val="00A756D7"/>
    <w:rsid w:val="00A757AF"/>
    <w:rsid w:val="00A75C0A"/>
    <w:rsid w:val="00A75F1C"/>
    <w:rsid w:val="00A7713D"/>
    <w:rsid w:val="00A7736C"/>
    <w:rsid w:val="00A773A6"/>
    <w:rsid w:val="00A7792D"/>
    <w:rsid w:val="00A77B3E"/>
    <w:rsid w:val="00A81582"/>
    <w:rsid w:val="00A81737"/>
    <w:rsid w:val="00A81E5E"/>
    <w:rsid w:val="00A81ECB"/>
    <w:rsid w:val="00A82C96"/>
    <w:rsid w:val="00A83009"/>
    <w:rsid w:val="00A8355B"/>
    <w:rsid w:val="00A83C23"/>
    <w:rsid w:val="00A84852"/>
    <w:rsid w:val="00A84BA4"/>
    <w:rsid w:val="00A84BE9"/>
    <w:rsid w:val="00A84EE8"/>
    <w:rsid w:val="00A850E7"/>
    <w:rsid w:val="00A85FEB"/>
    <w:rsid w:val="00A860F3"/>
    <w:rsid w:val="00A86463"/>
    <w:rsid w:val="00A86471"/>
    <w:rsid w:val="00A878CF"/>
    <w:rsid w:val="00A90EC4"/>
    <w:rsid w:val="00A91B58"/>
    <w:rsid w:val="00A91F4B"/>
    <w:rsid w:val="00A92C27"/>
    <w:rsid w:val="00A92D00"/>
    <w:rsid w:val="00A932CC"/>
    <w:rsid w:val="00A93567"/>
    <w:rsid w:val="00A93E03"/>
    <w:rsid w:val="00A94D70"/>
    <w:rsid w:val="00A94FB6"/>
    <w:rsid w:val="00A95197"/>
    <w:rsid w:val="00A957CE"/>
    <w:rsid w:val="00A957FF"/>
    <w:rsid w:val="00A95C7C"/>
    <w:rsid w:val="00A95D0B"/>
    <w:rsid w:val="00A964DE"/>
    <w:rsid w:val="00A96799"/>
    <w:rsid w:val="00A97569"/>
    <w:rsid w:val="00A97CF9"/>
    <w:rsid w:val="00A97FD3"/>
    <w:rsid w:val="00AA0971"/>
    <w:rsid w:val="00AA0FB1"/>
    <w:rsid w:val="00AA0FF6"/>
    <w:rsid w:val="00AA15BF"/>
    <w:rsid w:val="00AA2B97"/>
    <w:rsid w:val="00AA3E3D"/>
    <w:rsid w:val="00AA4D20"/>
    <w:rsid w:val="00AA4D7E"/>
    <w:rsid w:val="00AA4DB9"/>
    <w:rsid w:val="00AA5212"/>
    <w:rsid w:val="00AA5252"/>
    <w:rsid w:val="00AA57A9"/>
    <w:rsid w:val="00AA5869"/>
    <w:rsid w:val="00AA5C2D"/>
    <w:rsid w:val="00AA610F"/>
    <w:rsid w:val="00AA6123"/>
    <w:rsid w:val="00AA6AA4"/>
    <w:rsid w:val="00AA6B9D"/>
    <w:rsid w:val="00AA73CE"/>
    <w:rsid w:val="00AB0088"/>
    <w:rsid w:val="00AB01E9"/>
    <w:rsid w:val="00AB0748"/>
    <w:rsid w:val="00AB248D"/>
    <w:rsid w:val="00AB27F3"/>
    <w:rsid w:val="00AB2BBF"/>
    <w:rsid w:val="00AB3493"/>
    <w:rsid w:val="00AB46A3"/>
    <w:rsid w:val="00AB46EF"/>
    <w:rsid w:val="00AB4E98"/>
    <w:rsid w:val="00AB510D"/>
    <w:rsid w:val="00AB52C7"/>
    <w:rsid w:val="00AB78A1"/>
    <w:rsid w:val="00AB7EF1"/>
    <w:rsid w:val="00AC0245"/>
    <w:rsid w:val="00AC0362"/>
    <w:rsid w:val="00AC08A1"/>
    <w:rsid w:val="00AC0B27"/>
    <w:rsid w:val="00AC13DB"/>
    <w:rsid w:val="00AC1A99"/>
    <w:rsid w:val="00AC3578"/>
    <w:rsid w:val="00AC3A10"/>
    <w:rsid w:val="00AC4B31"/>
    <w:rsid w:val="00AC5B08"/>
    <w:rsid w:val="00AC5B41"/>
    <w:rsid w:val="00AC6846"/>
    <w:rsid w:val="00AC6AA9"/>
    <w:rsid w:val="00AC6AED"/>
    <w:rsid w:val="00AC6B89"/>
    <w:rsid w:val="00AC741B"/>
    <w:rsid w:val="00AC77C1"/>
    <w:rsid w:val="00AC7B5F"/>
    <w:rsid w:val="00AD02B9"/>
    <w:rsid w:val="00AD048A"/>
    <w:rsid w:val="00AD17E7"/>
    <w:rsid w:val="00AD1DDD"/>
    <w:rsid w:val="00AD26CC"/>
    <w:rsid w:val="00AD2E11"/>
    <w:rsid w:val="00AD2F15"/>
    <w:rsid w:val="00AD4415"/>
    <w:rsid w:val="00AD45AF"/>
    <w:rsid w:val="00AD4A79"/>
    <w:rsid w:val="00AD4F5F"/>
    <w:rsid w:val="00AD52AF"/>
    <w:rsid w:val="00AD5BB5"/>
    <w:rsid w:val="00AE0878"/>
    <w:rsid w:val="00AE1BB8"/>
    <w:rsid w:val="00AE1D17"/>
    <w:rsid w:val="00AE1E09"/>
    <w:rsid w:val="00AE2A59"/>
    <w:rsid w:val="00AE2C76"/>
    <w:rsid w:val="00AE2CF2"/>
    <w:rsid w:val="00AE31F0"/>
    <w:rsid w:val="00AE347B"/>
    <w:rsid w:val="00AE3C82"/>
    <w:rsid w:val="00AE3DC5"/>
    <w:rsid w:val="00AE3E51"/>
    <w:rsid w:val="00AE3FA8"/>
    <w:rsid w:val="00AE4432"/>
    <w:rsid w:val="00AE4B3D"/>
    <w:rsid w:val="00AE5E46"/>
    <w:rsid w:val="00AE6092"/>
    <w:rsid w:val="00AE64D4"/>
    <w:rsid w:val="00AE6BCC"/>
    <w:rsid w:val="00AE6D90"/>
    <w:rsid w:val="00AE6E2C"/>
    <w:rsid w:val="00AE7348"/>
    <w:rsid w:val="00AF17A3"/>
    <w:rsid w:val="00AF1C98"/>
    <w:rsid w:val="00AF1E13"/>
    <w:rsid w:val="00AF2350"/>
    <w:rsid w:val="00AF26B6"/>
    <w:rsid w:val="00AF2BA8"/>
    <w:rsid w:val="00AF33B4"/>
    <w:rsid w:val="00AF3653"/>
    <w:rsid w:val="00AF3AEE"/>
    <w:rsid w:val="00AF433E"/>
    <w:rsid w:val="00AF438A"/>
    <w:rsid w:val="00AF4E82"/>
    <w:rsid w:val="00AF53D3"/>
    <w:rsid w:val="00AF5701"/>
    <w:rsid w:val="00AF586F"/>
    <w:rsid w:val="00AF5A0F"/>
    <w:rsid w:val="00AF61AF"/>
    <w:rsid w:val="00AF6FE8"/>
    <w:rsid w:val="00AF79EC"/>
    <w:rsid w:val="00AF7B4D"/>
    <w:rsid w:val="00B00406"/>
    <w:rsid w:val="00B005E0"/>
    <w:rsid w:val="00B0106E"/>
    <w:rsid w:val="00B01E4F"/>
    <w:rsid w:val="00B02208"/>
    <w:rsid w:val="00B02309"/>
    <w:rsid w:val="00B02321"/>
    <w:rsid w:val="00B0241F"/>
    <w:rsid w:val="00B02695"/>
    <w:rsid w:val="00B02910"/>
    <w:rsid w:val="00B02AA1"/>
    <w:rsid w:val="00B030D2"/>
    <w:rsid w:val="00B03883"/>
    <w:rsid w:val="00B04115"/>
    <w:rsid w:val="00B0411E"/>
    <w:rsid w:val="00B05313"/>
    <w:rsid w:val="00B11453"/>
    <w:rsid w:val="00B114B9"/>
    <w:rsid w:val="00B1217C"/>
    <w:rsid w:val="00B129CD"/>
    <w:rsid w:val="00B137B9"/>
    <w:rsid w:val="00B13E97"/>
    <w:rsid w:val="00B14B47"/>
    <w:rsid w:val="00B15030"/>
    <w:rsid w:val="00B15CB8"/>
    <w:rsid w:val="00B161B4"/>
    <w:rsid w:val="00B166F5"/>
    <w:rsid w:val="00B1681C"/>
    <w:rsid w:val="00B16849"/>
    <w:rsid w:val="00B16DBC"/>
    <w:rsid w:val="00B1765A"/>
    <w:rsid w:val="00B17981"/>
    <w:rsid w:val="00B17CEF"/>
    <w:rsid w:val="00B21125"/>
    <w:rsid w:val="00B2167D"/>
    <w:rsid w:val="00B21AA4"/>
    <w:rsid w:val="00B227B0"/>
    <w:rsid w:val="00B22905"/>
    <w:rsid w:val="00B22A60"/>
    <w:rsid w:val="00B22FA8"/>
    <w:rsid w:val="00B2327E"/>
    <w:rsid w:val="00B2370F"/>
    <w:rsid w:val="00B24088"/>
    <w:rsid w:val="00B24304"/>
    <w:rsid w:val="00B245A2"/>
    <w:rsid w:val="00B25220"/>
    <w:rsid w:val="00B25529"/>
    <w:rsid w:val="00B256CF"/>
    <w:rsid w:val="00B2648E"/>
    <w:rsid w:val="00B26768"/>
    <w:rsid w:val="00B26C36"/>
    <w:rsid w:val="00B26DC2"/>
    <w:rsid w:val="00B27297"/>
    <w:rsid w:val="00B27829"/>
    <w:rsid w:val="00B27A62"/>
    <w:rsid w:val="00B30625"/>
    <w:rsid w:val="00B31336"/>
    <w:rsid w:val="00B314C1"/>
    <w:rsid w:val="00B33622"/>
    <w:rsid w:val="00B33E51"/>
    <w:rsid w:val="00B34035"/>
    <w:rsid w:val="00B347E8"/>
    <w:rsid w:val="00B347ED"/>
    <w:rsid w:val="00B34C8C"/>
    <w:rsid w:val="00B34FC9"/>
    <w:rsid w:val="00B3537D"/>
    <w:rsid w:val="00B3593D"/>
    <w:rsid w:val="00B36188"/>
    <w:rsid w:val="00B36E2C"/>
    <w:rsid w:val="00B3746F"/>
    <w:rsid w:val="00B375C8"/>
    <w:rsid w:val="00B3792C"/>
    <w:rsid w:val="00B4013E"/>
    <w:rsid w:val="00B40862"/>
    <w:rsid w:val="00B40901"/>
    <w:rsid w:val="00B40A10"/>
    <w:rsid w:val="00B414FE"/>
    <w:rsid w:val="00B417DB"/>
    <w:rsid w:val="00B418C2"/>
    <w:rsid w:val="00B41C1C"/>
    <w:rsid w:val="00B41D36"/>
    <w:rsid w:val="00B43325"/>
    <w:rsid w:val="00B43458"/>
    <w:rsid w:val="00B43BBB"/>
    <w:rsid w:val="00B443D8"/>
    <w:rsid w:val="00B4445D"/>
    <w:rsid w:val="00B44802"/>
    <w:rsid w:val="00B44955"/>
    <w:rsid w:val="00B44F34"/>
    <w:rsid w:val="00B450A8"/>
    <w:rsid w:val="00B458A4"/>
    <w:rsid w:val="00B45950"/>
    <w:rsid w:val="00B45F24"/>
    <w:rsid w:val="00B45F7D"/>
    <w:rsid w:val="00B463AD"/>
    <w:rsid w:val="00B46926"/>
    <w:rsid w:val="00B47201"/>
    <w:rsid w:val="00B477A8"/>
    <w:rsid w:val="00B506A6"/>
    <w:rsid w:val="00B50731"/>
    <w:rsid w:val="00B513BD"/>
    <w:rsid w:val="00B518FE"/>
    <w:rsid w:val="00B51F9D"/>
    <w:rsid w:val="00B521B4"/>
    <w:rsid w:val="00B52F87"/>
    <w:rsid w:val="00B53B4B"/>
    <w:rsid w:val="00B54A4F"/>
    <w:rsid w:val="00B56495"/>
    <w:rsid w:val="00B566C2"/>
    <w:rsid w:val="00B577A0"/>
    <w:rsid w:val="00B57BFD"/>
    <w:rsid w:val="00B60847"/>
    <w:rsid w:val="00B60A4A"/>
    <w:rsid w:val="00B6144A"/>
    <w:rsid w:val="00B61516"/>
    <w:rsid w:val="00B61670"/>
    <w:rsid w:val="00B6276B"/>
    <w:rsid w:val="00B628BE"/>
    <w:rsid w:val="00B63513"/>
    <w:rsid w:val="00B6389F"/>
    <w:rsid w:val="00B64D3E"/>
    <w:rsid w:val="00B64F35"/>
    <w:rsid w:val="00B64FD5"/>
    <w:rsid w:val="00B651ED"/>
    <w:rsid w:val="00B65B0E"/>
    <w:rsid w:val="00B65E63"/>
    <w:rsid w:val="00B67ADB"/>
    <w:rsid w:val="00B67D82"/>
    <w:rsid w:val="00B67E52"/>
    <w:rsid w:val="00B70CDF"/>
    <w:rsid w:val="00B71BBF"/>
    <w:rsid w:val="00B71D4B"/>
    <w:rsid w:val="00B7280C"/>
    <w:rsid w:val="00B72810"/>
    <w:rsid w:val="00B73212"/>
    <w:rsid w:val="00B7381C"/>
    <w:rsid w:val="00B74377"/>
    <w:rsid w:val="00B749F6"/>
    <w:rsid w:val="00B75E31"/>
    <w:rsid w:val="00B7634A"/>
    <w:rsid w:val="00B77F52"/>
    <w:rsid w:val="00B8016B"/>
    <w:rsid w:val="00B8085B"/>
    <w:rsid w:val="00B80861"/>
    <w:rsid w:val="00B810D5"/>
    <w:rsid w:val="00B820B5"/>
    <w:rsid w:val="00B82E0A"/>
    <w:rsid w:val="00B83F49"/>
    <w:rsid w:val="00B84E64"/>
    <w:rsid w:val="00B84E87"/>
    <w:rsid w:val="00B8551A"/>
    <w:rsid w:val="00B85A90"/>
    <w:rsid w:val="00B8675B"/>
    <w:rsid w:val="00B868EF"/>
    <w:rsid w:val="00B87C4B"/>
    <w:rsid w:val="00B9091A"/>
    <w:rsid w:val="00B90A1C"/>
    <w:rsid w:val="00B90F5F"/>
    <w:rsid w:val="00B91A3A"/>
    <w:rsid w:val="00B91CA7"/>
    <w:rsid w:val="00B91CB3"/>
    <w:rsid w:val="00B92337"/>
    <w:rsid w:val="00B92618"/>
    <w:rsid w:val="00B937C1"/>
    <w:rsid w:val="00B93836"/>
    <w:rsid w:val="00B9411D"/>
    <w:rsid w:val="00B9446E"/>
    <w:rsid w:val="00B94543"/>
    <w:rsid w:val="00B95284"/>
    <w:rsid w:val="00B95AE7"/>
    <w:rsid w:val="00B95C7D"/>
    <w:rsid w:val="00B95FDC"/>
    <w:rsid w:val="00B96A25"/>
    <w:rsid w:val="00B97633"/>
    <w:rsid w:val="00B97A84"/>
    <w:rsid w:val="00B97CB3"/>
    <w:rsid w:val="00B97CB9"/>
    <w:rsid w:val="00B97FF2"/>
    <w:rsid w:val="00BA1683"/>
    <w:rsid w:val="00BA1D20"/>
    <w:rsid w:val="00BA2290"/>
    <w:rsid w:val="00BA2627"/>
    <w:rsid w:val="00BA3209"/>
    <w:rsid w:val="00BA333C"/>
    <w:rsid w:val="00BA3348"/>
    <w:rsid w:val="00BA3BC7"/>
    <w:rsid w:val="00BA4437"/>
    <w:rsid w:val="00BA4FC1"/>
    <w:rsid w:val="00BA55E3"/>
    <w:rsid w:val="00BA5825"/>
    <w:rsid w:val="00BA5A85"/>
    <w:rsid w:val="00BA5EC1"/>
    <w:rsid w:val="00BA6649"/>
    <w:rsid w:val="00BA6720"/>
    <w:rsid w:val="00BA6914"/>
    <w:rsid w:val="00BA7E5F"/>
    <w:rsid w:val="00BB0C15"/>
    <w:rsid w:val="00BB1C04"/>
    <w:rsid w:val="00BB2209"/>
    <w:rsid w:val="00BB23F6"/>
    <w:rsid w:val="00BB2481"/>
    <w:rsid w:val="00BB2B34"/>
    <w:rsid w:val="00BB2BAD"/>
    <w:rsid w:val="00BB368F"/>
    <w:rsid w:val="00BB39B0"/>
    <w:rsid w:val="00BB451B"/>
    <w:rsid w:val="00BB4680"/>
    <w:rsid w:val="00BB5514"/>
    <w:rsid w:val="00BB5FF5"/>
    <w:rsid w:val="00BB6600"/>
    <w:rsid w:val="00BB6C9B"/>
    <w:rsid w:val="00BB7307"/>
    <w:rsid w:val="00BB7436"/>
    <w:rsid w:val="00BB7F08"/>
    <w:rsid w:val="00BC0358"/>
    <w:rsid w:val="00BC0395"/>
    <w:rsid w:val="00BC1199"/>
    <w:rsid w:val="00BC137F"/>
    <w:rsid w:val="00BC1806"/>
    <w:rsid w:val="00BC2281"/>
    <w:rsid w:val="00BC23E5"/>
    <w:rsid w:val="00BC2D68"/>
    <w:rsid w:val="00BC3359"/>
    <w:rsid w:val="00BC38BD"/>
    <w:rsid w:val="00BC411C"/>
    <w:rsid w:val="00BC458A"/>
    <w:rsid w:val="00BC49D7"/>
    <w:rsid w:val="00BC501F"/>
    <w:rsid w:val="00BC5A89"/>
    <w:rsid w:val="00BC5C6A"/>
    <w:rsid w:val="00BC5ECA"/>
    <w:rsid w:val="00BC63D7"/>
    <w:rsid w:val="00BC6503"/>
    <w:rsid w:val="00BC674D"/>
    <w:rsid w:val="00BC675A"/>
    <w:rsid w:val="00BC6C4E"/>
    <w:rsid w:val="00BC6D0B"/>
    <w:rsid w:val="00BC74D6"/>
    <w:rsid w:val="00BD00C7"/>
    <w:rsid w:val="00BD0396"/>
    <w:rsid w:val="00BD0A54"/>
    <w:rsid w:val="00BD0D14"/>
    <w:rsid w:val="00BD0F20"/>
    <w:rsid w:val="00BD1199"/>
    <w:rsid w:val="00BD1592"/>
    <w:rsid w:val="00BD1C3F"/>
    <w:rsid w:val="00BD21A8"/>
    <w:rsid w:val="00BD3B18"/>
    <w:rsid w:val="00BD3E57"/>
    <w:rsid w:val="00BD43A2"/>
    <w:rsid w:val="00BD4646"/>
    <w:rsid w:val="00BD47DC"/>
    <w:rsid w:val="00BD53DC"/>
    <w:rsid w:val="00BD5A5A"/>
    <w:rsid w:val="00BD6228"/>
    <w:rsid w:val="00BD6371"/>
    <w:rsid w:val="00BD63E8"/>
    <w:rsid w:val="00BD7246"/>
    <w:rsid w:val="00BD7884"/>
    <w:rsid w:val="00BD79AE"/>
    <w:rsid w:val="00BE0256"/>
    <w:rsid w:val="00BE0CB7"/>
    <w:rsid w:val="00BE15E3"/>
    <w:rsid w:val="00BE1A65"/>
    <w:rsid w:val="00BE22B4"/>
    <w:rsid w:val="00BE2491"/>
    <w:rsid w:val="00BE3260"/>
    <w:rsid w:val="00BE3933"/>
    <w:rsid w:val="00BE3E1A"/>
    <w:rsid w:val="00BE41FF"/>
    <w:rsid w:val="00BE49B5"/>
    <w:rsid w:val="00BE4F3D"/>
    <w:rsid w:val="00BE4FFD"/>
    <w:rsid w:val="00BE516A"/>
    <w:rsid w:val="00BE56F5"/>
    <w:rsid w:val="00BE57BC"/>
    <w:rsid w:val="00BE5B7A"/>
    <w:rsid w:val="00BE6571"/>
    <w:rsid w:val="00BE67E3"/>
    <w:rsid w:val="00BE6B04"/>
    <w:rsid w:val="00BE6CC7"/>
    <w:rsid w:val="00BE79CC"/>
    <w:rsid w:val="00BF0717"/>
    <w:rsid w:val="00BF0E99"/>
    <w:rsid w:val="00BF186D"/>
    <w:rsid w:val="00BF288D"/>
    <w:rsid w:val="00BF295F"/>
    <w:rsid w:val="00BF2ECD"/>
    <w:rsid w:val="00BF377F"/>
    <w:rsid w:val="00BF40E8"/>
    <w:rsid w:val="00BF4392"/>
    <w:rsid w:val="00BF44AF"/>
    <w:rsid w:val="00BF576C"/>
    <w:rsid w:val="00BF5D6C"/>
    <w:rsid w:val="00BF6643"/>
    <w:rsid w:val="00BF6B6A"/>
    <w:rsid w:val="00BF7367"/>
    <w:rsid w:val="00BF75A1"/>
    <w:rsid w:val="00BF7895"/>
    <w:rsid w:val="00C0003F"/>
    <w:rsid w:val="00C00EF3"/>
    <w:rsid w:val="00C016E2"/>
    <w:rsid w:val="00C0180A"/>
    <w:rsid w:val="00C01851"/>
    <w:rsid w:val="00C025AE"/>
    <w:rsid w:val="00C0278B"/>
    <w:rsid w:val="00C02A86"/>
    <w:rsid w:val="00C02D27"/>
    <w:rsid w:val="00C03413"/>
    <w:rsid w:val="00C03DF4"/>
    <w:rsid w:val="00C03EB3"/>
    <w:rsid w:val="00C0428E"/>
    <w:rsid w:val="00C04596"/>
    <w:rsid w:val="00C04934"/>
    <w:rsid w:val="00C04D45"/>
    <w:rsid w:val="00C04DE9"/>
    <w:rsid w:val="00C058FF"/>
    <w:rsid w:val="00C06997"/>
    <w:rsid w:val="00C0699E"/>
    <w:rsid w:val="00C06E52"/>
    <w:rsid w:val="00C07468"/>
    <w:rsid w:val="00C0780A"/>
    <w:rsid w:val="00C07F10"/>
    <w:rsid w:val="00C10316"/>
    <w:rsid w:val="00C108E5"/>
    <w:rsid w:val="00C10B27"/>
    <w:rsid w:val="00C1140B"/>
    <w:rsid w:val="00C117E9"/>
    <w:rsid w:val="00C119E2"/>
    <w:rsid w:val="00C11DD1"/>
    <w:rsid w:val="00C11E99"/>
    <w:rsid w:val="00C13489"/>
    <w:rsid w:val="00C14869"/>
    <w:rsid w:val="00C158F4"/>
    <w:rsid w:val="00C1594B"/>
    <w:rsid w:val="00C160BA"/>
    <w:rsid w:val="00C166F7"/>
    <w:rsid w:val="00C16BD3"/>
    <w:rsid w:val="00C16F20"/>
    <w:rsid w:val="00C1719E"/>
    <w:rsid w:val="00C17A35"/>
    <w:rsid w:val="00C17C6C"/>
    <w:rsid w:val="00C17DFC"/>
    <w:rsid w:val="00C17FA1"/>
    <w:rsid w:val="00C2060F"/>
    <w:rsid w:val="00C20CE1"/>
    <w:rsid w:val="00C20DFE"/>
    <w:rsid w:val="00C20EB7"/>
    <w:rsid w:val="00C21DB6"/>
    <w:rsid w:val="00C21E2F"/>
    <w:rsid w:val="00C22454"/>
    <w:rsid w:val="00C22726"/>
    <w:rsid w:val="00C22CEF"/>
    <w:rsid w:val="00C22F68"/>
    <w:rsid w:val="00C2352A"/>
    <w:rsid w:val="00C24254"/>
    <w:rsid w:val="00C2444F"/>
    <w:rsid w:val="00C248BF"/>
    <w:rsid w:val="00C24BDB"/>
    <w:rsid w:val="00C253E5"/>
    <w:rsid w:val="00C2581B"/>
    <w:rsid w:val="00C25FC8"/>
    <w:rsid w:val="00C2643F"/>
    <w:rsid w:val="00C26DEC"/>
    <w:rsid w:val="00C270D2"/>
    <w:rsid w:val="00C27857"/>
    <w:rsid w:val="00C27F6E"/>
    <w:rsid w:val="00C27FE9"/>
    <w:rsid w:val="00C30D2B"/>
    <w:rsid w:val="00C3130A"/>
    <w:rsid w:val="00C31345"/>
    <w:rsid w:val="00C31AA8"/>
    <w:rsid w:val="00C320B9"/>
    <w:rsid w:val="00C3224B"/>
    <w:rsid w:val="00C32F18"/>
    <w:rsid w:val="00C338FA"/>
    <w:rsid w:val="00C340B4"/>
    <w:rsid w:val="00C3425C"/>
    <w:rsid w:val="00C344AC"/>
    <w:rsid w:val="00C345E2"/>
    <w:rsid w:val="00C34630"/>
    <w:rsid w:val="00C347D3"/>
    <w:rsid w:val="00C35EE2"/>
    <w:rsid w:val="00C360F5"/>
    <w:rsid w:val="00C362F4"/>
    <w:rsid w:val="00C36332"/>
    <w:rsid w:val="00C3669B"/>
    <w:rsid w:val="00C370F9"/>
    <w:rsid w:val="00C40C83"/>
    <w:rsid w:val="00C413F2"/>
    <w:rsid w:val="00C41697"/>
    <w:rsid w:val="00C418DB"/>
    <w:rsid w:val="00C42DC1"/>
    <w:rsid w:val="00C434F2"/>
    <w:rsid w:val="00C43C08"/>
    <w:rsid w:val="00C440CB"/>
    <w:rsid w:val="00C468B7"/>
    <w:rsid w:val="00C469C0"/>
    <w:rsid w:val="00C46A44"/>
    <w:rsid w:val="00C46A71"/>
    <w:rsid w:val="00C46D63"/>
    <w:rsid w:val="00C4718B"/>
    <w:rsid w:val="00C473D9"/>
    <w:rsid w:val="00C4748D"/>
    <w:rsid w:val="00C478D6"/>
    <w:rsid w:val="00C47A67"/>
    <w:rsid w:val="00C503E7"/>
    <w:rsid w:val="00C5056E"/>
    <w:rsid w:val="00C5144B"/>
    <w:rsid w:val="00C51DF1"/>
    <w:rsid w:val="00C528DB"/>
    <w:rsid w:val="00C52E6F"/>
    <w:rsid w:val="00C5328C"/>
    <w:rsid w:val="00C53596"/>
    <w:rsid w:val="00C538AE"/>
    <w:rsid w:val="00C53ACC"/>
    <w:rsid w:val="00C5419D"/>
    <w:rsid w:val="00C54343"/>
    <w:rsid w:val="00C543BA"/>
    <w:rsid w:val="00C55A7D"/>
    <w:rsid w:val="00C56E3A"/>
    <w:rsid w:val="00C56F13"/>
    <w:rsid w:val="00C573CA"/>
    <w:rsid w:val="00C57643"/>
    <w:rsid w:val="00C578D7"/>
    <w:rsid w:val="00C6009E"/>
    <w:rsid w:val="00C60B38"/>
    <w:rsid w:val="00C61492"/>
    <w:rsid w:val="00C61BD9"/>
    <w:rsid w:val="00C6336B"/>
    <w:rsid w:val="00C63EC1"/>
    <w:rsid w:val="00C64482"/>
    <w:rsid w:val="00C64A26"/>
    <w:rsid w:val="00C64B66"/>
    <w:rsid w:val="00C6547A"/>
    <w:rsid w:val="00C66396"/>
    <w:rsid w:val="00C664EC"/>
    <w:rsid w:val="00C6660F"/>
    <w:rsid w:val="00C666FE"/>
    <w:rsid w:val="00C66D02"/>
    <w:rsid w:val="00C66E4C"/>
    <w:rsid w:val="00C674DC"/>
    <w:rsid w:val="00C674E5"/>
    <w:rsid w:val="00C70051"/>
    <w:rsid w:val="00C70542"/>
    <w:rsid w:val="00C709AD"/>
    <w:rsid w:val="00C70B9B"/>
    <w:rsid w:val="00C71466"/>
    <w:rsid w:val="00C71624"/>
    <w:rsid w:val="00C71766"/>
    <w:rsid w:val="00C71A2E"/>
    <w:rsid w:val="00C72822"/>
    <w:rsid w:val="00C75143"/>
    <w:rsid w:val="00C7550C"/>
    <w:rsid w:val="00C75F9E"/>
    <w:rsid w:val="00C76A92"/>
    <w:rsid w:val="00C76C48"/>
    <w:rsid w:val="00C77521"/>
    <w:rsid w:val="00C8041C"/>
    <w:rsid w:val="00C8063F"/>
    <w:rsid w:val="00C80A40"/>
    <w:rsid w:val="00C80B03"/>
    <w:rsid w:val="00C81894"/>
    <w:rsid w:val="00C81B8D"/>
    <w:rsid w:val="00C81DAB"/>
    <w:rsid w:val="00C824AC"/>
    <w:rsid w:val="00C8374C"/>
    <w:rsid w:val="00C8480F"/>
    <w:rsid w:val="00C85358"/>
    <w:rsid w:val="00C8589D"/>
    <w:rsid w:val="00C85C0D"/>
    <w:rsid w:val="00C86371"/>
    <w:rsid w:val="00C90199"/>
    <w:rsid w:val="00C90628"/>
    <w:rsid w:val="00C90B65"/>
    <w:rsid w:val="00C90CBB"/>
    <w:rsid w:val="00C90D80"/>
    <w:rsid w:val="00C90DD5"/>
    <w:rsid w:val="00C91340"/>
    <w:rsid w:val="00C928D7"/>
    <w:rsid w:val="00C92CC4"/>
    <w:rsid w:val="00C92DC1"/>
    <w:rsid w:val="00C93245"/>
    <w:rsid w:val="00C934AA"/>
    <w:rsid w:val="00C935BE"/>
    <w:rsid w:val="00C93754"/>
    <w:rsid w:val="00C947C3"/>
    <w:rsid w:val="00C94DB3"/>
    <w:rsid w:val="00C95962"/>
    <w:rsid w:val="00C95CCD"/>
    <w:rsid w:val="00C96461"/>
    <w:rsid w:val="00C964BB"/>
    <w:rsid w:val="00C96615"/>
    <w:rsid w:val="00C96984"/>
    <w:rsid w:val="00C97A59"/>
    <w:rsid w:val="00C97F5B"/>
    <w:rsid w:val="00C97F93"/>
    <w:rsid w:val="00CA056D"/>
    <w:rsid w:val="00CA0CE7"/>
    <w:rsid w:val="00CA0E1E"/>
    <w:rsid w:val="00CA15F1"/>
    <w:rsid w:val="00CA21B2"/>
    <w:rsid w:val="00CA2423"/>
    <w:rsid w:val="00CA2A23"/>
    <w:rsid w:val="00CA2A55"/>
    <w:rsid w:val="00CA335F"/>
    <w:rsid w:val="00CA350C"/>
    <w:rsid w:val="00CA3611"/>
    <w:rsid w:val="00CA3DE8"/>
    <w:rsid w:val="00CA406C"/>
    <w:rsid w:val="00CA443F"/>
    <w:rsid w:val="00CA4798"/>
    <w:rsid w:val="00CA504B"/>
    <w:rsid w:val="00CA57FE"/>
    <w:rsid w:val="00CA7142"/>
    <w:rsid w:val="00CA759B"/>
    <w:rsid w:val="00CA7895"/>
    <w:rsid w:val="00CA7B01"/>
    <w:rsid w:val="00CA7EB5"/>
    <w:rsid w:val="00CB0430"/>
    <w:rsid w:val="00CB0BA2"/>
    <w:rsid w:val="00CB1083"/>
    <w:rsid w:val="00CB1329"/>
    <w:rsid w:val="00CB207E"/>
    <w:rsid w:val="00CB22D7"/>
    <w:rsid w:val="00CB252A"/>
    <w:rsid w:val="00CB274B"/>
    <w:rsid w:val="00CB2772"/>
    <w:rsid w:val="00CB338E"/>
    <w:rsid w:val="00CB36D1"/>
    <w:rsid w:val="00CB4667"/>
    <w:rsid w:val="00CB5540"/>
    <w:rsid w:val="00CB56E8"/>
    <w:rsid w:val="00CB59A1"/>
    <w:rsid w:val="00CB5E7C"/>
    <w:rsid w:val="00CB6874"/>
    <w:rsid w:val="00CC019D"/>
    <w:rsid w:val="00CC01C6"/>
    <w:rsid w:val="00CC01DE"/>
    <w:rsid w:val="00CC03A8"/>
    <w:rsid w:val="00CC08F9"/>
    <w:rsid w:val="00CC0DF1"/>
    <w:rsid w:val="00CC1339"/>
    <w:rsid w:val="00CC1502"/>
    <w:rsid w:val="00CC3947"/>
    <w:rsid w:val="00CC3ED7"/>
    <w:rsid w:val="00CC3EE0"/>
    <w:rsid w:val="00CC44C2"/>
    <w:rsid w:val="00CC4838"/>
    <w:rsid w:val="00CC57CE"/>
    <w:rsid w:val="00CC5A24"/>
    <w:rsid w:val="00CC5A5E"/>
    <w:rsid w:val="00CC6BEF"/>
    <w:rsid w:val="00CC6D10"/>
    <w:rsid w:val="00CC6D90"/>
    <w:rsid w:val="00CC7B70"/>
    <w:rsid w:val="00CD0065"/>
    <w:rsid w:val="00CD03D9"/>
    <w:rsid w:val="00CD0E27"/>
    <w:rsid w:val="00CD0EBD"/>
    <w:rsid w:val="00CD26C5"/>
    <w:rsid w:val="00CD2BED"/>
    <w:rsid w:val="00CD395C"/>
    <w:rsid w:val="00CD3FF8"/>
    <w:rsid w:val="00CD41B9"/>
    <w:rsid w:val="00CD44CF"/>
    <w:rsid w:val="00CD4AE6"/>
    <w:rsid w:val="00CD61BA"/>
    <w:rsid w:val="00CD656E"/>
    <w:rsid w:val="00CD6C5E"/>
    <w:rsid w:val="00CD6E01"/>
    <w:rsid w:val="00CD7393"/>
    <w:rsid w:val="00CD7860"/>
    <w:rsid w:val="00CD78C1"/>
    <w:rsid w:val="00CD79EF"/>
    <w:rsid w:val="00CE01D6"/>
    <w:rsid w:val="00CE055A"/>
    <w:rsid w:val="00CE127D"/>
    <w:rsid w:val="00CE13D8"/>
    <w:rsid w:val="00CE1F21"/>
    <w:rsid w:val="00CE261E"/>
    <w:rsid w:val="00CE29E7"/>
    <w:rsid w:val="00CE2A5A"/>
    <w:rsid w:val="00CE3D23"/>
    <w:rsid w:val="00CE404D"/>
    <w:rsid w:val="00CE4250"/>
    <w:rsid w:val="00CE4E4C"/>
    <w:rsid w:val="00CE4FCA"/>
    <w:rsid w:val="00CE51F1"/>
    <w:rsid w:val="00CE581A"/>
    <w:rsid w:val="00CE591C"/>
    <w:rsid w:val="00CE686B"/>
    <w:rsid w:val="00CE6C49"/>
    <w:rsid w:val="00CE795E"/>
    <w:rsid w:val="00CE7B11"/>
    <w:rsid w:val="00CE7BB0"/>
    <w:rsid w:val="00CE7D6B"/>
    <w:rsid w:val="00CF01B1"/>
    <w:rsid w:val="00CF042C"/>
    <w:rsid w:val="00CF051C"/>
    <w:rsid w:val="00CF0805"/>
    <w:rsid w:val="00CF16B5"/>
    <w:rsid w:val="00CF1763"/>
    <w:rsid w:val="00CF1984"/>
    <w:rsid w:val="00CF1AA7"/>
    <w:rsid w:val="00CF3228"/>
    <w:rsid w:val="00CF3A8D"/>
    <w:rsid w:val="00CF3C14"/>
    <w:rsid w:val="00CF4333"/>
    <w:rsid w:val="00CF4D9C"/>
    <w:rsid w:val="00CF5B72"/>
    <w:rsid w:val="00CF6CF3"/>
    <w:rsid w:val="00D004F1"/>
    <w:rsid w:val="00D00D61"/>
    <w:rsid w:val="00D01132"/>
    <w:rsid w:val="00D01BB5"/>
    <w:rsid w:val="00D02093"/>
    <w:rsid w:val="00D02561"/>
    <w:rsid w:val="00D02F48"/>
    <w:rsid w:val="00D02FB3"/>
    <w:rsid w:val="00D03233"/>
    <w:rsid w:val="00D03603"/>
    <w:rsid w:val="00D03846"/>
    <w:rsid w:val="00D03955"/>
    <w:rsid w:val="00D03A92"/>
    <w:rsid w:val="00D03F88"/>
    <w:rsid w:val="00D0420F"/>
    <w:rsid w:val="00D05B2F"/>
    <w:rsid w:val="00D05B84"/>
    <w:rsid w:val="00D05FC6"/>
    <w:rsid w:val="00D103B5"/>
    <w:rsid w:val="00D105E1"/>
    <w:rsid w:val="00D10B02"/>
    <w:rsid w:val="00D10FAA"/>
    <w:rsid w:val="00D11182"/>
    <w:rsid w:val="00D116BA"/>
    <w:rsid w:val="00D1184D"/>
    <w:rsid w:val="00D11BCA"/>
    <w:rsid w:val="00D11E12"/>
    <w:rsid w:val="00D12067"/>
    <w:rsid w:val="00D1273A"/>
    <w:rsid w:val="00D13610"/>
    <w:rsid w:val="00D13665"/>
    <w:rsid w:val="00D1488E"/>
    <w:rsid w:val="00D151D8"/>
    <w:rsid w:val="00D15BDB"/>
    <w:rsid w:val="00D161D2"/>
    <w:rsid w:val="00D161D4"/>
    <w:rsid w:val="00D16A4D"/>
    <w:rsid w:val="00D16DFE"/>
    <w:rsid w:val="00D17909"/>
    <w:rsid w:val="00D17BD5"/>
    <w:rsid w:val="00D17F00"/>
    <w:rsid w:val="00D17FB7"/>
    <w:rsid w:val="00D20821"/>
    <w:rsid w:val="00D20BAE"/>
    <w:rsid w:val="00D21148"/>
    <w:rsid w:val="00D21C08"/>
    <w:rsid w:val="00D22430"/>
    <w:rsid w:val="00D2317F"/>
    <w:rsid w:val="00D23893"/>
    <w:rsid w:val="00D23BE5"/>
    <w:rsid w:val="00D23FD1"/>
    <w:rsid w:val="00D24044"/>
    <w:rsid w:val="00D26068"/>
    <w:rsid w:val="00D26112"/>
    <w:rsid w:val="00D267A9"/>
    <w:rsid w:val="00D2717A"/>
    <w:rsid w:val="00D274EA"/>
    <w:rsid w:val="00D30521"/>
    <w:rsid w:val="00D30E07"/>
    <w:rsid w:val="00D32A79"/>
    <w:rsid w:val="00D32F5B"/>
    <w:rsid w:val="00D33342"/>
    <w:rsid w:val="00D33A36"/>
    <w:rsid w:val="00D33B2D"/>
    <w:rsid w:val="00D33C43"/>
    <w:rsid w:val="00D344B4"/>
    <w:rsid w:val="00D34965"/>
    <w:rsid w:val="00D34A5A"/>
    <w:rsid w:val="00D34B3E"/>
    <w:rsid w:val="00D363B7"/>
    <w:rsid w:val="00D402E9"/>
    <w:rsid w:val="00D404D8"/>
    <w:rsid w:val="00D40C07"/>
    <w:rsid w:val="00D41309"/>
    <w:rsid w:val="00D41781"/>
    <w:rsid w:val="00D41795"/>
    <w:rsid w:val="00D41A25"/>
    <w:rsid w:val="00D42D93"/>
    <w:rsid w:val="00D43178"/>
    <w:rsid w:val="00D43879"/>
    <w:rsid w:val="00D43F18"/>
    <w:rsid w:val="00D4414C"/>
    <w:rsid w:val="00D44D67"/>
    <w:rsid w:val="00D44F58"/>
    <w:rsid w:val="00D451F7"/>
    <w:rsid w:val="00D45344"/>
    <w:rsid w:val="00D454F5"/>
    <w:rsid w:val="00D45580"/>
    <w:rsid w:val="00D45CFE"/>
    <w:rsid w:val="00D46656"/>
    <w:rsid w:val="00D46C1E"/>
    <w:rsid w:val="00D46E40"/>
    <w:rsid w:val="00D46F18"/>
    <w:rsid w:val="00D47FC9"/>
    <w:rsid w:val="00D503FC"/>
    <w:rsid w:val="00D505FB"/>
    <w:rsid w:val="00D50659"/>
    <w:rsid w:val="00D509F0"/>
    <w:rsid w:val="00D50A67"/>
    <w:rsid w:val="00D50D11"/>
    <w:rsid w:val="00D50F17"/>
    <w:rsid w:val="00D51BE4"/>
    <w:rsid w:val="00D53476"/>
    <w:rsid w:val="00D53BA4"/>
    <w:rsid w:val="00D53DD0"/>
    <w:rsid w:val="00D5416F"/>
    <w:rsid w:val="00D54296"/>
    <w:rsid w:val="00D543FB"/>
    <w:rsid w:val="00D54C76"/>
    <w:rsid w:val="00D5527C"/>
    <w:rsid w:val="00D55D94"/>
    <w:rsid w:val="00D56381"/>
    <w:rsid w:val="00D56649"/>
    <w:rsid w:val="00D57AB3"/>
    <w:rsid w:val="00D60726"/>
    <w:rsid w:val="00D60729"/>
    <w:rsid w:val="00D61050"/>
    <w:rsid w:val="00D61A0B"/>
    <w:rsid w:val="00D61ED3"/>
    <w:rsid w:val="00D62684"/>
    <w:rsid w:val="00D63172"/>
    <w:rsid w:val="00D636E0"/>
    <w:rsid w:val="00D641A7"/>
    <w:rsid w:val="00D649AB"/>
    <w:rsid w:val="00D649F0"/>
    <w:rsid w:val="00D64A2C"/>
    <w:rsid w:val="00D64A46"/>
    <w:rsid w:val="00D65039"/>
    <w:rsid w:val="00D65316"/>
    <w:rsid w:val="00D659BE"/>
    <w:rsid w:val="00D65A60"/>
    <w:rsid w:val="00D65AB0"/>
    <w:rsid w:val="00D6683D"/>
    <w:rsid w:val="00D66F0F"/>
    <w:rsid w:val="00D67A2B"/>
    <w:rsid w:val="00D67A5F"/>
    <w:rsid w:val="00D67BB0"/>
    <w:rsid w:val="00D70760"/>
    <w:rsid w:val="00D711F3"/>
    <w:rsid w:val="00D723F4"/>
    <w:rsid w:val="00D7340F"/>
    <w:rsid w:val="00D73639"/>
    <w:rsid w:val="00D73F88"/>
    <w:rsid w:val="00D74929"/>
    <w:rsid w:val="00D7529C"/>
    <w:rsid w:val="00D76262"/>
    <w:rsid w:val="00D76570"/>
    <w:rsid w:val="00D76C32"/>
    <w:rsid w:val="00D7724C"/>
    <w:rsid w:val="00D7742D"/>
    <w:rsid w:val="00D77A44"/>
    <w:rsid w:val="00D77DEE"/>
    <w:rsid w:val="00D77F61"/>
    <w:rsid w:val="00D80214"/>
    <w:rsid w:val="00D80DCA"/>
    <w:rsid w:val="00D80DFC"/>
    <w:rsid w:val="00D80F72"/>
    <w:rsid w:val="00D81AE9"/>
    <w:rsid w:val="00D823CC"/>
    <w:rsid w:val="00D826F9"/>
    <w:rsid w:val="00D83578"/>
    <w:rsid w:val="00D83663"/>
    <w:rsid w:val="00D837C0"/>
    <w:rsid w:val="00D83D82"/>
    <w:rsid w:val="00D845A6"/>
    <w:rsid w:val="00D847A9"/>
    <w:rsid w:val="00D848C6"/>
    <w:rsid w:val="00D84D23"/>
    <w:rsid w:val="00D84D26"/>
    <w:rsid w:val="00D84FDF"/>
    <w:rsid w:val="00D8511A"/>
    <w:rsid w:val="00D85CDD"/>
    <w:rsid w:val="00D86CA1"/>
    <w:rsid w:val="00D86E11"/>
    <w:rsid w:val="00D875CD"/>
    <w:rsid w:val="00D9000E"/>
    <w:rsid w:val="00D90367"/>
    <w:rsid w:val="00D90420"/>
    <w:rsid w:val="00D905ED"/>
    <w:rsid w:val="00D90AAC"/>
    <w:rsid w:val="00D9117A"/>
    <w:rsid w:val="00D916FD"/>
    <w:rsid w:val="00D921B2"/>
    <w:rsid w:val="00D9259A"/>
    <w:rsid w:val="00D92850"/>
    <w:rsid w:val="00D92C6A"/>
    <w:rsid w:val="00D93A90"/>
    <w:rsid w:val="00D93E2B"/>
    <w:rsid w:val="00D94CFF"/>
    <w:rsid w:val="00D94F61"/>
    <w:rsid w:val="00D951AD"/>
    <w:rsid w:val="00D95465"/>
    <w:rsid w:val="00D95BF8"/>
    <w:rsid w:val="00D95CC7"/>
    <w:rsid w:val="00D970E3"/>
    <w:rsid w:val="00D97366"/>
    <w:rsid w:val="00D978E6"/>
    <w:rsid w:val="00DA00D7"/>
    <w:rsid w:val="00DA0289"/>
    <w:rsid w:val="00DA0EA3"/>
    <w:rsid w:val="00DA1A2D"/>
    <w:rsid w:val="00DA1BF9"/>
    <w:rsid w:val="00DA1F44"/>
    <w:rsid w:val="00DA1FD9"/>
    <w:rsid w:val="00DA20EF"/>
    <w:rsid w:val="00DA2153"/>
    <w:rsid w:val="00DA305C"/>
    <w:rsid w:val="00DA35B3"/>
    <w:rsid w:val="00DA35F8"/>
    <w:rsid w:val="00DA3C72"/>
    <w:rsid w:val="00DA3EDD"/>
    <w:rsid w:val="00DA562B"/>
    <w:rsid w:val="00DA5F41"/>
    <w:rsid w:val="00DA7EAC"/>
    <w:rsid w:val="00DB00E6"/>
    <w:rsid w:val="00DB02F1"/>
    <w:rsid w:val="00DB08CD"/>
    <w:rsid w:val="00DB0D04"/>
    <w:rsid w:val="00DB1257"/>
    <w:rsid w:val="00DB1732"/>
    <w:rsid w:val="00DB2BFA"/>
    <w:rsid w:val="00DB2FAE"/>
    <w:rsid w:val="00DB30ED"/>
    <w:rsid w:val="00DB3C85"/>
    <w:rsid w:val="00DB3FBC"/>
    <w:rsid w:val="00DB4494"/>
    <w:rsid w:val="00DB5530"/>
    <w:rsid w:val="00DB59F0"/>
    <w:rsid w:val="00DB5F75"/>
    <w:rsid w:val="00DB6517"/>
    <w:rsid w:val="00DB6EFD"/>
    <w:rsid w:val="00DC07F2"/>
    <w:rsid w:val="00DC0E34"/>
    <w:rsid w:val="00DC13C8"/>
    <w:rsid w:val="00DC178E"/>
    <w:rsid w:val="00DC1BAD"/>
    <w:rsid w:val="00DC204C"/>
    <w:rsid w:val="00DC2366"/>
    <w:rsid w:val="00DC2503"/>
    <w:rsid w:val="00DC2D1B"/>
    <w:rsid w:val="00DC3440"/>
    <w:rsid w:val="00DC3D15"/>
    <w:rsid w:val="00DC3F7D"/>
    <w:rsid w:val="00DC4CFF"/>
    <w:rsid w:val="00DC520F"/>
    <w:rsid w:val="00DC52FD"/>
    <w:rsid w:val="00DC55AA"/>
    <w:rsid w:val="00DC5AB0"/>
    <w:rsid w:val="00DC5C26"/>
    <w:rsid w:val="00DC5E0C"/>
    <w:rsid w:val="00DC5FA8"/>
    <w:rsid w:val="00DC7E78"/>
    <w:rsid w:val="00DC7E88"/>
    <w:rsid w:val="00DD1333"/>
    <w:rsid w:val="00DD158F"/>
    <w:rsid w:val="00DD1B33"/>
    <w:rsid w:val="00DD1D40"/>
    <w:rsid w:val="00DD1E0A"/>
    <w:rsid w:val="00DD2572"/>
    <w:rsid w:val="00DD28DD"/>
    <w:rsid w:val="00DD2E2C"/>
    <w:rsid w:val="00DD368C"/>
    <w:rsid w:val="00DD399A"/>
    <w:rsid w:val="00DD4732"/>
    <w:rsid w:val="00DD4DBD"/>
    <w:rsid w:val="00DD51F4"/>
    <w:rsid w:val="00DD6A58"/>
    <w:rsid w:val="00DD6ED3"/>
    <w:rsid w:val="00DD77E8"/>
    <w:rsid w:val="00DE0655"/>
    <w:rsid w:val="00DE1550"/>
    <w:rsid w:val="00DE2414"/>
    <w:rsid w:val="00DE2580"/>
    <w:rsid w:val="00DE26DD"/>
    <w:rsid w:val="00DE2CA8"/>
    <w:rsid w:val="00DE3165"/>
    <w:rsid w:val="00DE3CE7"/>
    <w:rsid w:val="00DE48CC"/>
    <w:rsid w:val="00DE4C7C"/>
    <w:rsid w:val="00DE4E5F"/>
    <w:rsid w:val="00DE596A"/>
    <w:rsid w:val="00DE5B0A"/>
    <w:rsid w:val="00DE5DA6"/>
    <w:rsid w:val="00DE600A"/>
    <w:rsid w:val="00DE6CE0"/>
    <w:rsid w:val="00DE6E1D"/>
    <w:rsid w:val="00DE6FCE"/>
    <w:rsid w:val="00DE773E"/>
    <w:rsid w:val="00DE7829"/>
    <w:rsid w:val="00DE78A5"/>
    <w:rsid w:val="00DE79DD"/>
    <w:rsid w:val="00DE7A89"/>
    <w:rsid w:val="00DF0601"/>
    <w:rsid w:val="00DF1363"/>
    <w:rsid w:val="00DF2527"/>
    <w:rsid w:val="00DF2558"/>
    <w:rsid w:val="00DF262C"/>
    <w:rsid w:val="00DF29A8"/>
    <w:rsid w:val="00DF2A7A"/>
    <w:rsid w:val="00DF2C2D"/>
    <w:rsid w:val="00DF31E5"/>
    <w:rsid w:val="00DF33BC"/>
    <w:rsid w:val="00DF3880"/>
    <w:rsid w:val="00DF3B8C"/>
    <w:rsid w:val="00DF453A"/>
    <w:rsid w:val="00DF5AE7"/>
    <w:rsid w:val="00DF5C31"/>
    <w:rsid w:val="00DF623F"/>
    <w:rsid w:val="00DF637C"/>
    <w:rsid w:val="00DF6420"/>
    <w:rsid w:val="00DF6C64"/>
    <w:rsid w:val="00DF7585"/>
    <w:rsid w:val="00DF7C15"/>
    <w:rsid w:val="00DF7CB0"/>
    <w:rsid w:val="00E00020"/>
    <w:rsid w:val="00E00274"/>
    <w:rsid w:val="00E004D0"/>
    <w:rsid w:val="00E0063F"/>
    <w:rsid w:val="00E00817"/>
    <w:rsid w:val="00E00EE0"/>
    <w:rsid w:val="00E01502"/>
    <w:rsid w:val="00E017EB"/>
    <w:rsid w:val="00E02072"/>
    <w:rsid w:val="00E021D5"/>
    <w:rsid w:val="00E02E51"/>
    <w:rsid w:val="00E02F9B"/>
    <w:rsid w:val="00E035D2"/>
    <w:rsid w:val="00E037FB"/>
    <w:rsid w:val="00E039B3"/>
    <w:rsid w:val="00E041A4"/>
    <w:rsid w:val="00E043D9"/>
    <w:rsid w:val="00E04986"/>
    <w:rsid w:val="00E04F92"/>
    <w:rsid w:val="00E050C3"/>
    <w:rsid w:val="00E05376"/>
    <w:rsid w:val="00E05DD1"/>
    <w:rsid w:val="00E07AD3"/>
    <w:rsid w:val="00E10685"/>
    <w:rsid w:val="00E10D13"/>
    <w:rsid w:val="00E10D74"/>
    <w:rsid w:val="00E10DCB"/>
    <w:rsid w:val="00E116DE"/>
    <w:rsid w:val="00E1174F"/>
    <w:rsid w:val="00E1187E"/>
    <w:rsid w:val="00E11AE8"/>
    <w:rsid w:val="00E120F5"/>
    <w:rsid w:val="00E121A7"/>
    <w:rsid w:val="00E124AB"/>
    <w:rsid w:val="00E143D7"/>
    <w:rsid w:val="00E145B9"/>
    <w:rsid w:val="00E1491C"/>
    <w:rsid w:val="00E14A6D"/>
    <w:rsid w:val="00E15E99"/>
    <w:rsid w:val="00E168B8"/>
    <w:rsid w:val="00E17865"/>
    <w:rsid w:val="00E17CBE"/>
    <w:rsid w:val="00E17ED0"/>
    <w:rsid w:val="00E202E1"/>
    <w:rsid w:val="00E205D0"/>
    <w:rsid w:val="00E2060F"/>
    <w:rsid w:val="00E20725"/>
    <w:rsid w:val="00E20863"/>
    <w:rsid w:val="00E2097C"/>
    <w:rsid w:val="00E211E6"/>
    <w:rsid w:val="00E21392"/>
    <w:rsid w:val="00E21B6A"/>
    <w:rsid w:val="00E22304"/>
    <w:rsid w:val="00E226C2"/>
    <w:rsid w:val="00E22C45"/>
    <w:rsid w:val="00E23086"/>
    <w:rsid w:val="00E23476"/>
    <w:rsid w:val="00E238FF"/>
    <w:rsid w:val="00E25006"/>
    <w:rsid w:val="00E253B6"/>
    <w:rsid w:val="00E2573A"/>
    <w:rsid w:val="00E258AF"/>
    <w:rsid w:val="00E25F9A"/>
    <w:rsid w:val="00E265CF"/>
    <w:rsid w:val="00E26894"/>
    <w:rsid w:val="00E26FF9"/>
    <w:rsid w:val="00E27034"/>
    <w:rsid w:val="00E2726C"/>
    <w:rsid w:val="00E27A93"/>
    <w:rsid w:val="00E27B31"/>
    <w:rsid w:val="00E27C57"/>
    <w:rsid w:val="00E303F9"/>
    <w:rsid w:val="00E31BDD"/>
    <w:rsid w:val="00E329A9"/>
    <w:rsid w:val="00E33101"/>
    <w:rsid w:val="00E331AC"/>
    <w:rsid w:val="00E33713"/>
    <w:rsid w:val="00E35A6E"/>
    <w:rsid w:val="00E35E83"/>
    <w:rsid w:val="00E3715F"/>
    <w:rsid w:val="00E37B44"/>
    <w:rsid w:val="00E37D8B"/>
    <w:rsid w:val="00E37FC0"/>
    <w:rsid w:val="00E400DB"/>
    <w:rsid w:val="00E4085C"/>
    <w:rsid w:val="00E41A2D"/>
    <w:rsid w:val="00E41FB7"/>
    <w:rsid w:val="00E424B5"/>
    <w:rsid w:val="00E436AD"/>
    <w:rsid w:val="00E438D4"/>
    <w:rsid w:val="00E439A9"/>
    <w:rsid w:val="00E44D92"/>
    <w:rsid w:val="00E45268"/>
    <w:rsid w:val="00E46F81"/>
    <w:rsid w:val="00E4762A"/>
    <w:rsid w:val="00E47703"/>
    <w:rsid w:val="00E47BF6"/>
    <w:rsid w:val="00E47E7C"/>
    <w:rsid w:val="00E504E7"/>
    <w:rsid w:val="00E507B0"/>
    <w:rsid w:val="00E507D8"/>
    <w:rsid w:val="00E51785"/>
    <w:rsid w:val="00E51C93"/>
    <w:rsid w:val="00E51DD6"/>
    <w:rsid w:val="00E51E2B"/>
    <w:rsid w:val="00E51EFE"/>
    <w:rsid w:val="00E53380"/>
    <w:rsid w:val="00E533F3"/>
    <w:rsid w:val="00E5344C"/>
    <w:rsid w:val="00E53ED4"/>
    <w:rsid w:val="00E549B4"/>
    <w:rsid w:val="00E54EEF"/>
    <w:rsid w:val="00E54F19"/>
    <w:rsid w:val="00E55323"/>
    <w:rsid w:val="00E567AA"/>
    <w:rsid w:val="00E56F38"/>
    <w:rsid w:val="00E57247"/>
    <w:rsid w:val="00E603AC"/>
    <w:rsid w:val="00E603C8"/>
    <w:rsid w:val="00E608BA"/>
    <w:rsid w:val="00E610B9"/>
    <w:rsid w:val="00E61221"/>
    <w:rsid w:val="00E614AD"/>
    <w:rsid w:val="00E61FC4"/>
    <w:rsid w:val="00E62046"/>
    <w:rsid w:val="00E62376"/>
    <w:rsid w:val="00E6300A"/>
    <w:rsid w:val="00E63459"/>
    <w:rsid w:val="00E64789"/>
    <w:rsid w:val="00E64DB7"/>
    <w:rsid w:val="00E64E6D"/>
    <w:rsid w:val="00E65911"/>
    <w:rsid w:val="00E65991"/>
    <w:rsid w:val="00E66218"/>
    <w:rsid w:val="00E6692A"/>
    <w:rsid w:val="00E669FF"/>
    <w:rsid w:val="00E66B05"/>
    <w:rsid w:val="00E671E6"/>
    <w:rsid w:val="00E67715"/>
    <w:rsid w:val="00E67ED5"/>
    <w:rsid w:val="00E70A85"/>
    <w:rsid w:val="00E70B30"/>
    <w:rsid w:val="00E7117E"/>
    <w:rsid w:val="00E71201"/>
    <w:rsid w:val="00E71FA6"/>
    <w:rsid w:val="00E7283A"/>
    <w:rsid w:val="00E732D1"/>
    <w:rsid w:val="00E733B0"/>
    <w:rsid w:val="00E73D15"/>
    <w:rsid w:val="00E743A4"/>
    <w:rsid w:val="00E74473"/>
    <w:rsid w:val="00E74CBE"/>
    <w:rsid w:val="00E757A5"/>
    <w:rsid w:val="00E76E7F"/>
    <w:rsid w:val="00E76FCA"/>
    <w:rsid w:val="00E77268"/>
    <w:rsid w:val="00E7797D"/>
    <w:rsid w:val="00E77CC8"/>
    <w:rsid w:val="00E80D50"/>
    <w:rsid w:val="00E81A68"/>
    <w:rsid w:val="00E81DCB"/>
    <w:rsid w:val="00E81E96"/>
    <w:rsid w:val="00E82255"/>
    <w:rsid w:val="00E84145"/>
    <w:rsid w:val="00E84315"/>
    <w:rsid w:val="00E846D8"/>
    <w:rsid w:val="00E84AC2"/>
    <w:rsid w:val="00E84B93"/>
    <w:rsid w:val="00E85926"/>
    <w:rsid w:val="00E85A52"/>
    <w:rsid w:val="00E85A8C"/>
    <w:rsid w:val="00E864AC"/>
    <w:rsid w:val="00E866B3"/>
    <w:rsid w:val="00E86A56"/>
    <w:rsid w:val="00E8755B"/>
    <w:rsid w:val="00E900C3"/>
    <w:rsid w:val="00E90715"/>
    <w:rsid w:val="00E90817"/>
    <w:rsid w:val="00E90BD3"/>
    <w:rsid w:val="00E9180B"/>
    <w:rsid w:val="00E9229E"/>
    <w:rsid w:val="00E92656"/>
    <w:rsid w:val="00E931E5"/>
    <w:rsid w:val="00E93BA2"/>
    <w:rsid w:val="00E945CD"/>
    <w:rsid w:val="00E95067"/>
    <w:rsid w:val="00E953FB"/>
    <w:rsid w:val="00E95834"/>
    <w:rsid w:val="00E95E3F"/>
    <w:rsid w:val="00E96366"/>
    <w:rsid w:val="00E9709D"/>
    <w:rsid w:val="00EA0475"/>
    <w:rsid w:val="00EA060A"/>
    <w:rsid w:val="00EA0868"/>
    <w:rsid w:val="00EA08FF"/>
    <w:rsid w:val="00EA0A31"/>
    <w:rsid w:val="00EA0B33"/>
    <w:rsid w:val="00EA1B4D"/>
    <w:rsid w:val="00EA2075"/>
    <w:rsid w:val="00EA3C59"/>
    <w:rsid w:val="00EA4D95"/>
    <w:rsid w:val="00EA5877"/>
    <w:rsid w:val="00EA627A"/>
    <w:rsid w:val="00EA6CB6"/>
    <w:rsid w:val="00EA77F8"/>
    <w:rsid w:val="00EA7F76"/>
    <w:rsid w:val="00EB118E"/>
    <w:rsid w:val="00EB13CC"/>
    <w:rsid w:val="00EB1C30"/>
    <w:rsid w:val="00EB20A6"/>
    <w:rsid w:val="00EB2355"/>
    <w:rsid w:val="00EB2920"/>
    <w:rsid w:val="00EB2EDB"/>
    <w:rsid w:val="00EB36AF"/>
    <w:rsid w:val="00EB41DF"/>
    <w:rsid w:val="00EB4AE6"/>
    <w:rsid w:val="00EB55CD"/>
    <w:rsid w:val="00EB57ED"/>
    <w:rsid w:val="00EB5FE7"/>
    <w:rsid w:val="00EB6231"/>
    <w:rsid w:val="00EB6672"/>
    <w:rsid w:val="00EB6944"/>
    <w:rsid w:val="00EB6BE2"/>
    <w:rsid w:val="00EB6E54"/>
    <w:rsid w:val="00EB7AFA"/>
    <w:rsid w:val="00EB7C6B"/>
    <w:rsid w:val="00EB7E14"/>
    <w:rsid w:val="00EC02A3"/>
    <w:rsid w:val="00EC02B6"/>
    <w:rsid w:val="00EC04CF"/>
    <w:rsid w:val="00EC06B7"/>
    <w:rsid w:val="00EC0ABD"/>
    <w:rsid w:val="00EC1173"/>
    <w:rsid w:val="00EC1DB1"/>
    <w:rsid w:val="00EC30E2"/>
    <w:rsid w:val="00EC34F3"/>
    <w:rsid w:val="00EC48FB"/>
    <w:rsid w:val="00EC522D"/>
    <w:rsid w:val="00EC567D"/>
    <w:rsid w:val="00EC5FDD"/>
    <w:rsid w:val="00EC6FCF"/>
    <w:rsid w:val="00ED01DC"/>
    <w:rsid w:val="00ED0717"/>
    <w:rsid w:val="00ED0EF6"/>
    <w:rsid w:val="00ED2759"/>
    <w:rsid w:val="00ED2A5E"/>
    <w:rsid w:val="00ED3828"/>
    <w:rsid w:val="00ED3B8E"/>
    <w:rsid w:val="00ED4785"/>
    <w:rsid w:val="00ED530C"/>
    <w:rsid w:val="00ED57CB"/>
    <w:rsid w:val="00ED587D"/>
    <w:rsid w:val="00ED62FE"/>
    <w:rsid w:val="00ED64C5"/>
    <w:rsid w:val="00ED6C41"/>
    <w:rsid w:val="00ED6EE2"/>
    <w:rsid w:val="00ED7491"/>
    <w:rsid w:val="00ED79A9"/>
    <w:rsid w:val="00ED7CA0"/>
    <w:rsid w:val="00EE015F"/>
    <w:rsid w:val="00EE01C4"/>
    <w:rsid w:val="00EE01F3"/>
    <w:rsid w:val="00EE0748"/>
    <w:rsid w:val="00EE0FBA"/>
    <w:rsid w:val="00EE11BB"/>
    <w:rsid w:val="00EE15FD"/>
    <w:rsid w:val="00EE16F0"/>
    <w:rsid w:val="00EE1723"/>
    <w:rsid w:val="00EE1744"/>
    <w:rsid w:val="00EE19F8"/>
    <w:rsid w:val="00EE1A6E"/>
    <w:rsid w:val="00EE213E"/>
    <w:rsid w:val="00EE2AD6"/>
    <w:rsid w:val="00EE328F"/>
    <w:rsid w:val="00EE3577"/>
    <w:rsid w:val="00EE3F0D"/>
    <w:rsid w:val="00EE4E82"/>
    <w:rsid w:val="00EE53E1"/>
    <w:rsid w:val="00EE572F"/>
    <w:rsid w:val="00EE660D"/>
    <w:rsid w:val="00EE6876"/>
    <w:rsid w:val="00EE6B84"/>
    <w:rsid w:val="00EE77EB"/>
    <w:rsid w:val="00EE7A8A"/>
    <w:rsid w:val="00EF0F3F"/>
    <w:rsid w:val="00EF1235"/>
    <w:rsid w:val="00EF152E"/>
    <w:rsid w:val="00EF1AA2"/>
    <w:rsid w:val="00EF216E"/>
    <w:rsid w:val="00EF2650"/>
    <w:rsid w:val="00EF2B13"/>
    <w:rsid w:val="00EF2E67"/>
    <w:rsid w:val="00EF3988"/>
    <w:rsid w:val="00EF3CA2"/>
    <w:rsid w:val="00EF4AB5"/>
    <w:rsid w:val="00EF5E6D"/>
    <w:rsid w:val="00EF6B90"/>
    <w:rsid w:val="00EF72B0"/>
    <w:rsid w:val="00EF754A"/>
    <w:rsid w:val="00EF7905"/>
    <w:rsid w:val="00F00941"/>
    <w:rsid w:val="00F0120E"/>
    <w:rsid w:val="00F01F54"/>
    <w:rsid w:val="00F0214D"/>
    <w:rsid w:val="00F02828"/>
    <w:rsid w:val="00F029C2"/>
    <w:rsid w:val="00F0316E"/>
    <w:rsid w:val="00F032B1"/>
    <w:rsid w:val="00F034AD"/>
    <w:rsid w:val="00F03783"/>
    <w:rsid w:val="00F03A5F"/>
    <w:rsid w:val="00F03BD3"/>
    <w:rsid w:val="00F03D58"/>
    <w:rsid w:val="00F04206"/>
    <w:rsid w:val="00F04B80"/>
    <w:rsid w:val="00F051DF"/>
    <w:rsid w:val="00F05415"/>
    <w:rsid w:val="00F0587D"/>
    <w:rsid w:val="00F05B19"/>
    <w:rsid w:val="00F061F9"/>
    <w:rsid w:val="00F06351"/>
    <w:rsid w:val="00F06861"/>
    <w:rsid w:val="00F073E3"/>
    <w:rsid w:val="00F07810"/>
    <w:rsid w:val="00F103C2"/>
    <w:rsid w:val="00F103D9"/>
    <w:rsid w:val="00F1057D"/>
    <w:rsid w:val="00F10B0B"/>
    <w:rsid w:val="00F113C6"/>
    <w:rsid w:val="00F11661"/>
    <w:rsid w:val="00F116E9"/>
    <w:rsid w:val="00F11E30"/>
    <w:rsid w:val="00F13E3F"/>
    <w:rsid w:val="00F14174"/>
    <w:rsid w:val="00F1488C"/>
    <w:rsid w:val="00F15989"/>
    <w:rsid w:val="00F15AD9"/>
    <w:rsid w:val="00F15E5C"/>
    <w:rsid w:val="00F162BA"/>
    <w:rsid w:val="00F162FE"/>
    <w:rsid w:val="00F16C94"/>
    <w:rsid w:val="00F16E85"/>
    <w:rsid w:val="00F1727C"/>
    <w:rsid w:val="00F17B9C"/>
    <w:rsid w:val="00F207C2"/>
    <w:rsid w:val="00F20A50"/>
    <w:rsid w:val="00F21449"/>
    <w:rsid w:val="00F21A44"/>
    <w:rsid w:val="00F21AB7"/>
    <w:rsid w:val="00F22431"/>
    <w:rsid w:val="00F22441"/>
    <w:rsid w:val="00F2257C"/>
    <w:rsid w:val="00F22720"/>
    <w:rsid w:val="00F22980"/>
    <w:rsid w:val="00F22E30"/>
    <w:rsid w:val="00F233CD"/>
    <w:rsid w:val="00F23749"/>
    <w:rsid w:val="00F23FB0"/>
    <w:rsid w:val="00F240D3"/>
    <w:rsid w:val="00F24789"/>
    <w:rsid w:val="00F2561D"/>
    <w:rsid w:val="00F256FF"/>
    <w:rsid w:val="00F2603D"/>
    <w:rsid w:val="00F263D8"/>
    <w:rsid w:val="00F26B10"/>
    <w:rsid w:val="00F26E49"/>
    <w:rsid w:val="00F27679"/>
    <w:rsid w:val="00F27CD5"/>
    <w:rsid w:val="00F30305"/>
    <w:rsid w:val="00F303BD"/>
    <w:rsid w:val="00F303C2"/>
    <w:rsid w:val="00F30576"/>
    <w:rsid w:val="00F3099E"/>
    <w:rsid w:val="00F30CAD"/>
    <w:rsid w:val="00F3157B"/>
    <w:rsid w:val="00F31821"/>
    <w:rsid w:val="00F31D84"/>
    <w:rsid w:val="00F32851"/>
    <w:rsid w:val="00F338EE"/>
    <w:rsid w:val="00F339AE"/>
    <w:rsid w:val="00F33A2A"/>
    <w:rsid w:val="00F33FB0"/>
    <w:rsid w:val="00F35475"/>
    <w:rsid w:val="00F35AF2"/>
    <w:rsid w:val="00F362FA"/>
    <w:rsid w:val="00F37E1F"/>
    <w:rsid w:val="00F403A6"/>
    <w:rsid w:val="00F4102B"/>
    <w:rsid w:val="00F41043"/>
    <w:rsid w:val="00F412BF"/>
    <w:rsid w:val="00F41CC9"/>
    <w:rsid w:val="00F41D2E"/>
    <w:rsid w:val="00F43922"/>
    <w:rsid w:val="00F43C56"/>
    <w:rsid w:val="00F43D16"/>
    <w:rsid w:val="00F43EAB"/>
    <w:rsid w:val="00F44403"/>
    <w:rsid w:val="00F44F6A"/>
    <w:rsid w:val="00F456F1"/>
    <w:rsid w:val="00F468A1"/>
    <w:rsid w:val="00F46C18"/>
    <w:rsid w:val="00F47126"/>
    <w:rsid w:val="00F47919"/>
    <w:rsid w:val="00F50918"/>
    <w:rsid w:val="00F50942"/>
    <w:rsid w:val="00F52657"/>
    <w:rsid w:val="00F52688"/>
    <w:rsid w:val="00F52C82"/>
    <w:rsid w:val="00F52CD5"/>
    <w:rsid w:val="00F53189"/>
    <w:rsid w:val="00F539A5"/>
    <w:rsid w:val="00F546E3"/>
    <w:rsid w:val="00F54E20"/>
    <w:rsid w:val="00F5543C"/>
    <w:rsid w:val="00F55555"/>
    <w:rsid w:val="00F5587E"/>
    <w:rsid w:val="00F56E4B"/>
    <w:rsid w:val="00F577D9"/>
    <w:rsid w:val="00F57837"/>
    <w:rsid w:val="00F600DD"/>
    <w:rsid w:val="00F6042B"/>
    <w:rsid w:val="00F61454"/>
    <w:rsid w:val="00F6174F"/>
    <w:rsid w:val="00F627AB"/>
    <w:rsid w:val="00F62E10"/>
    <w:rsid w:val="00F631E5"/>
    <w:rsid w:val="00F6366A"/>
    <w:rsid w:val="00F63B24"/>
    <w:rsid w:val="00F63DA3"/>
    <w:rsid w:val="00F64FB1"/>
    <w:rsid w:val="00F6534A"/>
    <w:rsid w:val="00F65436"/>
    <w:rsid w:val="00F65C42"/>
    <w:rsid w:val="00F65D65"/>
    <w:rsid w:val="00F65F82"/>
    <w:rsid w:val="00F66761"/>
    <w:rsid w:val="00F66770"/>
    <w:rsid w:val="00F66CA8"/>
    <w:rsid w:val="00F67284"/>
    <w:rsid w:val="00F672E6"/>
    <w:rsid w:val="00F67363"/>
    <w:rsid w:val="00F67ED0"/>
    <w:rsid w:val="00F70C75"/>
    <w:rsid w:val="00F719B7"/>
    <w:rsid w:val="00F71C08"/>
    <w:rsid w:val="00F71C0A"/>
    <w:rsid w:val="00F7254A"/>
    <w:rsid w:val="00F72748"/>
    <w:rsid w:val="00F72B3C"/>
    <w:rsid w:val="00F73045"/>
    <w:rsid w:val="00F74A88"/>
    <w:rsid w:val="00F74ADD"/>
    <w:rsid w:val="00F74CA6"/>
    <w:rsid w:val="00F74DC2"/>
    <w:rsid w:val="00F75D11"/>
    <w:rsid w:val="00F7601C"/>
    <w:rsid w:val="00F76BB1"/>
    <w:rsid w:val="00F77156"/>
    <w:rsid w:val="00F77690"/>
    <w:rsid w:val="00F777C0"/>
    <w:rsid w:val="00F806A4"/>
    <w:rsid w:val="00F80BD3"/>
    <w:rsid w:val="00F8155C"/>
    <w:rsid w:val="00F81C2E"/>
    <w:rsid w:val="00F81F19"/>
    <w:rsid w:val="00F8201E"/>
    <w:rsid w:val="00F827C7"/>
    <w:rsid w:val="00F82A7F"/>
    <w:rsid w:val="00F82C29"/>
    <w:rsid w:val="00F8352E"/>
    <w:rsid w:val="00F83F9E"/>
    <w:rsid w:val="00F84FB7"/>
    <w:rsid w:val="00F85506"/>
    <w:rsid w:val="00F8559F"/>
    <w:rsid w:val="00F857BC"/>
    <w:rsid w:val="00F85CDC"/>
    <w:rsid w:val="00F85F5E"/>
    <w:rsid w:val="00F86373"/>
    <w:rsid w:val="00F8650F"/>
    <w:rsid w:val="00F869D1"/>
    <w:rsid w:val="00F86E86"/>
    <w:rsid w:val="00F86F56"/>
    <w:rsid w:val="00F87628"/>
    <w:rsid w:val="00F87BF0"/>
    <w:rsid w:val="00F90C5E"/>
    <w:rsid w:val="00F90DAB"/>
    <w:rsid w:val="00F91296"/>
    <w:rsid w:val="00F918FA"/>
    <w:rsid w:val="00F91D62"/>
    <w:rsid w:val="00F92099"/>
    <w:rsid w:val="00F92D51"/>
    <w:rsid w:val="00F933F9"/>
    <w:rsid w:val="00F93E7E"/>
    <w:rsid w:val="00F93E8B"/>
    <w:rsid w:val="00F949EB"/>
    <w:rsid w:val="00F94F98"/>
    <w:rsid w:val="00F95830"/>
    <w:rsid w:val="00F9633F"/>
    <w:rsid w:val="00F96838"/>
    <w:rsid w:val="00F96A36"/>
    <w:rsid w:val="00F96AA7"/>
    <w:rsid w:val="00F96C9B"/>
    <w:rsid w:val="00F970FE"/>
    <w:rsid w:val="00F97629"/>
    <w:rsid w:val="00F9764A"/>
    <w:rsid w:val="00F9782E"/>
    <w:rsid w:val="00F97C39"/>
    <w:rsid w:val="00F97CB4"/>
    <w:rsid w:val="00FA01AF"/>
    <w:rsid w:val="00FA055E"/>
    <w:rsid w:val="00FA06C6"/>
    <w:rsid w:val="00FA0BBC"/>
    <w:rsid w:val="00FA12A9"/>
    <w:rsid w:val="00FA1407"/>
    <w:rsid w:val="00FA153A"/>
    <w:rsid w:val="00FA23E9"/>
    <w:rsid w:val="00FA243D"/>
    <w:rsid w:val="00FA32DF"/>
    <w:rsid w:val="00FA3477"/>
    <w:rsid w:val="00FA42A0"/>
    <w:rsid w:val="00FA4A18"/>
    <w:rsid w:val="00FA57FD"/>
    <w:rsid w:val="00FA5AAC"/>
    <w:rsid w:val="00FA5E75"/>
    <w:rsid w:val="00FA6C15"/>
    <w:rsid w:val="00FA6CF2"/>
    <w:rsid w:val="00FA7B89"/>
    <w:rsid w:val="00FB0039"/>
    <w:rsid w:val="00FB0D07"/>
    <w:rsid w:val="00FB1363"/>
    <w:rsid w:val="00FB15F3"/>
    <w:rsid w:val="00FB1964"/>
    <w:rsid w:val="00FB1DDD"/>
    <w:rsid w:val="00FB1DF2"/>
    <w:rsid w:val="00FB229A"/>
    <w:rsid w:val="00FB27F4"/>
    <w:rsid w:val="00FB2AF8"/>
    <w:rsid w:val="00FB3110"/>
    <w:rsid w:val="00FB3131"/>
    <w:rsid w:val="00FB4420"/>
    <w:rsid w:val="00FB4F4B"/>
    <w:rsid w:val="00FB5C06"/>
    <w:rsid w:val="00FB601D"/>
    <w:rsid w:val="00FB6821"/>
    <w:rsid w:val="00FB6E28"/>
    <w:rsid w:val="00FB72F0"/>
    <w:rsid w:val="00FB7985"/>
    <w:rsid w:val="00FB7AEB"/>
    <w:rsid w:val="00FC0CD6"/>
    <w:rsid w:val="00FC1C07"/>
    <w:rsid w:val="00FC21B7"/>
    <w:rsid w:val="00FC23AC"/>
    <w:rsid w:val="00FC26D5"/>
    <w:rsid w:val="00FC28AD"/>
    <w:rsid w:val="00FC3755"/>
    <w:rsid w:val="00FC3936"/>
    <w:rsid w:val="00FC3BFD"/>
    <w:rsid w:val="00FC49D8"/>
    <w:rsid w:val="00FC511D"/>
    <w:rsid w:val="00FC5AF7"/>
    <w:rsid w:val="00FC6060"/>
    <w:rsid w:val="00FC625C"/>
    <w:rsid w:val="00FC62F6"/>
    <w:rsid w:val="00FC6388"/>
    <w:rsid w:val="00FC65BE"/>
    <w:rsid w:val="00FC7345"/>
    <w:rsid w:val="00FD0677"/>
    <w:rsid w:val="00FD130F"/>
    <w:rsid w:val="00FD1AA6"/>
    <w:rsid w:val="00FD1E3A"/>
    <w:rsid w:val="00FD1EC9"/>
    <w:rsid w:val="00FD28E8"/>
    <w:rsid w:val="00FD29C5"/>
    <w:rsid w:val="00FD29EA"/>
    <w:rsid w:val="00FD3A62"/>
    <w:rsid w:val="00FD3A7D"/>
    <w:rsid w:val="00FD3C38"/>
    <w:rsid w:val="00FD42EF"/>
    <w:rsid w:val="00FD4634"/>
    <w:rsid w:val="00FD4668"/>
    <w:rsid w:val="00FD47CB"/>
    <w:rsid w:val="00FD48B1"/>
    <w:rsid w:val="00FD4C14"/>
    <w:rsid w:val="00FD4D67"/>
    <w:rsid w:val="00FD521A"/>
    <w:rsid w:val="00FD54FE"/>
    <w:rsid w:val="00FD5C7E"/>
    <w:rsid w:val="00FD6147"/>
    <w:rsid w:val="00FD6DC7"/>
    <w:rsid w:val="00FD74E9"/>
    <w:rsid w:val="00FE0178"/>
    <w:rsid w:val="00FE14C5"/>
    <w:rsid w:val="00FE1E4C"/>
    <w:rsid w:val="00FE2744"/>
    <w:rsid w:val="00FE3B6F"/>
    <w:rsid w:val="00FE4027"/>
    <w:rsid w:val="00FE4255"/>
    <w:rsid w:val="00FE49F6"/>
    <w:rsid w:val="00FE4B06"/>
    <w:rsid w:val="00FE4E79"/>
    <w:rsid w:val="00FE6590"/>
    <w:rsid w:val="00FE743A"/>
    <w:rsid w:val="00FE74A1"/>
    <w:rsid w:val="00FE75A9"/>
    <w:rsid w:val="00FE7FC4"/>
    <w:rsid w:val="00FF04D9"/>
    <w:rsid w:val="00FF096F"/>
    <w:rsid w:val="00FF17D8"/>
    <w:rsid w:val="00FF1960"/>
    <w:rsid w:val="00FF1F1F"/>
    <w:rsid w:val="00FF1FFD"/>
    <w:rsid w:val="00FF2321"/>
    <w:rsid w:val="00FF258A"/>
    <w:rsid w:val="00FF279E"/>
    <w:rsid w:val="00FF2CD7"/>
    <w:rsid w:val="00FF30B8"/>
    <w:rsid w:val="00FF3A2C"/>
    <w:rsid w:val="00FF3E08"/>
    <w:rsid w:val="00FF44DB"/>
    <w:rsid w:val="00FF47CE"/>
    <w:rsid w:val="00FF5A21"/>
    <w:rsid w:val="00FF5FDF"/>
    <w:rsid w:val="00FF64F1"/>
    <w:rsid w:val="00FF6DEA"/>
    <w:rsid w:val="00FF709D"/>
    <w:rsid w:val="00FF73DE"/>
    <w:rsid w:val="00FF78D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D62FA00"/>
  <w15:docId w15:val="{2957EE28-1B88-4F8C-863C-CC36D21BD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2D0D74"/>
    <w:rPr>
      <w:sz w:val="24"/>
      <w:szCs w:val="24"/>
    </w:rPr>
  </w:style>
  <w:style w:type="paragraph" w:styleId="Heading1">
    <w:name w:val="heading 1"/>
    <w:next w:val="Paragraph"/>
    <w:link w:val="Heading1Char"/>
    <w:qFormat/>
    <w:rsid w:val="00EE660D"/>
    <w:pPr>
      <w:keepNext/>
      <w:keepLines/>
      <w:numPr>
        <w:numId w:val="16"/>
      </w:numPr>
      <w:spacing w:before="60" w:after="240"/>
      <w:outlineLvl w:val="0"/>
    </w:pPr>
    <w:rPr>
      <w:rFonts w:eastAsia="MS Gothic" w:cs="Arial"/>
      <w:b/>
      <w:bCs/>
      <w:caps/>
      <w:kern w:val="32"/>
      <w:sz w:val="24"/>
      <w:szCs w:val="28"/>
    </w:rPr>
  </w:style>
  <w:style w:type="paragraph" w:styleId="Heading2">
    <w:name w:val="heading 2"/>
    <w:next w:val="Paragraph"/>
    <w:link w:val="Heading2Char"/>
    <w:qFormat/>
    <w:rsid w:val="00EE660D"/>
    <w:pPr>
      <w:keepNext/>
      <w:keepLines/>
      <w:numPr>
        <w:ilvl w:val="1"/>
        <w:numId w:val="16"/>
      </w:numPr>
      <w:tabs>
        <w:tab w:val="left" w:pos="720"/>
      </w:tabs>
      <w:spacing w:before="60" w:after="240"/>
      <w:outlineLvl w:val="1"/>
    </w:pPr>
    <w:rPr>
      <w:rFonts w:eastAsia="MS Gothic" w:cs="Arial"/>
      <w:b/>
      <w:bCs/>
      <w:iCs/>
      <w:sz w:val="24"/>
      <w:szCs w:val="26"/>
    </w:rPr>
  </w:style>
  <w:style w:type="paragraph" w:styleId="Heading3">
    <w:name w:val="heading 3"/>
    <w:next w:val="Paragraph"/>
    <w:link w:val="Heading3Char"/>
    <w:qFormat/>
    <w:rsid w:val="00EE660D"/>
    <w:pPr>
      <w:keepNext/>
      <w:keepLines/>
      <w:numPr>
        <w:ilvl w:val="2"/>
        <w:numId w:val="16"/>
      </w:numPr>
      <w:tabs>
        <w:tab w:val="left" w:pos="960"/>
      </w:tabs>
      <w:spacing w:before="60" w:after="240"/>
      <w:outlineLvl w:val="2"/>
    </w:pPr>
    <w:rPr>
      <w:rFonts w:eastAsia="MS Gothic" w:cs="Arial"/>
      <w:b/>
      <w:bCs/>
      <w:sz w:val="24"/>
      <w:szCs w:val="24"/>
    </w:rPr>
  </w:style>
  <w:style w:type="paragraph" w:styleId="Heading4">
    <w:name w:val="heading 4"/>
    <w:next w:val="Paragraph"/>
    <w:link w:val="Heading4Char"/>
    <w:qFormat/>
    <w:rsid w:val="00EE660D"/>
    <w:pPr>
      <w:keepNext/>
      <w:keepLines/>
      <w:numPr>
        <w:ilvl w:val="3"/>
        <w:numId w:val="16"/>
      </w:numPr>
      <w:tabs>
        <w:tab w:val="left" w:pos="1200"/>
      </w:tabs>
      <w:spacing w:before="60" w:after="240"/>
      <w:outlineLvl w:val="3"/>
    </w:pPr>
    <w:rPr>
      <w:rFonts w:eastAsia="MS Gothic"/>
      <w:b/>
      <w:bCs/>
      <w:sz w:val="24"/>
      <w:szCs w:val="22"/>
    </w:rPr>
  </w:style>
  <w:style w:type="paragraph" w:styleId="Heading5">
    <w:name w:val="heading 5"/>
    <w:next w:val="Paragraph"/>
    <w:link w:val="Heading5Char"/>
    <w:qFormat/>
    <w:rsid w:val="00EE660D"/>
    <w:pPr>
      <w:keepNext/>
      <w:keepLines/>
      <w:numPr>
        <w:ilvl w:val="4"/>
        <w:numId w:val="16"/>
      </w:numPr>
      <w:tabs>
        <w:tab w:val="left" w:pos="1440"/>
      </w:tabs>
      <w:spacing w:before="60" w:after="240"/>
      <w:outlineLvl w:val="4"/>
    </w:pPr>
    <w:rPr>
      <w:rFonts w:eastAsia="MS Gothic" w:cs="Arial"/>
      <w:b/>
      <w:bCs/>
      <w:iCs/>
      <w:sz w:val="24"/>
      <w:szCs w:val="22"/>
    </w:rPr>
  </w:style>
  <w:style w:type="paragraph" w:styleId="Heading6">
    <w:name w:val="heading 6"/>
    <w:next w:val="Paragraph"/>
    <w:link w:val="Heading6Char"/>
    <w:qFormat/>
    <w:rsid w:val="00EE660D"/>
    <w:pPr>
      <w:keepNext/>
      <w:keepLines/>
      <w:numPr>
        <w:ilvl w:val="5"/>
        <w:numId w:val="16"/>
      </w:numPr>
      <w:tabs>
        <w:tab w:val="left" w:pos="1680"/>
      </w:tabs>
      <w:spacing w:before="60" w:after="240"/>
      <w:outlineLvl w:val="5"/>
    </w:pPr>
    <w:rPr>
      <w:rFonts w:eastAsia="MS Gothic" w:cs="Arial"/>
      <w:b/>
      <w:bCs/>
      <w:sz w:val="24"/>
      <w:szCs w:val="22"/>
    </w:rPr>
  </w:style>
  <w:style w:type="paragraph" w:styleId="Heading7">
    <w:name w:val="heading 7"/>
    <w:next w:val="Paragraph"/>
    <w:link w:val="Heading7Char"/>
    <w:rsid w:val="00EE660D"/>
    <w:pPr>
      <w:keepNext/>
      <w:keepLines/>
      <w:numPr>
        <w:ilvl w:val="6"/>
        <w:numId w:val="16"/>
      </w:numPr>
      <w:tabs>
        <w:tab w:val="left" w:pos="1920"/>
      </w:tabs>
      <w:spacing w:before="60" w:after="240"/>
      <w:outlineLvl w:val="6"/>
    </w:pPr>
    <w:rPr>
      <w:rFonts w:eastAsia="MS Gothic" w:cs="Arial"/>
      <w:b/>
      <w:sz w:val="24"/>
      <w:szCs w:val="24"/>
    </w:rPr>
  </w:style>
  <w:style w:type="paragraph" w:styleId="Heading8">
    <w:name w:val="heading 8"/>
    <w:next w:val="Paragraph"/>
    <w:link w:val="Heading8Char"/>
    <w:rsid w:val="00EE660D"/>
    <w:pPr>
      <w:keepNext/>
      <w:keepLines/>
      <w:numPr>
        <w:ilvl w:val="7"/>
        <w:numId w:val="16"/>
      </w:numPr>
      <w:tabs>
        <w:tab w:val="left" w:pos="2160"/>
      </w:tabs>
      <w:spacing w:before="60" w:after="240"/>
      <w:outlineLvl w:val="7"/>
    </w:pPr>
    <w:rPr>
      <w:rFonts w:eastAsia="MS Gothic" w:cs="Arial"/>
      <w:b/>
      <w:iCs/>
      <w:sz w:val="24"/>
      <w:szCs w:val="24"/>
    </w:rPr>
  </w:style>
  <w:style w:type="paragraph" w:styleId="Heading9">
    <w:name w:val="heading 9"/>
    <w:next w:val="Paragraph"/>
    <w:link w:val="Heading9Char"/>
    <w:rsid w:val="00EE660D"/>
    <w:pPr>
      <w:keepNext/>
      <w:keepLines/>
      <w:numPr>
        <w:ilvl w:val="8"/>
        <w:numId w:val="16"/>
      </w:numPr>
      <w:tabs>
        <w:tab w:val="left" w:pos="2400"/>
      </w:tabs>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EE660D"/>
    <w:pPr>
      <w:tabs>
        <w:tab w:val="center" w:pos="4507"/>
        <w:tab w:val="right" w:pos="9000"/>
      </w:tabs>
      <w:spacing w:before="60"/>
    </w:pPr>
    <w:rPr>
      <w:rFonts w:eastAsia="MS Gothic"/>
      <w:caps/>
      <w:sz w:val="16"/>
    </w:rPr>
  </w:style>
  <w:style w:type="character" w:customStyle="1" w:styleId="HeaderChar">
    <w:name w:val="Header Char"/>
    <w:basedOn w:val="DefaultParagraphFont"/>
    <w:link w:val="Header"/>
    <w:rsid w:val="00244B2A"/>
    <w:rPr>
      <w:rFonts w:eastAsia="MS Gothic"/>
      <w:caps/>
      <w:sz w:val="16"/>
    </w:rPr>
  </w:style>
  <w:style w:type="paragraph" w:styleId="Footer">
    <w:name w:val="footer"/>
    <w:basedOn w:val="Header"/>
    <w:link w:val="FooterChar"/>
    <w:rsid w:val="00EE660D"/>
    <w:rPr>
      <w:caps w:val="0"/>
    </w:rPr>
  </w:style>
  <w:style w:type="character" w:customStyle="1" w:styleId="FooterChar">
    <w:name w:val="Footer Char"/>
    <w:link w:val="Footer"/>
    <w:rsid w:val="00EE660D"/>
    <w:rPr>
      <w:rFonts w:eastAsia="MS Gothic"/>
      <w:sz w:val="16"/>
    </w:rPr>
  </w:style>
  <w:style w:type="character" w:customStyle="1" w:styleId="Heading1Char">
    <w:name w:val="Heading 1 Char"/>
    <w:link w:val="Heading1"/>
    <w:rsid w:val="00244B2A"/>
    <w:rPr>
      <w:rFonts w:eastAsia="MS Gothic" w:cs="Arial"/>
      <w:b/>
      <w:bCs/>
      <w:caps/>
      <w:kern w:val="32"/>
      <w:sz w:val="24"/>
      <w:szCs w:val="28"/>
    </w:rPr>
  </w:style>
  <w:style w:type="character" w:customStyle="1" w:styleId="Heading2Char">
    <w:name w:val="Heading 2 Char"/>
    <w:basedOn w:val="DefaultParagraphFont"/>
    <w:link w:val="Heading2"/>
    <w:rsid w:val="00244B2A"/>
    <w:rPr>
      <w:rFonts w:eastAsia="MS Gothic" w:cs="Arial"/>
      <w:b/>
      <w:bCs/>
      <w:iCs/>
      <w:sz w:val="24"/>
      <w:szCs w:val="26"/>
    </w:rPr>
  </w:style>
  <w:style w:type="character" w:customStyle="1" w:styleId="Heading3Char">
    <w:name w:val="Heading 3 Char"/>
    <w:basedOn w:val="DefaultParagraphFont"/>
    <w:link w:val="Heading3"/>
    <w:rsid w:val="00244B2A"/>
    <w:rPr>
      <w:rFonts w:eastAsia="MS Gothic" w:cs="Arial"/>
      <w:b/>
      <w:bCs/>
      <w:sz w:val="24"/>
      <w:szCs w:val="24"/>
    </w:rPr>
  </w:style>
  <w:style w:type="character" w:customStyle="1" w:styleId="Heading4Char">
    <w:name w:val="Heading 4 Char"/>
    <w:basedOn w:val="DefaultParagraphFont"/>
    <w:link w:val="Heading4"/>
    <w:rsid w:val="00244B2A"/>
    <w:rPr>
      <w:rFonts w:eastAsia="MS Gothic"/>
      <w:b/>
      <w:bCs/>
      <w:sz w:val="24"/>
      <w:szCs w:val="22"/>
    </w:rPr>
  </w:style>
  <w:style w:type="character" w:customStyle="1" w:styleId="Heading5Char">
    <w:name w:val="Heading 5 Char"/>
    <w:basedOn w:val="DefaultParagraphFont"/>
    <w:link w:val="Heading5"/>
    <w:rsid w:val="00244B2A"/>
    <w:rPr>
      <w:rFonts w:eastAsia="MS Gothic" w:cs="Arial"/>
      <w:b/>
      <w:bCs/>
      <w:iCs/>
      <w:sz w:val="24"/>
      <w:szCs w:val="22"/>
    </w:rPr>
  </w:style>
  <w:style w:type="character" w:customStyle="1" w:styleId="Heading6Char">
    <w:name w:val="Heading 6 Char"/>
    <w:basedOn w:val="DefaultParagraphFont"/>
    <w:link w:val="Heading6"/>
    <w:rsid w:val="00244B2A"/>
    <w:rPr>
      <w:rFonts w:eastAsia="MS Gothic" w:cs="Arial"/>
      <w:b/>
      <w:bCs/>
      <w:sz w:val="24"/>
      <w:szCs w:val="22"/>
    </w:rPr>
  </w:style>
  <w:style w:type="character" w:customStyle="1" w:styleId="Heading7Char">
    <w:name w:val="Heading 7 Char"/>
    <w:basedOn w:val="DefaultParagraphFont"/>
    <w:link w:val="Heading7"/>
    <w:rsid w:val="00244B2A"/>
    <w:rPr>
      <w:rFonts w:eastAsia="MS Gothic" w:cs="Arial"/>
      <w:b/>
      <w:sz w:val="24"/>
      <w:szCs w:val="24"/>
    </w:rPr>
  </w:style>
  <w:style w:type="character" w:customStyle="1" w:styleId="Heading8Char">
    <w:name w:val="Heading 8 Char"/>
    <w:basedOn w:val="DefaultParagraphFont"/>
    <w:link w:val="Heading8"/>
    <w:rsid w:val="00244B2A"/>
    <w:rPr>
      <w:rFonts w:eastAsia="MS Gothic" w:cs="Arial"/>
      <w:b/>
      <w:iCs/>
      <w:sz w:val="24"/>
      <w:szCs w:val="24"/>
    </w:rPr>
  </w:style>
  <w:style w:type="character" w:customStyle="1" w:styleId="Heading9Char">
    <w:name w:val="Heading 9 Char"/>
    <w:basedOn w:val="DefaultParagraphFont"/>
    <w:link w:val="Heading9"/>
    <w:rsid w:val="00244B2A"/>
    <w:rPr>
      <w:rFonts w:eastAsia="MS Gothic" w:cs="Arial"/>
      <w:b/>
      <w:sz w:val="24"/>
      <w:szCs w:val="24"/>
    </w:rPr>
  </w:style>
  <w:style w:type="character" w:customStyle="1" w:styleId="SuggestedOptional">
    <w:name w:val="Suggested Optional"/>
    <w:rsid w:val="00EE660D"/>
    <w:rPr>
      <w:vanish w:val="0"/>
      <w:color w:val="0000FF"/>
    </w:rPr>
  </w:style>
  <w:style w:type="character" w:customStyle="1" w:styleId="Instructions">
    <w:name w:val="Instructions"/>
    <w:rsid w:val="00EE660D"/>
    <w:rPr>
      <w:rFonts w:ascii="Verdana" w:hAnsi="Verdana"/>
      <w:vanish/>
      <w:color w:val="008000"/>
    </w:rPr>
  </w:style>
  <w:style w:type="paragraph" w:styleId="Title">
    <w:name w:val="Title"/>
    <w:link w:val="TitleChar"/>
    <w:rsid w:val="00EE660D"/>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sid w:val="00244B2A"/>
    <w:rPr>
      <w:rFonts w:eastAsia="MS Gothic" w:cs="Arial"/>
      <w:b/>
      <w:bCs/>
      <w:caps/>
      <w:kern w:val="28"/>
      <w:sz w:val="24"/>
      <w:szCs w:val="32"/>
    </w:rPr>
  </w:style>
  <w:style w:type="paragraph" w:styleId="TOC1">
    <w:name w:val="toc 1"/>
    <w:next w:val="Paragraph"/>
    <w:uiPriority w:val="39"/>
    <w:rsid w:val="00EE660D"/>
    <w:pPr>
      <w:tabs>
        <w:tab w:val="left" w:pos="480"/>
        <w:tab w:val="right" w:leader="dot" w:pos="9000"/>
      </w:tabs>
      <w:spacing w:before="60"/>
      <w:ind w:left="480" w:right="360" w:hanging="480"/>
    </w:pPr>
    <w:rPr>
      <w:rFonts w:eastAsia="MS Gothic"/>
      <w:b/>
      <w:caps/>
      <w:sz w:val="24"/>
    </w:rPr>
  </w:style>
  <w:style w:type="paragraph" w:customStyle="1" w:styleId="Heading1NoTOC">
    <w:name w:val="Heading 1 No TOC"/>
    <w:next w:val="Paragraph"/>
    <w:rsid w:val="00EE660D"/>
    <w:pPr>
      <w:keepNext/>
      <w:keepLines/>
      <w:spacing w:before="60" w:after="240"/>
    </w:pPr>
    <w:rPr>
      <w:rFonts w:cs="Arial"/>
      <w:b/>
      <w:bCs/>
      <w:caps/>
      <w:kern w:val="32"/>
      <w:sz w:val="24"/>
      <w:szCs w:val="48"/>
    </w:rPr>
  </w:style>
  <w:style w:type="paragraph" w:customStyle="1" w:styleId="Heading1Unnumbered">
    <w:name w:val="Heading 1 Unnumbered"/>
    <w:basedOn w:val="Heading1"/>
    <w:next w:val="Paragraph"/>
    <w:rsid w:val="00EE660D"/>
    <w:pPr>
      <w:numPr>
        <w:numId w:val="0"/>
      </w:numPr>
    </w:pPr>
    <w:rPr>
      <w:szCs w:val="48"/>
    </w:rPr>
  </w:style>
  <w:style w:type="paragraph" w:styleId="ListNumber2">
    <w:name w:val="List Number 2"/>
    <w:basedOn w:val="Normal"/>
    <w:rsid w:val="00EE660D"/>
    <w:pPr>
      <w:keepLines/>
      <w:numPr>
        <w:numId w:val="12"/>
      </w:numPr>
      <w:spacing w:before="60"/>
    </w:pPr>
    <w:rPr>
      <w:rFonts w:eastAsia="MS Gothic"/>
    </w:rPr>
  </w:style>
  <w:style w:type="paragraph" w:styleId="ListNumber3">
    <w:name w:val="List Number 3"/>
    <w:basedOn w:val="Normal"/>
    <w:rsid w:val="00EE660D"/>
    <w:pPr>
      <w:keepLines/>
      <w:numPr>
        <w:numId w:val="13"/>
      </w:numPr>
      <w:spacing w:before="60"/>
    </w:pPr>
    <w:rPr>
      <w:rFonts w:eastAsia="MS Gothic"/>
    </w:rPr>
  </w:style>
  <w:style w:type="paragraph" w:styleId="TOC2">
    <w:name w:val="toc 2"/>
    <w:basedOn w:val="TOC1"/>
    <w:next w:val="Paragraph"/>
    <w:uiPriority w:val="39"/>
    <w:rsid w:val="00EE660D"/>
    <w:pPr>
      <w:tabs>
        <w:tab w:val="clear" w:pos="480"/>
        <w:tab w:val="left" w:pos="1080"/>
      </w:tabs>
      <w:ind w:left="1080" w:hanging="720"/>
    </w:pPr>
    <w:rPr>
      <w:caps w:val="0"/>
      <w:szCs w:val="24"/>
    </w:rPr>
  </w:style>
  <w:style w:type="paragraph" w:styleId="TOC3">
    <w:name w:val="toc 3"/>
    <w:basedOn w:val="TOC1"/>
    <w:next w:val="Paragraph"/>
    <w:uiPriority w:val="39"/>
    <w:rsid w:val="00EE660D"/>
    <w:pPr>
      <w:tabs>
        <w:tab w:val="clear" w:pos="480"/>
        <w:tab w:val="left" w:pos="1680"/>
      </w:tabs>
      <w:ind w:left="1680" w:hanging="960"/>
    </w:pPr>
    <w:rPr>
      <w:b w:val="0"/>
      <w:caps w:val="0"/>
      <w:szCs w:val="24"/>
    </w:rPr>
  </w:style>
  <w:style w:type="paragraph" w:styleId="TOC4">
    <w:name w:val="toc 4"/>
    <w:basedOn w:val="Normal"/>
    <w:next w:val="Normal"/>
    <w:uiPriority w:val="39"/>
    <w:rsid w:val="00EE660D"/>
    <w:pPr>
      <w:tabs>
        <w:tab w:val="left" w:pos="2280"/>
        <w:tab w:val="right" w:leader="dot" w:pos="9000"/>
      </w:tabs>
      <w:spacing w:before="60"/>
      <w:ind w:left="2280" w:right="360" w:hanging="1200"/>
    </w:pPr>
    <w:rPr>
      <w:rFonts w:eastAsia="MS Gothic"/>
    </w:rPr>
  </w:style>
  <w:style w:type="paragraph" w:styleId="TOC5">
    <w:name w:val="toc 5"/>
    <w:basedOn w:val="Normal"/>
    <w:next w:val="Normal"/>
    <w:uiPriority w:val="39"/>
    <w:rsid w:val="00EE660D"/>
    <w:pPr>
      <w:tabs>
        <w:tab w:val="left" w:pos="2880"/>
        <w:tab w:val="right" w:leader="dot" w:pos="9000"/>
      </w:tabs>
      <w:spacing w:before="60"/>
      <w:ind w:left="2880" w:right="360" w:hanging="1440"/>
    </w:pPr>
    <w:rPr>
      <w:rFonts w:eastAsia="MS Gothic"/>
    </w:rPr>
  </w:style>
  <w:style w:type="paragraph" w:styleId="TOC6">
    <w:name w:val="toc 6"/>
    <w:basedOn w:val="Normal"/>
    <w:next w:val="Normal"/>
    <w:uiPriority w:val="39"/>
    <w:rsid w:val="00EE660D"/>
    <w:pPr>
      <w:tabs>
        <w:tab w:val="left" w:pos="3480"/>
        <w:tab w:val="right" w:leader="dot" w:pos="9000"/>
      </w:tabs>
      <w:spacing w:before="60"/>
      <w:ind w:left="3480" w:right="360" w:hanging="1680"/>
    </w:pPr>
    <w:rPr>
      <w:rFonts w:eastAsia="MS Gothic"/>
    </w:rPr>
  </w:style>
  <w:style w:type="paragraph" w:styleId="TOC7">
    <w:name w:val="toc 7"/>
    <w:basedOn w:val="Normal"/>
    <w:next w:val="Normal"/>
    <w:uiPriority w:val="39"/>
    <w:rsid w:val="00EE660D"/>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uiPriority w:val="39"/>
    <w:rsid w:val="00EE660D"/>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uiPriority w:val="39"/>
    <w:rsid w:val="00EE660D"/>
    <w:pPr>
      <w:tabs>
        <w:tab w:val="left" w:pos="5280"/>
        <w:tab w:val="right" w:leader="dot" w:pos="9000"/>
      </w:tabs>
      <w:spacing w:before="60"/>
      <w:ind w:left="5280" w:right="360" w:hanging="2400"/>
    </w:pPr>
    <w:rPr>
      <w:rFonts w:ascii="Arial" w:eastAsia="MS Gothic"/>
    </w:rPr>
  </w:style>
  <w:style w:type="character" w:styleId="PageNumber">
    <w:name w:val="page number"/>
    <w:semiHidden/>
    <w:rsid w:val="00EE660D"/>
  </w:style>
  <w:style w:type="paragraph" w:styleId="Caption">
    <w:name w:val="caption"/>
    <w:basedOn w:val="Normal"/>
    <w:next w:val="Normal"/>
    <w:link w:val="CaptionChar"/>
    <w:qFormat/>
    <w:rsid w:val="00EE660D"/>
    <w:pPr>
      <w:spacing w:before="120" w:after="120"/>
      <w:jc w:val="center"/>
    </w:pPr>
    <w:rPr>
      <w:bCs/>
      <w:szCs w:val="20"/>
    </w:rPr>
  </w:style>
  <w:style w:type="paragraph" w:customStyle="1" w:styleId="TOCTitle">
    <w:name w:val="TOC Title"/>
    <w:basedOn w:val="Title"/>
    <w:next w:val="TOC1"/>
    <w:rsid w:val="00EE660D"/>
    <w:pPr>
      <w:keepLines/>
      <w:pageBreakBefore/>
    </w:pPr>
    <w:rPr>
      <w:caps w:val="0"/>
      <w:szCs w:val="28"/>
    </w:rPr>
  </w:style>
  <w:style w:type="character" w:styleId="Hyperlink">
    <w:name w:val="Hyperlink"/>
    <w:uiPriority w:val="99"/>
    <w:rsid w:val="00EE660D"/>
    <w:rPr>
      <w:rFonts w:ascii="Times New Roman" w:hAnsi="Times New Roman"/>
      <w:color w:val="0000FF"/>
      <w:sz w:val="24"/>
      <w:u w:val="none"/>
    </w:rPr>
  </w:style>
  <w:style w:type="paragraph" w:styleId="ListBullet">
    <w:name w:val="List Bullet"/>
    <w:rsid w:val="00EE660D"/>
    <w:pPr>
      <w:keepLines/>
      <w:numPr>
        <w:numId w:val="6"/>
      </w:numPr>
      <w:spacing w:before="60"/>
    </w:pPr>
    <w:rPr>
      <w:rFonts w:eastAsia="MS Gothic"/>
      <w:sz w:val="24"/>
    </w:rPr>
  </w:style>
  <w:style w:type="paragraph" w:styleId="ListNumber">
    <w:name w:val="List Number"/>
    <w:basedOn w:val="Normal"/>
    <w:rsid w:val="00EE660D"/>
    <w:pPr>
      <w:keepLines/>
      <w:numPr>
        <w:numId w:val="35"/>
      </w:numPr>
      <w:spacing w:before="60"/>
    </w:pPr>
    <w:rPr>
      <w:rFonts w:eastAsia="MS Gothic"/>
    </w:rPr>
  </w:style>
  <w:style w:type="character" w:styleId="EndnoteReference">
    <w:name w:val="endnote reference"/>
    <w:semiHidden/>
    <w:rsid w:val="00EE660D"/>
    <w:rPr>
      <w:vertAlign w:val="superscript"/>
    </w:rPr>
  </w:style>
  <w:style w:type="paragraph" w:styleId="EndnoteText">
    <w:name w:val="endnote text"/>
    <w:basedOn w:val="Normal"/>
    <w:link w:val="EndnoteTextChar"/>
    <w:semiHidden/>
    <w:rsid w:val="00EE660D"/>
    <w:pPr>
      <w:spacing w:before="60"/>
    </w:pPr>
    <w:rPr>
      <w:sz w:val="20"/>
      <w:szCs w:val="20"/>
    </w:rPr>
  </w:style>
  <w:style w:type="character" w:customStyle="1" w:styleId="EndnoteTextChar">
    <w:name w:val="Endnote Text Char"/>
    <w:basedOn w:val="DefaultParagraphFont"/>
    <w:link w:val="EndnoteText"/>
    <w:semiHidden/>
    <w:rsid w:val="0076635C"/>
  </w:style>
  <w:style w:type="paragraph" w:styleId="BalloonText">
    <w:name w:val="Balloon Text"/>
    <w:basedOn w:val="Normal"/>
    <w:link w:val="BalloonTextChar"/>
    <w:rsid w:val="00EE660D"/>
    <w:rPr>
      <w:rFonts w:ascii="Arial Narrow" w:hAnsi="Arial Narrow" w:cs="Tahoma"/>
      <w:sz w:val="18"/>
      <w:szCs w:val="16"/>
    </w:rPr>
  </w:style>
  <w:style w:type="character" w:customStyle="1" w:styleId="BalloonTextChar">
    <w:name w:val="Balloon Text Char"/>
    <w:basedOn w:val="DefaultParagraphFont"/>
    <w:link w:val="BalloonText"/>
    <w:rsid w:val="0076635C"/>
    <w:rPr>
      <w:rFonts w:ascii="Arial Narrow" w:hAnsi="Arial Narrow" w:cs="Tahoma"/>
      <w:sz w:val="18"/>
      <w:szCs w:val="16"/>
    </w:rPr>
  </w:style>
  <w:style w:type="paragraph" w:styleId="BodyText">
    <w:name w:val="Body Text"/>
    <w:basedOn w:val="Normal"/>
    <w:link w:val="BodyTextChar"/>
    <w:semiHidden/>
    <w:rsid w:val="00EE660D"/>
    <w:pPr>
      <w:spacing w:after="120"/>
    </w:pPr>
  </w:style>
  <w:style w:type="character" w:customStyle="1" w:styleId="BodyTextChar">
    <w:name w:val="Body Text Char"/>
    <w:link w:val="BodyText"/>
    <w:semiHidden/>
    <w:rsid w:val="00EE660D"/>
    <w:rPr>
      <w:sz w:val="24"/>
      <w:szCs w:val="24"/>
    </w:rPr>
  </w:style>
  <w:style w:type="paragraph" w:styleId="BodyText2">
    <w:name w:val="Body Text 2"/>
    <w:basedOn w:val="Normal"/>
    <w:link w:val="BodyText2Char"/>
    <w:semiHidden/>
    <w:rsid w:val="00EE660D"/>
    <w:pPr>
      <w:spacing w:after="120" w:line="480" w:lineRule="auto"/>
    </w:pPr>
  </w:style>
  <w:style w:type="character" w:customStyle="1" w:styleId="BodyText2Char">
    <w:name w:val="Body Text 2 Char"/>
    <w:link w:val="BodyText2"/>
    <w:semiHidden/>
    <w:rsid w:val="00EE660D"/>
    <w:rPr>
      <w:sz w:val="24"/>
      <w:szCs w:val="24"/>
    </w:rPr>
  </w:style>
  <w:style w:type="paragraph" w:styleId="BodyText3">
    <w:name w:val="Body Text 3"/>
    <w:basedOn w:val="Normal"/>
    <w:link w:val="BodyText3Char"/>
    <w:semiHidden/>
    <w:rsid w:val="00EE660D"/>
    <w:pPr>
      <w:spacing w:after="120"/>
    </w:pPr>
    <w:rPr>
      <w:sz w:val="16"/>
      <w:szCs w:val="16"/>
    </w:rPr>
  </w:style>
  <w:style w:type="character" w:customStyle="1" w:styleId="BodyText3Char">
    <w:name w:val="Body Text 3 Char"/>
    <w:link w:val="BodyText3"/>
    <w:semiHidden/>
    <w:rsid w:val="00EE660D"/>
    <w:rPr>
      <w:sz w:val="16"/>
      <w:szCs w:val="16"/>
    </w:rPr>
  </w:style>
  <w:style w:type="paragraph" w:styleId="BodyTextFirstIndent">
    <w:name w:val="Body Text First Indent"/>
    <w:basedOn w:val="BodyText"/>
    <w:link w:val="BodyTextFirstIndentChar"/>
    <w:semiHidden/>
    <w:rsid w:val="00EE660D"/>
    <w:pPr>
      <w:ind w:firstLine="210"/>
    </w:pPr>
  </w:style>
  <w:style w:type="character" w:customStyle="1" w:styleId="BodyTextFirstIndentChar">
    <w:name w:val="Body Text First Indent Char"/>
    <w:link w:val="BodyTextFirstIndent"/>
    <w:semiHidden/>
    <w:rsid w:val="00EE660D"/>
    <w:rPr>
      <w:sz w:val="24"/>
      <w:szCs w:val="24"/>
    </w:rPr>
  </w:style>
  <w:style w:type="paragraph" w:styleId="BodyTextIndent">
    <w:name w:val="Body Text Indent"/>
    <w:basedOn w:val="Normal"/>
    <w:link w:val="BodyTextIndentChar"/>
    <w:semiHidden/>
    <w:rsid w:val="00EE660D"/>
    <w:pPr>
      <w:spacing w:after="120"/>
      <w:ind w:left="360"/>
    </w:pPr>
  </w:style>
  <w:style w:type="character" w:customStyle="1" w:styleId="BodyTextIndentChar">
    <w:name w:val="Body Text Indent Char"/>
    <w:link w:val="BodyTextIndent"/>
    <w:semiHidden/>
    <w:rsid w:val="00EE660D"/>
    <w:rPr>
      <w:sz w:val="24"/>
      <w:szCs w:val="24"/>
    </w:rPr>
  </w:style>
  <w:style w:type="paragraph" w:styleId="BodyTextFirstIndent2">
    <w:name w:val="Body Text First Indent 2"/>
    <w:basedOn w:val="BodyTextIndent"/>
    <w:link w:val="BodyTextFirstIndent2Char"/>
    <w:semiHidden/>
    <w:rsid w:val="00EE660D"/>
    <w:pPr>
      <w:ind w:firstLine="210"/>
    </w:pPr>
  </w:style>
  <w:style w:type="character" w:customStyle="1" w:styleId="BodyTextFirstIndent2Char">
    <w:name w:val="Body Text First Indent 2 Char"/>
    <w:link w:val="BodyTextFirstIndent2"/>
    <w:semiHidden/>
    <w:rsid w:val="00EE660D"/>
    <w:rPr>
      <w:sz w:val="24"/>
      <w:szCs w:val="24"/>
    </w:rPr>
  </w:style>
  <w:style w:type="paragraph" w:styleId="BodyTextIndent2">
    <w:name w:val="Body Text Indent 2"/>
    <w:basedOn w:val="Normal"/>
    <w:link w:val="BodyTextIndent2Char"/>
    <w:semiHidden/>
    <w:rsid w:val="00EE660D"/>
    <w:pPr>
      <w:spacing w:after="120" w:line="480" w:lineRule="auto"/>
      <w:ind w:left="360"/>
    </w:pPr>
  </w:style>
  <w:style w:type="character" w:customStyle="1" w:styleId="BodyTextIndent2Char">
    <w:name w:val="Body Text Indent 2 Char"/>
    <w:link w:val="BodyTextIndent2"/>
    <w:semiHidden/>
    <w:rsid w:val="00EE660D"/>
    <w:rPr>
      <w:sz w:val="24"/>
      <w:szCs w:val="24"/>
    </w:rPr>
  </w:style>
  <w:style w:type="paragraph" w:styleId="BodyTextIndent3">
    <w:name w:val="Body Text Indent 3"/>
    <w:basedOn w:val="Normal"/>
    <w:link w:val="BodyTextIndent3Char"/>
    <w:semiHidden/>
    <w:rsid w:val="00EE660D"/>
    <w:pPr>
      <w:spacing w:after="120"/>
      <w:ind w:left="360"/>
    </w:pPr>
    <w:rPr>
      <w:sz w:val="16"/>
      <w:szCs w:val="16"/>
    </w:rPr>
  </w:style>
  <w:style w:type="character" w:customStyle="1" w:styleId="BodyTextIndent3Char">
    <w:name w:val="Body Text Indent 3 Char"/>
    <w:link w:val="BodyTextIndent3"/>
    <w:semiHidden/>
    <w:rsid w:val="00EE660D"/>
    <w:rPr>
      <w:sz w:val="16"/>
      <w:szCs w:val="16"/>
    </w:rPr>
  </w:style>
  <w:style w:type="paragraph" w:styleId="Closing">
    <w:name w:val="Closing"/>
    <w:basedOn w:val="Normal"/>
    <w:link w:val="ClosingChar"/>
    <w:semiHidden/>
    <w:rsid w:val="00EE660D"/>
    <w:pPr>
      <w:ind w:left="4320"/>
    </w:pPr>
  </w:style>
  <w:style w:type="character" w:customStyle="1" w:styleId="ClosingChar">
    <w:name w:val="Closing Char"/>
    <w:link w:val="Closing"/>
    <w:semiHidden/>
    <w:rsid w:val="00EE660D"/>
    <w:rPr>
      <w:sz w:val="24"/>
      <w:szCs w:val="24"/>
    </w:rPr>
  </w:style>
  <w:style w:type="character" w:styleId="CommentReference">
    <w:name w:val="annotation reference"/>
    <w:rsid w:val="00EE660D"/>
    <w:rPr>
      <w:sz w:val="16"/>
      <w:szCs w:val="16"/>
    </w:rPr>
  </w:style>
  <w:style w:type="paragraph" w:styleId="CommentText">
    <w:name w:val="annotation text"/>
    <w:basedOn w:val="Normal"/>
    <w:link w:val="CommentTextChar"/>
    <w:rsid w:val="00EE660D"/>
    <w:rPr>
      <w:sz w:val="20"/>
      <w:szCs w:val="20"/>
    </w:rPr>
  </w:style>
  <w:style w:type="character" w:customStyle="1" w:styleId="CommentTextChar">
    <w:name w:val="Comment Text Char"/>
    <w:basedOn w:val="DefaultParagraphFont"/>
    <w:link w:val="CommentText"/>
    <w:rsid w:val="0076635C"/>
  </w:style>
  <w:style w:type="paragraph" w:styleId="CommentSubject">
    <w:name w:val="annotation subject"/>
    <w:basedOn w:val="CommentText"/>
    <w:next w:val="CommentText"/>
    <w:link w:val="CommentSubjectChar"/>
    <w:semiHidden/>
    <w:rsid w:val="00EE660D"/>
    <w:rPr>
      <w:b/>
      <w:bCs/>
    </w:rPr>
  </w:style>
  <w:style w:type="character" w:customStyle="1" w:styleId="CommentSubjectChar">
    <w:name w:val="Comment Subject Char"/>
    <w:basedOn w:val="CommentTextChar"/>
    <w:link w:val="CommentSubject"/>
    <w:semiHidden/>
    <w:rsid w:val="0076635C"/>
    <w:rPr>
      <w:b/>
      <w:bCs/>
    </w:rPr>
  </w:style>
  <w:style w:type="paragraph" w:styleId="Date">
    <w:name w:val="Date"/>
    <w:basedOn w:val="Normal"/>
    <w:next w:val="Normal"/>
    <w:link w:val="DateChar"/>
    <w:semiHidden/>
    <w:rsid w:val="00EE660D"/>
  </w:style>
  <w:style w:type="character" w:customStyle="1" w:styleId="DateChar">
    <w:name w:val="Date Char"/>
    <w:link w:val="Date"/>
    <w:semiHidden/>
    <w:rsid w:val="00EE660D"/>
    <w:rPr>
      <w:sz w:val="24"/>
      <w:szCs w:val="24"/>
    </w:rPr>
  </w:style>
  <w:style w:type="paragraph" w:styleId="DocumentMap">
    <w:name w:val="Document Map"/>
    <w:basedOn w:val="Normal"/>
    <w:link w:val="DocumentMapChar"/>
    <w:semiHidden/>
    <w:rsid w:val="00EE660D"/>
    <w:pPr>
      <w:shd w:val="clear" w:color="auto" w:fill="000080"/>
    </w:pPr>
    <w:rPr>
      <w:rFonts w:ascii="Tahoma" w:hAnsi="Tahoma" w:cs="Tahoma"/>
    </w:rPr>
  </w:style>
  <w:style w:type="character" w:customStyle="1" w:styleId="DocumentMapChar">
    <w:name w:val="Document Map Char"/>
    <w:basedOn w:val="DefaultParagraphFont"/>
    <w:link w:val="DocumentMap"/>
    <w:semiHidden/>
    <w:rsid w:val="0076635C"/>
    <w:rPr>
      <w:rFonts w:ascii="Tahoma" w:hAnsi="Tahoma" w:cs="Tahoma"/>
      <w:sz w:val="24"/>
      <w:szCs w:val="24"/>
      <w:shd w:val="clear" w:color="auto" w:fill="000080"/>
    </w:rPr>
  </w:style>
  <w:style w:type="paragraph" w:styleId="E-mailSignature">
    <w:name w:val="E-mail Signature"/>
    <w:basedOn w:val="Normal"/>
    <w:link w:val="E-mailSignatureChar"/>
    <w:semiHidden/>
    <w:rsid w:val="00EE660D"/>
  </w:style>
  <w:style w:type="character" w:customStyle="1" w:styleId="E-mailSignatureChar">
    <w:name w:val="E-mail Signature Char"/>
    <w:link w:val="E-mailSignature"/>
    <w:semiHidden/>
    <w:rsid w:val="00EE660D"/>
    <w:rPr>
      <w:sz w:val="24"/>
      <w:szCs w:val="24"/>
    </w:rPr>
  </w:style>
  <w:style w:type="character" w:styleId="Emphasis">
    <w:name w:val="Emphasis"/>
    <w:rsid w:val="00EE660D"/>
    <w:rPr>
      <w:rFonts w:ascii="Times New Roman" w:hAnsi="Times New Roman"/>
      <w:i/>
      <w:iCs/>
      <w:sz w:val="24"/>
    </w:rPr>
  </w:style>
  <w:style w:type="paragraph" w:styleId="EnvelopeAddress">
    <w:name w:val="envelope address"/>
    <w:basedOn w:val="Normal"/>
    <w:semiHidden/>
    <w:rsid w:val="00EE660D"/>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EE660D"/>
    <w:rPr>
      <w:rFonts w:ascii="Arial" w:hAnsi="Arial" w:cs="Arial"/>
      <w:sz w:val="20"/>
      <w:szCs w:val="20"/>
    </w:rPr>
  </w:style>
  <w:style w:type="character" w:styleId="FollowedHyperlink">
    <w:name w:val="FollowedHyperlink"/>
    <w:semiHidden/>
    <w:rsid w:val="00EE660D"/>
    <w:rPr>
      <w:color w:val="800080"/>
      <w:u w:val="single"/>
    </w:rPr>
  </w:style>
  <w:style w:type="character" w:styleId="FootnoteReference">
    <w:name w:val="footnote reference"/>
    <w:semiHidden/>
    <w:rsid w:val="00EE660D"/>
    <w:rPr>
      <w:vertAlign w:val="superscript"/>
    </w:rPr>
  </w:style>
  <w:style w:type="paragraph" w:styleId="FootnoteText">
    <w:name w:val="footnote text"/>
    <w:link w:val="FootnoteTextChar"/>
    <w:semiHidden/>
    <w:rsid w:val="00EE660D"/>
    <w:pPr>
      <w:spacing w:before="60"/>
      <w:ind w:left="360" w:hanging="360"/>
    </w:pPr>
    <w:rPr>
      <w:rFonts w:ascii="Arial" w:eastAsia="MS Mincho" w:hAnsi="Arial"/>
    </w:rPr>
  </w:style>
  <w:style w:type="character" w:customStyle="1" w:styleId="FootnoteTextChar">
    <w:name w:val="Footnote Text Char"/>
    <w:basedOn w:val="DefaultParagraphFont"/>
    <w:link w:val="FootnoteText"/>
    <w:semiHidden/>
    <w:rsid w:val="0076635C"/>
    <w:rPr>
      <w:rFonts w:ascii="Arial" w:eastAsia="MS Mincho" w:hAnsi="Arial"/>
    </w:rPr>
  </w:style>
  <w:style w:type="character" w:styleId="HTMLAcronym">
    <w:name w:val="HTML Acronym"/>
    <w:semiHidden/>
    <w:rsid w:val="00EE660D"/>
  </w:style>
  <w:style w:type="paragraph" w:styleId="HTMLAddress">
    <w:name w:val="HTML Address"/>
    <w:basedOn w:val="Normal"/>
    <w:link w:val="HTMLAddressChar"/>
    <w:semiHidden/>
    <w:rsid w:val="00EE660D"/>
    <w:rPr>
      <w:i/>
      <w:iCs/>
    </w:rPr>
  </w:style>
  <w:style w:type="character" w:customStyle="1" w:styleId="HTMLAddressChar">
    <w:name w:val="HTML Address Char"/>
    <w:link w:val="HTMLAddress"/>
    <w:semiHidden/>
    <w:rsid w:val="00EE660D"/>
    <w:rPr>
      <w:i/>
      <w:iCs/>
      <w:sz w:val="24"/>
      <w:szCs w:val="24"/>
    </w:rPr>
  </w:style>
  <w:style w:type="character" w:styleId="HTMLCite">
    <w:name w:val="HTML Cite"/>
    <w:semiHidden/>
    <w:rsid w:val="00EE660D"/>
    <w:rPr>
      <w:i/>
      <w:iCs/>
    </w:rPr>
  </w:style>
  <w:style w:type="character" w:styleId="HTMLCode">
    <w:name w:val="HTML Code"/>
    <w:semiHidden/>
    <w:rsid w:val="00EE660D"/>
    <w:rPr>
      <w:rFonts w:ascii="Courier New" w:hAnsi="Courier New" w:cs="Courier New"/>
      <w:sz w:val="20"/>
      <w:szCs w:val="20"/>
    </w:rPr>
  </w:style>
  <w:style w:type="character" w:styleId="HTMLDefinition">
    <w:name w:val="HTML Definition"/>
    <w:semiHidden/>
    <w:rsid w:val="00EE660D"/>
    <w:rPr>
      <w:i/>
      <w:iCs/>
    </w:rPr>
  </w:style>
  <w:style w:type="character" w:styleId="HTMLKeyboard">
    <w:name w:val="HTML Keyboard"/>
    <w:semiHidden/>
    <w:rsid w:val="00EE660D"/>
    <w:rPr>
      <w:rFonts w:ascii="Courier New" w:hAnsi="Courier New" w:cs="Courier New"/>
      <w:sz w:val="20"/>
      <w:szCs w:val="20"/>
    </w:rPr>
  </w:style>
  <w:style w:type="paragraph" w:styleId="HTMLPreformatted">
    <w:name w:val="HTML Preformatted"/>
    <w:basedOn w:val="Normal"/>
    <w:link w:val="HTMLPreformattedChar"/>
    <w:semiHidden/>
    <w:rsid w:val="00EE660D"/>
    <w:rPr>
      <w:rFonts w:ascii="Courier New" w:hAnsi="Courier New" w:cs="Courier New"/>
      <w:sz w:val="20"/>
      <w:szCs w:val="20"/>
    </w:rPr>
  </w:style>
  <w:style w:type="character" w:customStyle="1" w:styleId="HTMLPreformattedChar">
    <w:name w:val="HTML Preformatted Char"/>
    <w:link w:val="HTMLPreformatted"/>
    <w:semiHidden/>
    <w:rsid w:val="00EE660D"/>
    <w:rPr>
      <w:rFonts w:ascii="Courier New" w:hAnsi="Courier New" w:cs="Courier New"/>
    </w:rPr>
  </w:style>
  <w:style w:type="character" w:styleId="HTMLSample">
    <w:name w:val="HTML Sample"/>
    <w:semiHidden/>
    <w:rsid w:val="00EE660D"/>
    <w:rPr>
      <w:rFonts w:ascii="Courier New" w:hAnsi="Courier New" w:cs="Courier New"/>
    </w:rPr>
  </w:style>
  <w:style w:type="character" w:styleId="HTMLTypewriter">
    <w:name w:val="HTML Typewriter"/>
    <w:semiHidden/>
    <w:rsid w:val="00EE660D"/>
    <w:rPr>
      <w:rFonts w:ascii="Courier New" w:hAnsi="Courier New" w:cs="Courier New"/>
      <w:sz w:val="20"/>
      <w:szCs w:val="20"/>
    </w:rPr>
  </w:style>
  <w:style w:type="character" w:styleId="HTMLVariable">
    <w:name w:val="HTML Variable"/>
    <w:semiHidden/>
    <w:rsid w:val="00EE660D"/>
    <w:rPr>
      <w:i/>
      <w:iCs/>
    </w:rPr>
  </w:style>
  <w:style w:type="paragraph" w:styleId="Index1">
    <w:name w:val="index 1"/>
    <w:basedOn w:val="Normal"/>
    <w:next w:val="Normal"/>
    <w:semiHidden/>
    <w:rsid w:val="00EE660D"/>
    <w:pPr>
      <w:ind w:left="240" w:hanging="240"/>
    </w:pPr>
  </w:style>
  <w:style w:type="paragraph" w:styleId="Index2">
    <w:name w:val="index 2"/>
    <w:basedOn w:val="Normal"/>
    <w:next w:val="Normal"/>
    <w:semiHidden/>
    <w:rsid w:val="00EE660D"/>
    <w:pPr>
      <w:ind w:left="480" w:hanging="240"/>
    </w:pPr>
  </w:style>
  <w:style w:type="paragraph" w:styleId="Index3">
    <w:name w:val="index 3"/>
    <w:basedOn w:val="Normal"/>
    <w:next w:val="Normal"/>
    <w:semiHidden/>
    <w:rsid w:val="00EE660D"/>
    <w:pPr>
      <w:ind w:left="720" w:hanging="240"/>
    </w:pPr>
  </w:style>
  <w:style w:type="paragraph" w:styleId="Index4">
    <w:name w:val="index 4"/>
    <w:basedOn w:val="Normal"/>
    <w:next w:val="Normal"/>
    <w:semiHidden/>
    <w:rsid w:val="00EE660D"/>
    <w:pPr>
      <w:ind w:left="960" w:hanging="240"/>
    </w:pPr>
  </w:style>
  <w:style w:type="paragraph" w:styleId="Index5">
    <w:name w:val="index 5"/>
    <w:basedOn w:val="Normal"/>
    <w:next w:val="Normal"/>
    <w:semiHidden/>
    <w:rsid w:val="00EE660D"/>
    <w:pPr>
      <w:ind w:left="1200" w:hanging="240"/>
    </w:pPr>
  </w:style>
  <w:style w:type="paragraph" w:styleId="Index6">
    <w:name w:val="index 6"/>
    <w:basedOn w:val="Normal"/>
    <w:next w:val="Normal"/>
    <w:semiHidden/>
    <w:rsid w:val="00EE660D"/>
    <w:pPr>
      <w:ind w:left="1440" w:hanging="240"/>
    </w:pPr>
  </w:style>
  <w:style w:type="paragraph" w:styleId="Index7">
    <w:name w:val="index 7"/>
    <w:basedOn w:val="Normal"/>
    <w:next w:val="Normal"/>
    <w:semiHidden/>
    <w:rsid w:val="00EE660D"/>
    <w:pPr>
      <w:ind w:left="1680" w:hanging="240"/>
    </w:pPr>
  </w:style>
  <w:style w:type="paragraph" w:styleId="Index8">
    <w:name w:val="index 8"/>
    <w:basedOn w:val="Normal"/>
    <w:next w:val="Normal"/>
    <w:semiHidden/>
    <w:rsid w:val="00EE660D"/>
    <w:pPr>
      <w:ind w:left="1920" w:hanging="240"/>
    </w:pPr>
  </w:style>
  <w:style w:type="paragraph" w:styleId="Index9">
    <w:name w:val="index 9"/>
    <w:basedOn w:val="Normal"/>
    <w:next w:val="Normal"/>
    <w:semiHidden/>
    <w:rsid w:val="00EE660D"/>
    <w:pPr>
      <w:ind w:left="2160" w:hanging="240"/>
    </w:pPr>
  </w:style>
  <w:style w:type="paragraph" w:styleId="IndexHeading">
    <w:name w:val="index heading"/>
    <w:basedOn w:val="Normal"/>
    <w:next w:val="Index1"/>
    <w:semiHidden/>
    <w:rsid w:val="00EE660D"/>
    <w:rPr>
      <w:rFonts w:ascii="Arial" w:hAnsi="Arial" w:cs="Arial"/>
      <w:b/>
      <w:bCs/>
    </w:rPr>
  </w:style>
  <w:style w:type="character" w:styleId="LineNumber">
    <w:name w:val="line number"/>
    <w:semiHidden/>
    <w:rsid w:val="00EE660D"/>
  </w:style>
  <w:style w:type="paragraph" w:styleId="List">
    <w:name w:val="List"/>
    <w:basedOn w:val="Normal"/>
    <w:rsid w:val="00EE660D"/>
    <w:pPr>
      <w:ind w:left="360" w:hanging="360"/>
    </w:pPr>
  </w:style>
  <w:style w:type="paragraph" w:styleId="List2">
    <w:name w:val="List 2"/>
    <w:basedOn w:val="Normal"/>
    <w:semiHidden/>
    <w:rsid w:val="00EE660D"/>
    <w:pPr>
      <w:ind w:left="720" w:hanging="360"/>
    </w:pPr>
  </w:style>
  <w:style w:type="paragraph" w:styleId="List3">
    <w:name w:val="List 3"/>
    <w:basedOn w:val="Normal"/>
    <w:semiHidden/>
    <w:rsid w:val="00EE660D"/>
    <w:pPr>
      <w:ind w:left="1080" w:hanging="360"/>
    </w:pPr>
  </w:style>
  <w:style w:type="paragraph" w:styleId="List4">
    <w:name w:val="List 4"/>
    <w:basedOn w:val="Normal"/>
    <w:semiHidden/>
    <w:rsid w:val="00EE660D"/>
    <w:pPr>
      <w:ind w:left="1440" w:hanging="360"/>
    </w:pPr>
  </w:style>
  <w:style w:type="paragraph" w:styleId="List5">
    <w:name w:val="List 5"/>
    <w:basedOn w:val="Normal"/>
    <w:semiHidden/>
    <w:rsid w:val="00EE660D"/>
    <w:pPr>
      <w:ind w:left="1800" w:hanging="360"/>
    </w:pPr>
  </w:style>
  <w:style w:type="paragraph" w:styleId="ListBullet2">
    <w:name w:val="List Bullet 2"/>
    <w:basedOn w:val="Normal"/>
    <w:rsid w:val="00EE660D"/>
    <w:pPr>
      <w:keepLines/>
      <w:numPr>
        <w:numId w:val="7"/>
      </w:numPr>
      <w:spacing w:before="60"/>
    </w:pPr>
    <w:rPr>
      <w:rFonts w:eastAsia="MS Gothic"/>
    </w:rPr>
  </w:style>
  <w:style w:type="paragraph" w:styleId="ListBullet3">
    <w:name w:val="List Bullet 3"/>
    <w:basedOn w:val="Normal"/>
    <w:rsid w:val="00EE660D"/>
    <w:pPr>
      <w:keepLines/>
      <w:numPr>
        <w:numId w:val="8"/>
      </w:numPr>
      <w:spacing w:before="60"/>
    </w:pPr>
    <w:rPr>
      <w:rFonts w:eastAsia="MS Gothic"/>
    </w:rPr>
  </w:style>
  <w:style w:type="paragraph" w:styleId="ListBullet4">
    <w:name w:val="List Bullet 4"/>
    <w:rsid w:val="00EE660D"/>
    <w:pPr>
      <w:widowControl w:val="0"/>
      <w:numPr>
        <w:numId w:val="22"/>
      </w:numPr>
      <w:spacing w:before="60"/>
    </w:pPr>
    <w:rPr>
      <w:sz w:val="24"/>
      <w:szCs w:val="24"/>
    </w:rPr>
  </w:style>
  <w:style w:type="paragraph" w:styleId="ListBullet5">
    <w:name w:val="List Bullet 5"/>
    <w:rsid w:val="00EE660D"/>
    <w:pPr>
      <w:widowControl w:val="0"/>
      <w:numPr>
        <w:numId w:val="21"/>
      </w:numPr>
      <w:spacing w:before="60"/>
    </w:pPr>
    <w:rPr>
      <w:sz w:val="24"/>
      <w:szCs w:val="24"/>
    </w:rPr>
  </w:style>
  <w:style w:type="paragraph" w:styleId="ListContinue">
    <w:name w:val="List Continue"/>
    <w:basedOn w:val="Normal"/>
    <w:rsid w:val="00EE660D"/>
    <w:pPr>
      <w:spacing w:after="120"/>
      <w:ind w:left="360"/>
    </w:pPr>
  </w:style>
  <w:style w:type="paragraph" w:styleId="ListContinue2">
    <w:name w:val="List Continue 2"/>
    <w:basedOn w:val="Normal"/>
    <w:rsid w:val="00EE660D"/>
    <w:pPr>
      <w:spacing w:after="120"/>
      <w:ind w:left="720"/>
    </w:pPr>
  </w:style>
  <w:style w:type="paragraph" w:styleId="ListContinue3">
    <w:name w:val="List Continue 3"/>
    <w:basedOn w:val="Normal"/>
    <w:rsid w:val="00EE660D"/>
    <w:pPr>
      <w:spacing w:after="120"/>
      <w:ind w:left="1080"/>
    </w:pPr>
  </w:style>
  <w:style w:type="paragraph" w:styleId="ListContinue4">
    <w:name w:val="List Continue 4"/>
    <w:basedOn w:val="Normal"/>
    <w:rsid w:val="00EE660D"/>
    <w:pPr>
      <w:spacing w:after="120"/>
      <w:ind w:left="1440"/>
    </w:pPr>
  </w:style>
  <w:style w:type="paragraph" w:styleId="ListContinue5">
    <w:name w:val="List Continue 5"/>
    <w:basedOn w:val="Normal"/>
    <w:rsid w:val="00EE660D"/>
    <w:pPr>
      <w:spacing w:after="120"/>
      <w:ind w:left="1800"/>
    </w:pPr>
  </w:style>
  <w:style w:type="paragraph" w:styleId="ListNumber4">
    <w:name w:val="List Number 4"/>
    <w:rsid w:val="00EE660D"/>
    <w:pPr>
      <w:numPr>
        <w:numId w:val="31"/>
      </w:numPr>
      <w:tabs>
        <w:tab w:val="num" w:pos="1440"/>
      </w:tabs>
      <w:spacing w:before="60"/>
      <w:ind w:left="1440"/>
    </w:pPr>
    <w:rPr>
      <w:sz w:val="24"/>
      <w:szCs w:val="24"/>
    </w:rPr>
  </w:style>
  <w:style w:type="paragraph" w:styleId="ListNumber5">
    <w:name w:val="List Number 5"/>
    <w:rsid w:val="00EE660D"/>
    <w:pPr>
      <w:numPr>
        <w:numId w:val="32"/>
      </w:numPr>
      <w:tabs>
        <w:tab w:val="num" w:pos="1800"/>
      </w:tabs>
      <w:spacing w:before="60"/>
      <w:ind w:left="1800"/>
    </w:pPr>
    <w:rPr>
      <w:sz w:val="24"/>
      <w:szCs w:val="24"/>
    </w:rPr>
  </w:style>
  <w:style w:type="paragraph" w:styleId="MacroText">
    <w:name w:val="macro"/>
    <w:link w:val="MacroTextChar"/>
    <w:semiHidden/>
    <w:rsid w:val="00EE660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styleId="PlaceholderText">
    <w:name w:val="Placeholder Text"/>
    <w:uiPriority w:val="99"/>
    <w:semiHidden/>
    <w:rsid w:val="00EE660D"/>
    <w:rPr>
      <w:color w:val="808080"/>
    </w:rPr>
  </w:style>
  <w:style w:type="paragraph" w:styleId="TOCHeading">
    <w:name w:val="TOC Heading"/>
    <w:basedOn w:val="TOCTitle"/>
    <w:next w:val="Normal"/>
    <w:uiPriority w:val="39"/>
    <w:semiHidden/>
    <w:unhideWhenUsed/>
    <w:qFormat/>
    <w:rsid w:val="00EE660D"/>
    <w:pPr>
      <w:spacing w:before="480" w:after="0" w:line="276" w:lineRule="auto"/>
    </w:pPr>
    <w:rPr>
      <w:rFonts w:ascii="Cambria" w:eastAsia="Malgun Gothic" w:hAnsi="Cambria" w:cs="Times New Roman"/>
      <w:caps/>
      <w:color w:val="000000"/>
      <w:kern w:val="0"/>
    </w:rPr>
  </w:style>
  <w:style w:type="character" w:customStyle="1" w:styleId="MacroTextChar">
    <w:name w:val="Macro Text Char"/>
    <w:basedOn w:val="DefaultParagraphFont"/>
    <w:link w:val="MacroText"/>
    <w:semiHidden/>
    <w:rsid w:val="0076635C"/>
    <w:rPr>
      <w:rFonts w:ascii="Courier New" w:hAnsi="Courier New" w:cs="Courier New"/>
    </w:rPr>
  </w:style>
  <w:style w:type="paragraph" w:styleId="MessageHeader">
    <w:name w:val="Message Header"/>
    <w:basedOn w:val="Normal"/>
    <w:link w:val="MessageHeaderChar"/>
    <w:semiHidden/>
    <w:rsid w:val="00EE660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semiHidden/>
    <w:rsid w:val="00EE660D"/>
    <w:rPr>
      <w:rFonts w:ascii="Arial" w:hAnsi="Arial" w:cs="Arial"/>
      <w:sz w:val="24"/>
      <w:szCs w:val="24"/>
      <w:shd w:val="pct20" w:color="auto" w:fill="auto"/>
    </w:rPr>
  </w:style>
  <w:style w:type="paragraph" w:styleId="NormalWeb">
    <w:name w:val="Normal (Web)"/>
    <w:basedOn w:val="Normal"/>
    <w:semiHidden/>
    <w:rsid w:val="00EE660D"/>
  </w:style>
  <w:style w:type="paragraph" w:styleId="NormalIndent">
    <w:name w:val="Normal Indent"/>
    <w:basedOn w:val="Normal"/>
    <w:semiHidden/>
    <w:rsid w:val="00EE660D"/>
    <w:pPr>
      <w:ind w:left="720"/>
    </w:pPr>
  </w:style>
  <w:style w:type="paragraph" w:styleId="NoteHeading">
    <w:name w:val="Note Heading"/>
    <w:basedOn w:val="Normal"/>
    <w:next w:val="Normal"/>
    <w:link w:val="NoteHeadingChar"/>
    <w:semiHidden/>
    <w:rsid w:val="00EE660D"/>
  </w:style>
  <w:style w:type="character" w:customStyle="1" w:styleId="NoteHeadingChar">
    <w:name w:val="Note Heading Char"/>
    <w:basedOn w:val="DefaultParagraphFont"/>
    <w:link w:val="NoteHeading"/>
    <w:semiHidden/>
    <w:rsid w:val="0076635C"/>
    <w:rPr>
      <w:sz w:val="24"/>
      <w:szCs w:val="24"/>
    </w:rPr>
  </w:style>
  <w:style w:type="paragraph" w:styleId="PlainText">
    <w:name w:val="Plain Text"/>
    <w:basedOn w:val="Normal"/>
    <w:link w:val="PlainTextChar"/>
    <w:semiHidden/>
    <w:rsid w:val="00EE660D"/>
    <w:rPr>
      <w:rFonts w:ascii="Courier New" w:hAnsi="Courier New" w:cs="Courier New"/>
      <w:sz w:val="20"/>
      <w:szCs w:val="20"/>
    </w:rPr>
  </w:style>
  <w:style w:type="character" w:customStyle="1" w:styleId="PlainTextChar">
    <w:name w:val="Plain Text Char"/>
    <w:link w:val="PlainText"/>
    <w:semiHidden/>
    <w:rsid w:val="00EE660D"/>
    <w:rPr>
      <w:rFonts w:ascii="Courier New" w:hAnsi="Courier New" w:cs="Courier New"/>
    </w:rPr>
  </w:style>
  <w:style w:type="paragraph" w:styleId="Salutation">
    <w:name w:val="Salutation"/>
    <w:basedOn w:val="Normal"/>
    <w:next w:val="Normal"/>
    <w:link w:val="SalutationChar"/>
    <w:semiHidden/>
    <w:rsid w:val="00EE660D"/>
  </w:style>
  <w:style w:type="character" w:customStyle="1" w:styleId="SalutationChar">
    <w:name w:val="Salutation Char"/>
    <w:link w:val="Salutation"/>
    <w:semiHidden/>
    <w:rsid w:val="00EE660D"/>
    <w:rPr>
      <w:sz w:val="24"/>
      <w:szCs w:val="24"/>
    </w:rPr>
  </w:style>
  <w:style w:type="paragraph" w:styleId="Signature">
    <w:name w:val="Signature"/>
    <w:basedOn w:val="Normal"/>
    <w:link w:val="SignatureChar"/>
    <w:semiHidden/>
    <w:rsid w:val="00EE660D"/>
    <w:pPr>
      <w:ind w:left="4320"/>
    </w:pPr>
  </w:style>
  <w:style w:type="character" w:customStyle="1" w:styleId="SignatureChar">
    <w:name w:val="Signature Char"/>
    <w:link w:val="Signature"/>
    <w:semiHidden/>
    <w:rsid w:val="00EE660D"/>
    <w:rPr>
      <w:sz w:val="24"/>
      <w:szCs w:val="24"/>
    </w:rPr>
  </w:style>
  <w:style w:type="character" w:styleId="Strong">
    <w:name w:val="Strong"/>
    <w:rsid w:val="00EE660D"/>
    <w:rPr>
      <w:rFonts w:ascii="Times New Roman" w:hAnsi="Times New Roman"/>
      <w:b/>
      <w:bCs/>
      <w:sz w:val="24"/>
    </w:rPr>
  </w:style>
  <w:style w:type="paragraph" w:styleId="Subtitle">
    <w:name w:val="Subtitle"/>
    <w:basedOn w:val="Normal"/>
    <w:link w:val="SubtitleChar"/>
    <w:rsid w:val="00EE660D"/>
    <w:pPr>
      <w:spacing w:after="60"/>
      <w:jc w:val="center"/>
      <w:outlineLvl w:val="1"/>
    </w:pPr>
    <w:rPr>
      <w:rFonts w:cs="Arial"/>
    </w:rPr>
  </w:style>
  <w:style w:type="paragraph" w:styleId="Revision">
    <w:name w:val="Revision"/>
    <w:hidden/>
    <w:uiPriority w:val="99"/>
    <w:semiHidden/>
    <w:rsid w:val="00244B2A"/>
    <w:rPr>
      <w:rFonts w:eastAsiaTheme="minorHAnsi"/>
      <w:sz w:val="24"/>
      <w:szCs w:val="24"/>
    </w:rPr>
  </w:style>
  <w:style w:type="character" w:customStyle="1" w:styleId="SubtitleChar">
    <w:name w:val="Subtitle Char"/>
    <w:link w:val="Subtitle"/>
    <w:rsid w:val="00EE660D"/>
    <w:rPr>
      <w:rFonts w:cs="Arial"/>
      <w:sz w:val="24"/>
      <w:szCs w:val="24"/>
    </w:rPr>
  </w:style>
  <w:style w:type="paragraph" w:styleId="TableofAuthorities">
    <w:name w:val="table of authorities"/>
    <w:basedOn w:val="Normal"/>
    <w:next w:val="Normal"/>
    <w:rsid w:val="00EE660D"/>
    <w:pPr>
      <w:ind w:left="240" w:hanging="240"/>
    </w:pPr>
  </w:style>
  <w:style w:type="paragraph" w:customStyle="1" w:styleId="Paragraph">
    <w:name w:val="Paragraph"/>
    <w:aliases w:val="p,tblTxt"/>
    <w:link w:val="ParagraphChar"/>
    <w:qFormat/>
    <w:rsid w:val="003B1B38"/>
    <w:pPr>
      <w:spacing w:before="60" w:after="240"/>
    </w:pPr>
    <w:rPr>
      <w:rFonts w:eastAsia="MS Gothic"/>
      <w:sz w:val="24"/>
      <w:szCs w:val="24"/>
    </w:rPr>
  </w:style>
  <w:style w:type="paragraph" w:styleId="TableofFigures">
    <w:name w:val="table of figures"/>
    <w:basedOn w:val="Normal"/>
    <w:next w:val="Normal"/>
    <w:uiPriority w:val="99"/>
    <w:rsid w:val="00EE660D"/>
    <w:pPr>
      <w:tabs>
        <w:tab w:val="left" w:pos="720"/>
        <w:tab w:val="right" w:leader="dot" w:pos="9000"/>
      </w:tabs>
      <w:spacing w:before="60"/>
      <w:ind w:left="720" w:right="360" w:hanging="360"/>
    </w:pPr>
    <w:rPr>
      <w:rFonts w:eastAsia="MS Gothic"/>
    </w:rPr>
  </w:style>
  <w:style w:type="paragraph" w:styleId="TOAHeading">
    <w:name w:val="toa heading"/>
    <w:basedOn w:val="Normal"/>
    <w:next w:val="Normal"/>
    <w:semiHidden/>
    <w:rsid w:val="00EE660D"/>
    <w:pPr>
      <w:spacing w:before="120"/>
    </w:pPr>
    <w:rPr>
      <w:rFonts w:ascii="Arial" w:hAnsi="Arial" w:cs="Arial"/>
      <w:b/>
      <w:bCs/>
    </w:rPr>
  </w:style>
  <w:style w:type="table" w:styleId="TableGrid">
    <w:name w:val="Table Grid"/>
    <w:basedOn w:val="TableNormal"/>
    <w:rsid w:val="00EE660D"/>
    <w:rPr>
      <w:sz w:val="24"/>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EE660D"/>
    <w:rPr>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E660D"/>
    <w:rPr>
      <w:lang w:val="en-GB"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E660D"/>
    <w:rPr>
      <w:lang w:val="en-GB"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EE660D"/>
    <w:rPr>
      <w:lang w:val="en-GB"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E660D"/>
    <w:rPr>
      <w:lang w:val="en-GB"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E660D"/>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E660D"/>
    <w:rPr>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EE660D"/>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E660D"/>
    <w:rPr>
      <w:lang w:val="en-GB"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E660D"/>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E660D"/>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E660D"/>
    <w:rPr>
      <w:b/>
      <w:bCs/>
      <w:lang w:val="en-GB"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E660D"/>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E660D"/>
    <w:rPr>
      <w:lang w:val="en-GB"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E660D"/>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E660D"/>
    <w:rPr>
      <w:lang w:val="en-GB"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E660D"/>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EE660D"/>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E660D"/>
    <w:rPr>
      <w:lang w:val="en-GB"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E660D"/>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E660D"/>
    <w:rPr>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E660D"/>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E660D"/>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E660D"/>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E660D"/>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EE660D"/>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E660D"/>
    <w:rPr>
      <w:lang w:val="en-GB"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E660D"/>
    <w:rPr>
      <w:lang w:val="en-GB"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E660D"/>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E660D"/>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E660D"/>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E660D"/>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E660D"/>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E660D"/>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E660D"/>
    <w:rPr>
      <w:lang w:val="en-GB"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E660D"/>
    <w:rPr>
      <w:lang w:val="en-GB"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E660D"/>
    <w:rPr>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E660D"/>
    <w:rPr>
      <w:lang w:val="en-GB"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E660D"/>
    <w:rPr>
      <w:lang w:val="en-GB"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EE660D"/>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EE660D"/>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E660D"/>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E660D"/>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EE660D"/>
    <w:pPr>
      <w:numPr>
        <w:numId w:val="1"/>
      </w:numPr>
    </w:pPr>
  </w:style>
  <w:style w:type="paragraph" w:styleId="BlockText">
    <w:name w:val="Block Text"/>
    <w:basedOn w:val="Normal"/>
    <w:rsid w:val="00EE660D"/>
    <w:pPr>
      <w:spacing w:after="120"/>
      <w:ind w:left="1440" w:right="1440"/>
    </w:pPr>
  </w:style>
  <w:style w:type="numbering" w:styleId="1ai">
    <w:name w:val="Outline List 1"/>
    <w:basedOn w:val="NoList"/>
    <w:rsid w:val="00EE660D"/>
    <w:pPr>
      <w:numPr>
        <w:numId w:val="2"/>
      </w:numPr>
    </w:pPr>
  </w:style>
  <w:style w:type="numbering" w:styleId="ArticleSection">
    <w:name w:val="Outline List 3"/>
    <w:basedOn w:val="NoList"/>
    <w:rsid w:val="00EE660D"/>
    <w:pPr>
      <w:numPr>
        <w:numId w:val="3"/>
      </w:numPr>
    </w:pPr>
  </w:style>
  <w:style w:type="character" w:customStyle="1" w:styleId="ParagraphChar">
    <w:name w:val="Paragraph Char"/>
    <w:aliases w:val="tblTxt Char"/>
    <w:link w:val="Paragraph"/>
    <w:qFormat/>
    <w:rsid w:val="003B1B38"/>
    <w:rPr>
      <w:rFonts w:eastAsia="MS Gothic"/>
      <w:sz w:val="24"/>
      <w:szCs w:val="24"/>
    </w:rPr>
  </w:style>
  <w:style w:type="character" w:styleId="UnresolvedMention">
    <w:name w:val="Unresolved Mention"/>
    <w:basedOn w:val="DefaultParagraphFont"/>
    <w:uiPriority w:val="99"/>
    <w:semiHidden/>
    <w:unhideWhenUsed/>
    <w:rsid w:val="009661A6"/>
    <w:rPr>
      <w:color w:val="605E5C"/>
      <w:shd w:val="clear" w:color="auto" w:fill="E1DFDD"/>
    </w:rPr>
  </w:style>
  <w:style w:type="table" w:styleId="ListTable7Colorful-Accent2">
    <w:name w:val="List Table 7 Colorful Accent 2"/>
    <w:basedOn w:val="TableNormal"/>
    <w:uiPriority w:val="52"/>
    <w:rsid w:val="00791C66"/>
    <w:rPr>
      <w:color w:val="C4591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6">
    <w:name w:val="List Table 5 Dark Accent 6"/>
    <w:basedOn w:val="TableNormal"/>
    <w:uiPriority w:val="50"/>
    <w:rsid w:val="00791C66"/>
    <w:rPr>
      <w:color w:val="FFFFFF"/>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91C66"/>
    <w:rPr>
      <w:color w:val="FFFFFF"/>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ListEnd">
    <w:name w:val="List End"/>
    <w:next w:val="Paragraph"/>
    <w:qFormat/>
    <w:rsid w:val="00EE660D"/>
    <w:rPr>
      <w:sz w:val="24"/>
    </w:rPr>
  </w:style>
  <w:style w:type="paragraph" w:customStyle="1" w:styleId="ParagraphBold">
    <w:name w:val="Paragraph Bold"/>
    <w:next w:val="Paragraph"/>
    <w:rsid w:val="00EE660D"/>
    <w:pPr>
      <w:spacing w:before="60" w:after="240"/>
    </w:pPr>
    <w:rPr>
      <w:rFonts w:eastAsia="MS Gothic"/>
      <w:b/>
      <w:sz w:val="24"/>
      <w:szCs w:val="24"/>
    </w:rPr>
  </w:style>
  <w:style w:type="paragraph" w:customStyle="1" w:styleId="TableCellLeft10pt">
    <w:name w:val="Table Cell Left 10 pt"/>
    <w:rsid w:val="00EE660D"/>
    <w:pPr>
      <w:keepNext/>
      <w:keepLines/>
      <w:spacing w:line="240" w:lineRule="exact"/>
    </w:pPr>
    <w:rPr>
      <w:rFonts w:eastAsia="MS Gothic"/>
      <w:szCs w:val="24"/>
    </w:rPr>
  </w:style>
  <w:style w:type="table" w:styleId="ListTable7Colorful">
    <w:name w:val="List Table 7 Colorful"/>
    <w:basedOn w:val="TableNormal"/>
    <w:uiPriority w:val="52"/>
    <w:rsid w:val="00791C66"/>
    <w:rPr>
      <w:color w:val="00000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791C66"/>
    <w:rPr>
      <w:color w:val="C45911"/>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TableRowHead">
    <w:name w:val="Table Row Head"/>
    <w:semiHidden/>
    <w:rsid w:val="00EE660D"/>
    <w:pPr>
      <w:tabs>
        <w:tab w:val="left" w:pos="360"/>
      </w:tabs>
    </w:pPr>
    <w:rPr>
      <w:rFonts w:cs="Arial"/>
      <w:sz w:val="24"/>
    </w:rPr>
  </w:style>
  <w:style w:type="paragraph" w:customStyle="1" w:styleId="TableHead">
    <w:name w:val="Table Head"/>
    <w:basedOn w:val="TableCenter"/>
    <w:rsid w:val="00EE660D"/>
    <w:rPr>
      <w:b/>
      <w:szCs w:val="48"/>
    </w:rPr>
  </w:style>
  <w:style w:type="paragraph" w:customStyle="1" w:styleId="Approval">
    <w:name w:val="Approval"/>
    <w:rsid w:val="00EE660D"/>
    <w:pPr>
      <w:tabs>
        <w:tab w:val="left" w:pos="1080"/>
        <w:tab w:val="left" w:pos="5040"/>
        <w:tab w:val="left" w:pos="5760"/>
        <w:tab w:val="left" w:pos="6480"/>
        <w:tab w:val="left" w:pos="8640"/>
      </w:tabs>
    </w:pPr>
    <w:rPr>
      <w:rFonts w:eastAsia="MS Gothic"/>
      <w:sz w:val="24"/>
      <w:szCs w:val="24"/>
    </w:rPr>
  </w:style>
  <w:style w:type="paragraph" w:customStyle="1" w:styleId="TableCenter">
    <w:name w:val="Table Center"/>
    <w:rsid w:val="00EE660D"/>
    <w:pPr>
      <w:spacing w:before="60" w:after="60"/>
      <w:jc w:val="center"/>
    </w:pPr>
    <w:rPr>
      <w:rFonts w:eastAsia="MS Gothic"/>
      <w:sz w:val="24"/>
      <w:szCs w:val="24"/>
    </w:rPr>
  </w:style>
  <w:style w:type="paragraph" w:customStyle="1" w:styleId="Figure">
    <w:name w:val="Figure"/>
    <w:next w:val="Paragraph"/>
    <w:rsid w:val="00EE660D"/>
    <w:pPr>
      <w:keepLines/>
      <w:spacing w:before="60" w:after="120"/>
      <w:jc w:val="center"/>
    </w:pPr>
    <w:rPr>
      <w:rFonts w:eastAsia="MS Gothic"/>
      <w:sz w:val="24"/>
    </w:rPr>
  </w:style>
  <w:style w:type="paragraph" w:customStyle="1" w:styleId="Confidentiality">
    <w:name w:val="Confidentiality"/>
    <w:rsid w:val="00EE660D"/>
    <w:pPr>
      <w:spacing w:before="60"/>
      <w:ind w:left="720" w:right="720"/>
    </w:pPr>
    <w:rPr>
      <w:rFonts w:eastAsia="MS Gothic"/>
      <w:b/>
      <w:caps/>
      <w:sz w:val="24"/>
    </w:rPr>
  </w:style>
  <w:style w:type="paragraph" w:customStyle="1" w:styleId="TableFixedWidth">
    <w:name w:val="Table Fixed Width"/>
    <w:rsid w:val="00EE660D"/>
    <w:pPr>
      <w:spacing w:before="60"/>
    </w:pPr>
    <w:rPr>
      <w:sz w:val="24"/>
    </w:rPr>
  </w:style>
  <w:style w:type="paragraph" w:customStyle="1" w:styleId="Heading2NoTOC">
    <w:name w:val="Heading 2 No TOC"/>
    <w:basedOn w:val="Heading2"/>
    <w:next w:val="Paragraph"/>
    <w:rsid w:val="00EE660D"/>
    <w:pPr>
      <w:numPr>
        <w:ilvl w:val="0"/>
        <w:numId w:val="0"/>
      </w:numPr>
      <w:outlineLvl w:val="9"/>
    </w:pPr>
  </w:style>
  <w:style w:type="paragraph" w:customStyle="1" w:styleId="References">
    <w:name w:val="References"/>
    <w:rsid w:val="00EE660D"/>
    <w:pPr>
      <w:keepLines/>
      <w:numPr>
        <w:numId w:val="14"/>
      </w:numPr>
      <w:spacing w:before="60" w:after="240"/>
    </w:pPr>
    <w:rPr>
      <w:rFonts w:eastAsia="MS Gothic" w:cs="Arial"/>
      <w:bCs/>
      <w:kern w:val="32"/>
      <w:sz w:val="24"/>
      <w:szCs w:val="24"/>
    </w:rPr>
  </w:style>
  <w:style w:type="paragraph" w:customStyle="1" w:styleId="TableFootnote">
    <w:name w:val="Table Footnote"/>
    <w:rsid w:val="00EE660D"/>
    <w:pPr>
      <w:keepLines/>
      <w:numPr>
        <w:numId w:val="15"/>
      </w:numPr>
      <w:spacing w:before="60" w:after="60"/>
    </w:pPr>
    <w:rPr>
      <w:rFonts w:eastAsia="MS Gothic"/>
    </w:rPr>
  </w:style>
  <w:style w:type="paragraph" w:customStyle="1" w:styleId="TableFootnoteLetter">
    <w:name w:val="Table Footnote Letter"/>
    <w:basedOn w:val="TableFootnote"/>
    <w:rsid w:val="00EE660D"/>
    <w:pPr>
      <w:numPr>
        <w:numId w:val="34"/>
      </w:numPr>
    </w:pPr>
  </w:style>
  <w:style w:type="paragraph" w:customStyle="1" w:styleId="TableLeft">
    <w:name w:val="Table Left"/>
    <w:rsid w:val="00EE660D"/>
    <w:pPr>
      <w:spacing w:before="60" w:after="60"/>
    </w:pPr>
    <w:rPr>
      <w:rFonts w:eastAsia="MS Gothic" w:cs="Arial"/>
      <w:bCs/>
      <w:sz w:val="24"/>
      <w:szCs w:val="24"/>
    </w:rPr>
  </w:style>
  <w:style w:type="paragraph" w:customStyle="1" w:styleId="TableFootnoteSymbol">
    <w:name w:val="Table Footnote Symbol"/>
    <w:basedOn w:val="TableFootnote"/>
    <w:rsid w:val="00EE660D"/>
    <w:pPr>
      <w:numPr>
        <w:numId w:val="0"/>
      </w:numPr>
      <w:ind w:left="360" w:hanging="360"/>
    </w:pPr>
    <w:rPr>
      <w:szCs w:val="48"/>
    </w:rPr>
  </w:style>
  <w:style w:type="paragraph" w:customStyle="1" w:styleId="ListLetter">
    <w:name w:val="List Letter"/>
    <w:rsid w:val="00EE660D"/>
    <w:pPr>
      <w:keepLines/>
      <w:numPr>
        <w:numId w:val="10"/>
      </w:numPr>
      <w:spacing w:before="60"/>
    </w:pPr>
    <w:rPr>
      <w:rFonts w:eastAsia="MS Gothic" w:cs="Arial"/>
      <w:bCs/>
      <w:iCs/>
      <w:sz w:val="24"/>
      <w:szCs w:val="48"/>
    </w:rPr>
  </w:style>
  <w:style w:type="paragraph" w:customStyle="1" w:styleId="ListLetter2">
    <w:name w:val="List Letter 2"/>
    <w:rsid w:val="00EE660D"/>
    <w:pPr>
      <w:keepLines/>
      <w:numPr>
        <w:numId w:val="11"/>
      </w:numPr>
      <w:spacing w:before="60"/>
    </w:pPr>
    <w:rPr>
      <w:rFonts w:eastAsia="MS Gothic" w:cs="Arial"/>
      <w:bCs/>
      <w:iCs/>
      <w:sz w:val="24"/>
      <w:szCs w:val="24"/>
    </w:rPr>
  </w:style>
  <w:style w:type="paragraph" w:customStyle="1" w:styleId="ListLetter3">
    <w:name w:val="List Letter 3"/>
    <w:rsid w:val="00EE660D"/>
    <w:pPr>
      <w:keepLines/>
      <w:numPr>
        <w:numId w:val="33"/>
      </w:numPr>
      <w:spacing w:before="60"/>
    </w:pPr>
    <w:rPr>
      <w:rFonts w:eastAsia="MS Gothic" w:cs="Arial"/>
      <w:bCs/>
      <w:iCs/>
      <w:sz w:val="24"/>
      <w:szCs w:val="48"/>
    </w:rPr>
  </w:style>
  <w:style w:type="paragraph" w:customStyle="1" w:styleId="TableTitleContinued">
    <w:name w:val="Table Title Continued"/>
    <w:rsid w:val="00EE660D"/>
    <w:pPr>
      <w:keepNext/>
      <w:keepLines/>
      <w:tabs>
        <w:tab w:val="left" w:pos="1440"/>
      </w:tabs>
      <w:spacing w:before="60" w:after="120"/>
      <w:ind w:left="1440" w:hanging="1440"/>
    </w:pPr>
    <w:rPr>
      <w:rFonts w:eastAsia="MS Gothic"/>
      <w:b/>
      <w:sz w:val="24"/>
      <w:szCs w:val="24"/>
    </w:rPr>
  </w:style>
  <w:style w:type="paragraph" w:customStyle="1" w:styleId="FigureEndofTextTitle">
    <w:name w:val="Figure End of Text Title"/>
    <w:next w:val="Figure"/>
    <w:rsid w:val="00EE660D"/>
    <w:pPr>
      <w:keepNext/>
      <w:keepLines/>
      <w:tabs>
        <w:tab w:val="left" w:pos="1440"/>
      </w:tabs>
      <w:spacing w:before="60"/>
      <w:ind w:left="1440" w:hanging="1440"/>
    </w:pPr>
    <w:rPr>
      <w:rFonts w:cs="Arial"/>
      <w:b/>
      <w:bCs/>
      <w:iCs/>
      <w:sz w:val="24"/>
      <w:szCs w:val="48"/>
    </w:rPr>
  </w:style>
  <w:style w:type="paragraph" w:customStyle="1" w:styleId="TableTitle">
    <w:name w:val="Table Title"/>
    <w:next w:val="TableHead"/>
    <w:rsid w:val="00EE660D"/>
    <w:pPr>
      <w:keepNext/>
      <w:keepLines/>
      <w:tabs>
        <w:tab w:val="left" w:pos="1440"/>
      </w:tabs>
      <w:spacing w:before="60" w:after="120"/>
      <w:ind w:left="1440" w:hanging="1440"/>
    </w:pPr>
    <w:rPr>
      <w:rFonts w:eastAsia="MS Gothic"/>
      <w:b/>
      <w:color w:val="000000"/>
      <w:sz w:val="24"/>
      <w:szCs w:val="24"/>
    </w:rPr>
  </w:style>
  <w:style w:type="paragraph" w:customStyle="1" w:styleId="Appendix">
    <w:name w:val="Appendix"/>
    <w:basedOn w:val="Heading2NoTOC"/>
    <w:next w:val="Paragraph"/>
    <w:rsid w:val="00EE660D"/>
    <w:pPr>
      <w:numPr>
        <w:numId w:val="9"/>
      </w:numPr>
    </w:pPr>
    <w:rPr>
      <w:bCs w:val="0"/>
      <w:snapToGrid w:val="0"/>
    </w:rPr>
  </w:style>
  <w:style w:type="paragraph" w:customStyle="1" w:styleId="FigureTitle">
    <w:name w:val="Figure Title"/>
    <w:basedOn w:val="TableTitle"/>
    <w:next w:val="Figure"/>
    <w:rsid w:val="00EE660D"/>
    <w:pPr>
      <w:spacing w:after="240"/>
    </w:pPr>
  </w:style>
  <w:style w:type="character" w:customStyle="1" w:styleId="Citation">
    <w:name w:val="Citation"/>
    <w:rsid w:val="00EE660D"/>
    <w:rPr>
      <w:rFonts w:ascii="Times New Roman" w:hAnsi="Times New Roman"/>
      <w:sz w:val="24"/>
      <w:vertAlign w:val="superscript"/>
    </w:rPr>
  </w:style>
  <w:style w:type="paragraph" w:customStyle="1" w:styleId="FooterLandscape">
    <w:name w:val="FooterLandscape"/>
    <w:basedOn w:val="HeaderLandscape"/>
    <w:rsid w:val="00EE660D"/>
    <w:pPr>
      <w:tabs>
        <w:tab w:val="clear" w:pos="6480"/>
        <w:tab w:val="clear" w:pos="12960"/>
        <w:tab w:val="center" w:pos="6307"/>
        <w:tab w:val="right" w:pos="12600"/>
      </w:tabs>
    </w:pPr>
  </w:style>
  <w:style w:type="paragraph" w:customStyle="1" w:styleId="HeaderLandscape">
    <w:name w:val="HeaderLandscape"/>
    <w:rsid w:val="00EE660D"/>
    <w:pPr>
      <w:tabs>
        <w:tab w:val="center" w:pos="6480"/>
        <w:tab w:val="right" w:pos="12960"/>
      </w:tabs>
      <w:spacing w:before="60"/>
    </w:pPr>
    <w:rPr>
      <w:rFonts w:eastAsia="MS Gothic"/>
      <w:caps/>
      <w:sz w:val="16"/>
    </w:rPr>
  </w:style>
  <w:style w:type="paragraph" w:customStyle="1" w:styleId="Heading2Unnumbered">
    <w:name w:val="Heading 2 Unnumbered"/>
    <w:basedOn w:val="Heading2"/>
    <w:next w:val="Paragraph"/>
    <w:rsid w:val="00EE660D"/>
    <w:pPr>
      <w:numPr>
        <w:ilvl w:val="0"/>
        <w:numId w:val="0"/>
      </w:numPr>
    </w:pPr>
  </w:style>
  <w:style w:type="paragraph" w:customStyle="1" w:styleId="TableEndofTextTitle">
    <w:name w:val="Table End of Text Title"/>
    <w:next w:val="TableHead"/>
    <w:rsid w:val="00EE660D"/>
    <w:pPr>
      <w:keepNext/>
      <w:keepLines/>
      <w:tabs>
        <w:tab w:val="left" w:pos="1440"/>
      </w:tabs>
      <w:spacing w:before="60"/>
      <w:ind w:left="1440" w:hanging="1440"/>
    </w:pPr>
    <w:rPr>
      <w:rFonts w:eastAsia="MS Gothic"/>
      <w:b/>
      <w:sz w:val="24"/>
      <w:szCs w:val="24"/>
    </w:rPr>
  </w:style>
  <w:style w:type="paragraph" w:customStyle="1" w:styleId="TOCSection">
    <w:name w:val="TOC Section"/>
    <w:basedOn w:val="TOCTitle"/>
    <w:rsid w:val="00EE660D"/>
    <w:pPr>
      <w:pageBreakBefore w:val="0"/>
      <w:tabs>
        <w:tab w:val="left" w:pos="480"/>
      </w:tabs>
      <w:spacing w:after="120"/>
      <w:jc w:val="left"/>
    </w:pPr>
  </w:style>
  <w:style w:type="character" w:customStyle="1" w:styleId="UserTips">
    <w:name w:val="User Tips"/>
    <w:rsid w:val="00EE660D"/>
    <w:rPr>
      <w:rFonts w:ascii="Times New Roman" w:hAnsi="Times New Roman"/>
      <w:i/>
      <w:color w:val="0000FF"/>
      <w:sz w:val="24"/>
    </w:rPr>
  </w:style>
  <w:style w:type="paragraph" w:customStyle="1" w:styleId="Equation">
    <w:name w:val="Equation"/>
    <w:next w:val="Paragraph"/>
    <w:rsid w:val="00EE660D"/>
    <w:pPr>
      <w:keepLines/>
      <w:spacing w:after="120"/>
      <w:jc w:val="center"/>
    </w:pPr>
    <w:rPr>
      <w:rFonts w:cs="Arial"/>
      <w:sz w:val="24"/>
      <w:szCs w:val="24"/>
    </w:rPr>
  </w:style>
  <w:style w:type="paragraph" w:customStyle="1" w:styleId="EquationTitle">
    <w:name w:val="Equation Title"/>
    <w:next w:val="Equation"/>
    <w:rsid w:val="00EE660D"/>
    <w:pPr>
      <w:keepNext/>
      <w:keepLines/>
      <w:tabs>
        <w:tab w:val="left" w:pos="1440"/>
      </w:tabs>
      <w:spacing w:after="240"/>
      <w:ind w:left="1440" w:hanging="1440"/>
    </w:pPr>
    <w:rPr>
      <w:rFonts w:cs="Arial"/>
      <w:b/>
      <w:color w:val="000000"/>
      <w:sz w:val="24"/>
      <w:szCs w:val="24"/>
    </w:rPr>
  </w:style>
  <w:style w:type="paragraph" w:customStyle="1" w:styleId="CaptionContinued">
    <w:name w:val="Caption Continued"/>
    <w:rsid w:val="00EE660D"/>
    <w:pPr>
      <w:spacing w:after="120"/>
    </w:pPr>
    <w:rPr>
      <w:rFonts w:cs="Arial"/>
      <w:b/>
      <w:sz w:val="24"/>
      <w:szCs w:val="24"/>
    </w:rPr>
  </w:style>
  <w:style w:type="paragraph" w:customStyle="1" w:styleId="Heading3NoTOC">
    <w:name w:val="Heading 3 No TOC"/>
    <w:basedOn w:val="Heading3"/>
    <w:next w:val="Paragraph"/>
    <w:rsid w:val="00EE660D"/>
    <w:pPr>
      <w:numPr>
        <w:ilvl w:val="0"/>
        <w:numId w:val="0"/>
      </w:numPr>
      <w:spacing w:before="0"/>
      <w:ind w:left="965" w:hanging="965"/>
      <w:outlineLvl w:val="9"/>
    </w:pPr>
  </w:style>
  <w:style w:type="paragraph" w:customStyle="1" w:styleId="Heading3Unnumbered">
    <w:name w:val="Heading 3 Unnumbered"/>
    <w:basedOn w:val="Heading3"/>
    <w:next w:val="Paragraph"/>
    <w:rsid w:val="00EE660D"/>
    <w:pPr>
      <w:numPr>
        <w:ilvl w:val="0"/>
        <w:numId w:val="0"/>
      </w:numPr>
      <w:spacing w:before="0"/>
    </w:pPr>
  </w:style>
  <w:style w:type="paragraph" w:customStyle="1" w:styleId="Heading4Unnumbered">
    <w:name w:val="Heading 4 Unnumbered"/>
    <w:basedOn w:val="Heading4"/>
    <w:next w:val="Paragraph"/>
    <w:rsid w:val="00EE660D"/>
    <w:pPr>
      <w:numPr>
        <w:ilvl w:val="0"/>
        <w:numId w:val="0"/>
      </w:numPr>
      <w:spacing w:before="0"/>
      <w:ind w:left="1195" w:hanging="1195"/>
    </w:pPr>
  </w:style>
  <w:style w:type="paragraph" w:customStyle="1" w:styleId="Heading5Unnumbered">
    <w:name w:val="Heading 5 Unnumbered"/>
    <w:basedOn w:val="Heading5"/>
    <w:next w:val="Paragraph"/>
    <w:rsid w:val="00EE660D"/>
    <w:pPr>
      <w:numPr>
        <w:ilvl w:val="0"/>
        <w:numId w:val="0"/>
      </w:numPr>
      <w:spacing w:before="0"/>
    </w:pPr>
  </w:style>
  <w:style w:type="paragraph" w:customStyle="1" w:styleId="ParagraphSingle">
    <w:name w:val="Paragraph Single"/>
    <w:next w:val="Paragraph"/>
    <w:rsid w:val="00EE660D"/>
    <w:pPr>
      <w:contextualSpacing/>
    </w:pPr>
    <w:rPr>
      <w:rFonts w:cs="Arial"/>
      <w:bCs/>
      <w:kern w:val="32"/>
      <w:sz w:val="24"/>
      <w:szCs w:val="14"/>
    </w:rPr>
  </w:style>
  <w:style w:type="paragraph" w:customStyle="1" w:styleId="TableTitleCenter">
    <w:name w:val="Table Title Center"/>
    <w:next w:val="ParagraphSingle"/>
    <w:rsid w:val="00EE660D"/>
    <w:pPr>
      <w:keepLines/>
      <w:tabs>
        <w:tab w:val="left" w:pos="1728"/>
      </w:tabs>
      <w:spacing w:after="240" w:line="280" w:lineRule="exact"/>
      <w:ind w:left="1728" w:hanging="1728"/>
      <w:jc w:val="center"/>
    </w:pPr>
    <w:rPr>
      <w:rFonts w:cs="Arial"/>
      <w:b/>
      <w:bCs/>
      <w:kern w:val="32"/>
      <w:sz w:val="24"/>
      <w:szCs w:val="14"/>
    </w:rPr>
  </w:style>
  <w:style w:type="paragraph" w:customStyle="1" w:styleId="ListHyphen">
    <w:name w:val="List Hyphen"/>
    <w:semiHidden/>
    <w:rsid w:val="00EE660D"/>
    <w:pPr>
      <w:numPr>
        <w:numId w:val="4"/>
      </w:numPr>
    </w:pPr>
    <w:rPr>
      <w:sz w:val="24"/>
    </w:rPr>
  </w:style>
  <w:style w:type="paragraph" w:customStyle="1" w:styleId="Attachment">
    <w:name w:val="Attachment"/>
    <w:basedOn w:val="Appendix"/>
    <w:next w:val="Paragraph"/>
    <w:rsid w:val="00EE660D"/>
    <w:pPr>
      <w:numPr>
        <w:numId w:val="5"/>
      </w:numPr>
      <w:tabs>
        <w:tab w:val="left" w:pos="2160"/>
      </w:tabs>
      <w:ind w:left="2160" w:hanging="2160"/>
    </w:pPr>
    <w:rPr>
      <w:rFonts w:cs="Times New Roman"/>
    </w:rPr>
  </w:style>
  <w:style w:type="paragraph" w:customStyle="1" w:styleId="ListLetter4">
    <w:name w:val="List Letter 4"/>
    <w:rsid w:val="00EE660D"/>
    <w:pPr>
      <w:numPr>
        <w:numId w:val="23"/>
      </w:numPr>
      <w:ind w:left="1440"/>
    </w:pPr>
    <w:rPr>
      <w:rFonts w:eastAsia="MS Gothic" w:cs="Arial"/>
      <w:bCs/>
      <w:iCs/>
      <w:sz w:val="24"/>
      <w:szCs w:val="48"/>
    </w:rPr>
  </w:style>
  <w:style w:type="numbering" w:customStyle="1" w:styleId="ListLetter4b">
    <w:name w:val="List Letter 4b"/>
    <w:uiPriority w:val="99"/>
    <w:rsid w:val="00EE660D"/>
    <w:pPr>
      <w:numPr>
        <w:numId w:val="24"/>
      </w:numPr>
    </w:pPr>
  </w:style>
  <w:style w:type="paragraph" w:customStyle="1" w:styleId="ListLetter5">
    <w:name w:val="List Letter 5"/>
    <w:rsid w:val="00EE660D"/>
    <w:pPr>
      <w:numPr>
        <w:numId w:val="25"/>
      </w:numPr>
      <w:tabs>
        <w:tab w:val="left" w:pos="1800"/>
      </w:tabs>
      <w:spacing w:before="60"/>
      <w:ind w:left="1800"/>
    </w:pPr>
    <w:rPr>
      <w:sz w:val="24"/>
      <w:szCs w:val="24"/>
    </w:rPr>
  </w:style>
  <w:style w:type="paragraph" w:customStyle="1" w:styleId="ListNumber4Roman">
    <w:name w:val="List Number 4 Roman"/>
    <w:rsid w:val="00EE660D"/>
    <w:pPr>
      <w:numPr>
        <w:numId w:val="26"/>
      </w:numPr>
      <w:spacing w:before="60"/>
    </w:pPr>
    <w:rPr>
      <w:rFonts w:eastAsia="MS Gothic" w:cs="Arial"/>
      <w:bCs/>
      <w:sz w:val="24"/>
      <w:szCs w:val="32"/>
    </w:rPr>
  </w:style>
  <w:style w:type="paragraph" w:customStyle="1" w:styleId="ListNumberRoman">
    <w:name w:val="List Number Roman"/>
    <w:rsid w:val="00EE660D"/>
    <w:pPr>
      <w:numPr>
        <w:numId w:val="28"/>
      </w:numPr>
      <w:spacing w:before="60"/>
    </w:pPr>
    <w:rPr>
      <w:sz w:val="24"/>
      <w:szCs w:val="24"/>
    </w:rPr>
  </w:style>
  <w:style w:type="paragraph" w:customStyle="1" w:styleId="ListNumber2Roman">
    <w:name w:val="List Number 2 Roman"/>
    <w:rsid w:val="00EE660D"/>
    <w:pPr>
      <w:numPr>
        <w:numId w:val="18"/>
      </w:numPr>
      <w:spacing w:before="60"/>
    </w:pPr>
    <w:rPr>
      <w:sz w:val="24"/>
      <w:szCs w:val="24"/>
    </w:rPr>
  </w:style>
  <w:style w:type="numbering" w:customStyle="1" w:styleId="Style1">
    <w:name w:val="Style1"/>
    <w:uiPriority w:val="99"/>
    <w:rsid w:val="00EE660D"/>
    <w:pPr>
      <w:numPr>
        <w:numId w:val="17"/>
      </w:numPr>
    </w:pPr>
  </w:style>
  <w:style w:type="paragraph" w:customStyle="1" w:styleId="ListNumber3Roman">
    <w:name w:val="List Number 3 Roman"/>
    <w:rsid w:val="00EE660D"/>
    <w:pPr>
      <w:numPr>
        <w:numId w:val="30"/>
      </w:numPr>
      <w:spacing w:before="60"/>
    </w:pPr>
    <w:rPr>
      <w:rFonts w:eastAsia="MS Gothic" w:cs="Arial"/>
      <w:bCs/>
      <w:sz w:val="24"/>
      <w:szCs w:val="32"/>
    </w:rPr>
  </w:style>
  <w:style w:type="paragraph" w:customStyle="1" w:styleId="ListNumber5Roman">
    <w:name w:val="List Number 5 Roman"/>
    <w:rsid w:val="00EE660D"/>
    <w:pPr>
      <w:numPr>
        <w:numId w:val="27"/>
      </w:numPr>
      <w:spacing w:before="60"/>
    </w:pPr>
    <w:rPr>
      <w:rFonts w:eastAsia="MS Gothic" w:cs="Arial"/>
      <w:bCs/>
      <w:sz w:val="24"/>
      <w:szCs w:val="32"/>
    </w:rPr>
  </w:style>
  <w:style w:type="paragraph" w:customStyle="1" w:styleId="ParagraphBoldItalic">
    <w:name w:val="Paragraph Bold Italic"/>
    <w:next w:val="Paragraph"/>
    <w:rsid w:val="00EE660D"/>
    <w:pPr>
      <w:widowControl w:val="0"/>
      <w:spacing w:before="60" w:after="240"/>
    </w:pPr>
    <w:rPr>
      <w:rFonts w:eastAsia="MS Gothic"/>
      <w:b/>
      <w:i/>
      <w:sz w:val="24"/>
      <w:szCs w:val="24"/>
    </w:rPr>
  </w:style>
  <w:style w:type="paragraph" w:customStyle="1" w:styleId="ParagraphBoldUnderline">
    <w:name w:val="Paragraph Bold Underline"/>
    <w:next w:val="Paragraph"/>
    <w:rsid w:val="00EE660D"/>
    <w:pPr>
      <w:spacing w:before="60" w:after="240"/>
    </w:pPr>
    <w:rPr>
      <w:rFonts w:eastAsia="MS Gothic"/>
      <w:b/>
      <w:sz w:val="24"/>
      <w:szCs w:val="24"/>
      <w:u w:val="single"/>
    </w:rPr>
  </w:style>
  <w:style w:type="paragraph" w:customStyle="1" w:styleId="TableCellCenter10pt">
    <w:name w:val="Table Cell Center 10 pt"/>
    <w:rsid w:val="00EE660D"/>
    <w:pPr>
      <w:keepNext/>
      <w:keepLines/>
      <w:spacing w:line="240" w:lineRule="exact"/>
      <w:jc w:val="center"/>
    </w:pPr>
    <w:rPr>
      <w:rFonts w:eastAsia="MS Gothic"/>
      <w:szCs w:val="24"/>
    </w:rPr>
  </w:style>
  <w:style w:type="paragraph" w:customStyle="1" w:styleId="TableCellDecimal10pt">
    <w:name w:val="Table Cell Decimal 10 pt"/>
    <w:rsid w:val="00EE660D"/>
    <w:pPr>
      <w:tabs>
        <w:tab w:val="decimal" w:pos="540"/>
      </w:tabs>
    </w:pPr>
    <w:rPr>
      <w:rFonts w:eastAsia="MS Gothic"/>
      <w:szCs w:val="24"/>
    </w:rPr>
  </w:style>
  <w:style w:type="paragraph" w:customStyle="1" w:styleId="TableColHeadingCenter10pt">
    <w:name w:val="Table Col Heading Center 10 pt"/>
    <w:rsid w:val="00EE660D"/>
    <w:pPr>
      <w:jc w:val="center"/>
    </w:pPr>
    <w:rPr>
      <w:rFonts w:eastAsia="MS Gothic"/>
      <w:szCs w:val="24"/>
    </w:rPr>
  </w:style>
  <w:style w:type="paragraph" w:customStyle="1" w:styleId="TableColHeadingLeft10pt">
    <w:name w:val="Table Col Heading Left 10 pt"/>
    <w:rsid w:val="00EE660D"/>
    <w:pPr>
      <w:keepNext/>
      <w:keepLines/>
      <w:spacing w:line="240" w:lineRule="exact"/>
    </w:pPr>
    <w:rPr>
      <w:rFonts w:eastAsia="MS Gothic"/>
      <w:szCs w:val="24"/>
    </w:rPr>
  </w:style>
  <w:style w:type="paragraph" w:customStyle="1" w:styleId="TableColHeadingRight10pt">
    <w:name w:val="Table Col Heading Right 10 pt"/>
    <w:rsid w:val="00EE660D"/>
    <w:pPr>
      <w:jc w:val="right"/>
    </w:pPr>
    <w:rPr>
      <w:rFonts w:eastAsia="MS Gothic"/>
      <w:szCs w:val="24"/>
    </w:rPr>
  </w:style>
  <w:style w:type="paragraph" w:customStyle="1" w:styleId="TableFootnoteLetter9pt">
    <w:name w:val="Table Footnote Letter 9 pt"/>
    <w:rsid w:val="00EE660D"/>
    <w:pPr>
      <w:numPr>
        <w:numId w:val="29"/>
      </w:numPr>
    </w:pPr>
    <w:rPr>
      <w:rFonts w:eastAsia="MS Gothic"/>
      <w:sz w:val="18"/>
      <w:szCs w:val="24"/>
    </w:rPr>
  </w:style>
  <w:style w:type="paragraph" w:customStyle="1" w:styleId="TableHeadingTextCenter10pt">
    <w:name w:val="Table Heading Text Center 10 pt"/>
    <w:rsid w:val="00EE660D"/>
    <w:pPr>
      <w:jc w:val="center"/>
    </w:pPr>
    <w:rPr>
      <w:rFonts w:eastAsia="MS Gothic"/>
      <w:b/>
      <w:color w:val="0D0D0D"/>
      <w:szCs w:val="48"/>
    </w:rPr>
  </w:style>
  <w:style w:type="paragraph" w:customStyle="1" w:styleId="TableHeadingTextLeft10pt">
    <w:name w:val="Table Heading Text Left 10 pt"/>
    <w:rsid w:val="00EE660D"/>
    <w:rPr>
      <w:rFonts w:eastAsia="MS Gothic"/>
      <w:b/>
      <w:color w:val="0D0D0D"/>
      <w:szCs w:val="48"/>
    </w:rPr>
  </w:style>
  <w:style w:type="paragraph" w:customStyle="1" w:styleId="TableListBullet10pt">
    <w:name w:val="Table List Bullet 10 pt"/>
    <w:rsid w:val="00EE660D"/>
    <w:pPr>
      <w:numPr>
        <w:numId w:val="19"/>
      </w:numPr>
      <w:ind w:left="259" w:hanging="187"/>
    </w:pPr>
    <w:rPr>
      <w:rFonts w:eastAsia="MS Gothic"/>
      <w:szCs w:val="48"/>
    </w:rPr>
  </w:style>
  <w:style w:type="paragraph" w:customStyle="1" w:styleId="TableListNumber10pt">
    <w:name w:val="Table List Number 10 pt"/>
    <w:rsid w:val="00EE660D"/>
    <w:pPr>
      <w:numPr>
        <w:numId w:val="20"/>
      </w:numPr>
      <w:ind w:left="244" w:hanging="86"/>
    </w:pPr>
    <w:rPr>
      <w:rFonts w:eastAsia="MS Gothic"/>
      <w:szCs w:val="48"/>
    </w:rPr>
  </w:style>
  <w:style w:type="paragraph" w:customStyle="1" w:styleId="TableNote9pt">
    <w:name w:val="Table Note 9 pt"/>
    <w:next w:val="Paragraph"/>
    <w:rsid w:val="00EE660D"/>
    <w:pPr>
      <w:keepLines/>
      <w:widowControl w:val="0"/>
      <w:tabs>
        <w:tab w:val="left" w:pos="360"/>
      </w:tabs>
      <w:spacing w:before="20" w:after="20"/>
      <w:ind w:left="360" w:hanging="360"/>
    </w:pPr>
    <w:rPr>
      <w:rFonts w:eastAsia="MS Gothic"/>
      <w:sz w:val="18"/>
      <w:szCs w:val="48"/>
    </w:rPr>
  </w:style>
  <w:style w:type="character" w:customStyle="1" w:styleId="PlaceholderText1">
    <w:name w:val="Placeholder Text1"/>
    <w:basedOn w:val="DefaultParagraphFont"/>
    <w:uiPriority w:val="99"/>
    <w:semiHidden/>
    <w:rPr>
      <w:color w:val="808080"/>
    </w:rPr>
  </w:style>
  <w:style w:type="character" w:customStyle="1" w:styleId="CaptionChar">
    <w:name w:val="Caption Char"/>
    <w:basedOn w:val="DefaultParagraphFont"/>
    <w:link w:val="Caption"/>
    <w:rsid w:val="0048633D"/>
    <w:rPr>
      <w:bCs/>
      <w:sz w:val="24"/>
    </w:rPr>
  </w:style>
  <w:style w:type="paragraph" w:customStyle="1" w:styleId="TableText">
    <w:name w:val="TableText"/>
    <w:rsid w:val="00821B40"/>
    <w:pPr>
      <w:keepNext/>
    </w:pPr>
  </w:style>
  <w:style w:type="paragraph" w:customStyle="1" w:styleId="captiontable">
    <w:name w:val="caption:table"/>
    <w:basedOn w:val="Normal"/>
    <w:next w:val="Normal"/>
    <w:rsid w:val="001445F7"/>
    <w:pPr>
      <w:keepNext/>
      <w:spacing w:before="120" w:line="280" w:lineRule="atLeast"/>
      <w:ind w:left="1440" w:hanging="1440"/>
    </w:pPr>
    <w:rPr>
      <w:rFonts w:ascii="Times New Roman Bold" w:hAnsi="Times New Roman Bold" w:cs="Arial"/>
      <w:b/>
      <w:bCs/>
      <w:szCs w:val="22"/>
      <w:lang w:val="en-GB"/>
    </w:rPr>
  </w:style>
  <w:style w:type="paragraph" w:customStyle="1" w:styleId="TableParagraph">
    <w:name w:val="Table Paragraph"/>
    <w:basedOn w:val="Normal"/>
    <w:uiPriority w:val="1"/>
    <w:rsid w:val="00FA1407"/>
    <w:pPr>
      <w:widowControl w:val="0"/>
      <w:autoSpaceDE w:val="0"/>
      <w:autoSpaceDN w:val="0"/>
    </w:pPr>
    <w:rPr>
      <w:sz w:val="22"/>
      <w:szCs w:val="22"/>
    </w:rPr>
  </w:style>
  <w:style w:type="table" w:styleId="ColorfulShading-Accent6">
    <w:name w:val="Colorful Shading Accent 6"/>
    <w:basedOn w:val="TableNormal"/>
    <w:uiPriority w:val="71"/>
    <w:rsid w:val="00D41A25"/>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Instructionsnothidden">
    <w:name w:val="Instructions not hidden"/>
    <w:rsid w:val="00C674E5"/>
    <w:rPr>
      <w:rFonts w:ascii="Verdana" w:hAnsi="Verdana"/>
      <w:color w:val="008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F59F06ACAA33448E826FED77CADA04" ma:contentTypeVersion="15" ma:contentTypeDescription="Create a new document." ma:contentTypeScope="" ma:versionID="e6be55812d83a002e1061f431b9f9b48">
  <xsd:schema xmlns:xsd="http://www.w3.org/2001/XMLSchema" xmlns:xs="http://www.w3.org/2001/XMLSchema" xmlns:p="http://schemas.microsoft.com/office/2006/metadata/properties" xmlns:ns2="959fef0b-ca31-400a-a9b4-990d39d61ca0" xmlns:ns3="11fb4ff0-8478-4fc8-adf5-f21be04bc768" targetNamespace="http://schemas.microsoft.com/office/2006/metadata/properties" ma:root="true" ma:fieldsID="e4204b0f4c811d6c245e13fb6675eabc" ns2:_="" ns3:_="">
    <xsd:import namespace="959fef0b-ca31-400a-a9b4-990d39d61ca0"/>
    <xsd:import namespace="11fb4ff0-8478-4fc8-adf5-f21be04bc768"/>
    <xsd:element name="properties">
      <xsd:complexType>
        <xsd:sequence>
          <xsd:element name="documentManagement">
            <xsd:complexType>
              <xsd:all>
                <xsd:element ref="ns2:RequestIDText"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Request_x0020_ID"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fef0b-ca31-400a-a9b4-990d39d61ca0" elementFormDefault="qualified">
    <xsd:import namespace="http://schemas.microsoft.com/office/2006/documentManagement/types"/>
    <xsd:import namespace="http://schemas.microsoft.com/office/infopath/2007/PartnerControls"/>
    <xsd:element name="RequestIDText" ma:index="8" nillable="true" ma:displayName="RequestIDText" ma:indexed="true" ma:internalName="RequestIDText">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Request_x0020_ID" ma:index="15" nillable="true" ma:displayName="Request ID" ma:indexed="true" ma:internalName="Request_x0020_ID">
      <xsd:simpleType>
        <xsd:restriction base="dms:Text">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fb4ff0-8478-4fc8-adf5-f21be04bc76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8aad9b5-df7e-4521-9303-7e0b117e9fbe}" ma:internalName="TaxCatchAll" ma:showField="CatchAllData" ma:web="11fb4ff0-8478-4fc8-adf5-f21be04bc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questIDText xmlns="959fef0b-ca31-400a-a9b4-990d39d61ca0">48255</RequestIDText>
    <TaxCatchAll xmlns="11fb4ff0-8478-4fc8-adf5-f21be04bc768" xsi:nil="true"/>
    <Request_x0020_ID xmlns="959fef0b-ca31-400a-a9b4-990d39d61ca0" xsi:nil="true"/>
    <lcf76f155ced4ddcb4097134ff3c332f xmlns="959fef0b-ca31-400a-a9b4-990d39d61ca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0001D-779D-4710-89A4-4F19C40FAE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fef0b-ca31-400a-a9b4-990d39d61ca0"/>
    <ds:schemaRef ds:uri="11fb4ff0-8478-4fc8-adf5-f21be04bc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0C8467-0952-478A-97C5-C68D434D4C14}">
  <ds:schemaRefs>
    <ds:schemaRef ds:uri="http://schemas.microsoft.com/sharepoint/v3/contenttype/forms"/>
  </ds:schemaRefs>
</ds:datastoreItem>
</file>

<file path=customXml/itemProps3.xml><?xml version="1.0" encoding="utf-8"?>
<ds:datastoreItem xmlns:ds="http://schemas.openxmlformats.org/officeDocument/2006/customXml" ds:itemID="{F1B58481-0922-4BD5-B2EC-80724060FD00}">
  <ds:schemaRefs>
    <ds:schemaRef ds:uri="http://purl.org/dc/elements/1.1/"/>
    <ds:schemaRef ds:uri="http://schemas.microsoft.com/office/2006/documentManagement/types"/>
    <ds:schemaRef ds:uri="http://purl.org/dc/terms/"/>
    <ds:schemaRef ds:uri="http://schemas.openxmlformats.org/package/2006/metadata/core-properties"/>
    <ds:schemaRef ds:uri="http://purl.org/dc/dcmitype/"/>
    <ds:schemaRef ds:uri="http://schemas.microsoft.com/office/2006/metadata/properties"/>
    <ds:schemaRef ds:uri="http://schemas.microsoft.com/office/infopath/2007/PartnerControls"/>
    <ds:schemaRef ds:uri="2626a708-1155-4bff-b50a-c09086f7bbcf"/>
    <ds:schemaRef ds:uri="9e954aeb-f783-4126-b8c9-224886ef78f9"/>
    <ds:schemaRef ds:uri="http://www.w3.org/XML/1998/namespace"/>
    <ds:schemaRef ds:uri="959fef0b-ca31-400a-a9b4-990d39d61ca0"/>
    <ds:schemaRef ds:uri="11fb4ff0-8478-4fc8-adf5-f21be04bc768"/>
  </ds:schemaRefs>
</ds:datastoreItem>
</file>

<file path=customXml/itemProps4.xml><?xml version="1.0" encoding="utf-8"?>
<ds:datastoreItem xmlns:ds="http://schemas.openxmlformats.org/officeDocument/2006/customXml" ds:itemID="{64D836FD-0AD5-4972-8382-5F07B474D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ISIWriter.dotm</Template>
  <TotalTime>85</TotalTime>
  <Pages>193</Pages>
  <Words>53617</Words>
  <Characters>306539</Characters>
  <Application>Microsoft Office Word</Application>
  <DocSecurity>0</DocSecurity>
  <Lines>8959</Lines>
  <Paragraphs>3728</Paragraphs>
  <ScaleCrop>false</ScaleCrop>
  <HeadingPairs>
    <vt:vector size="2" baseType="variant">
      <vt:variant>
        <vt:lpstr>Title</vt:lpstr>
      </vt:variant>
      <vt:variant>
        <vt:i4>1</vt:i4>
      </vt:variant>
    </vt:vector>
  </HeadingPairs>
  <TitlesOfParts>
    <vt:vector size="1" baseType="lpstr">
      <vt:lpstr>7902-010-05.docx</vt:lpstr>
    </vt:vector>
  </TitlesOfParts>
  <Company/>
  <LinksUpToDate>false</LinksUpToDate>
  <CharactersWithSpaces>356942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7902-010-05.docx</dc:title>
  <dc:creator>Meister, Amy</dc:creator>
  <cp:lastModifiedBy>Powell, Deana</cp:lastModifiedBy>
  <cp:revision>6</cp:revision>
  <dcterms:created xsi:type="dcterms:W3CDTF">2023-10-19T12:11:00Z</dcterms:created>
  <dcterms:modified xsi:type="dcterms:W3CDTF">2023-10-19T18:02:00Z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0x010100B2F59F06ACAA33448E826FED77CADA04</vt:lpwstr>
  </property>
  <property fmtid="{D5CDD505-2E9C-101B-9397-08002B2CF9AE}" pid="3" name="GrammarlyDocumentId">
    <vt:lpwstr>4ab1c4c02786984f38092e724147982e9b0530d97180701ac961ff9b35ed4c7b</vt:lpwstr>
  </property>
  <property fmtid="{D5CDD505-2E9C-101B-9397-08002B2CF9AE}" pid="4" name="MerckAIPDataExchange">
    <vt:lpwstr>!MRKMIP@NotClassified</vt:lpwstr>
  </property>
  <property fmtid="{D5CDD505-2E9C-101B-9397-08002B2CF9AE}" pid="5" name="MerckAIPLabel">
    <vt:lpwstr>NotClassified</vt:lpwstr>
  </property>
  <property fmtid="{D5CDD505-2E9C-101B-9397-08002B2CF9AE}" pid="6" name="Module">
    <vt:lpwstr>0d9fe188-0c14-42ae-b78e-52e1a31f8323</vt:lpwstr>
  </property>
  <property fmtid="{D5CDD505-2E9C-101B-9397-08002B2CF9AE}" pid="7" name="MSIP_Label_e81acc0d-dcc4-4dc9-a2c5-be70b05a2fe6_ActionId">
    <vt:lpwstr>3e151a09-09a6-4844-820e-9b451b35389b</vt:lpwstr>
  </property>
  <property fmtid="{D5CDD505-2E9C-101B-9397-08002B2CF9AE}" pid="8" name="MSIP_Label_e81acc0d-dcc4-4dc9-a2c5-be70b05a2fe6_ContentBits">
    <vt:lpwstr>0</vt:lpwstr>
  </property>
  <property fmtid="{D5CDD505-2E9C-101B-9397-08002B2CF9AE}" pid="9" name="MSIP_Label_e81acc0d-dcc4-4dc9-a2c5-be70b05a2fe6_Enabled">
    <vt:lpwstr>true</vt:lpwstr>
  </property>
  <property fmtid="{D5CDD505-2E9C-101B-9397-08002B2CF9AE}" pid="10" name="MSIP_Label_e81acc0d-dcc4-4dc9-a2c5-be70b05a2fe6_Method">
    <vt:lpwstr>Privileged</vt:lpwstr>
  </property>
  <property fmtid="{D5CDD505-2E9C-101B-9397-08002B2CF9AE}" pid="11" name="MSIP_Label_e81acc0d-dcc4-4dc9-a2c5-be70b05a2fe6_Name">
    <vt:lpwstr>e81acc0d-dcc4-4dc9-a2c5-be70b05a2fe6</vt:lpwstr>
  </property>
  <property fmtid="{D5CDD505-2E9C-101B-9397-08002B2CF9AE}" pid="12" name="MSIP_Label_e81acc0d-dcc4-4dc9-a2c5-be70b05a2fe6_SetDate">
    <vt:lpwstr>2022-05-20T10:09:44Z</vt:lpwstr>
  </property>
  <property fmtid="{D5CDD505-2E9C-101B-9397-08002B2CF9AE}" pid="13" name="MSIP_Label_e81acc0d-dcc4-4dc9-a2c5-be70b05a2fe6_SiteId">
    <vt:lpwstr>a00de4ec-48a8-43a6-be74-e31274e2060d</vt:lpwstr>
  </property>
  <property fmtid="{D5CDD505-2E9C-101B-9397-08002B2CF9AE}" pid="14" name="ServerName">
    <vt:lpwstr>https://intelinotion.merck.com</vt:lpwstr>
  </property>
  <property fmtid="{D5CDD505-2E9C-101B-9397-08002B2CF9AE}" pid="15" name="RequestIDText">
    <vt:lpwstr>48255</vt:lpwstr>
  </property>
  <property fmtid="{D5CDD505-2E9C-101B-9397-08002B2CF9AE}" pid="16" name="Request ID">
    <vt:lpwstr/>
  </property>
  <property fmtid="{D5CDD505-2E9C-101B-9397-08002B2CF9AE}" pid="17" name="RCAM_CITATION_TYPE">
    <vt:lpwstr>AUTHOR|1|1</vt:lpwstr>
  </property>
  <property fmtid="{D5CDD505-2E9C-101B-9397-08002B2CF9AE}" pid="18" name="RCAM_DOC_TYPE">
    <vt:lpwstr>PIP|1</vt:lpwstr>
  </property>
  <property fmtid="{D5CDD505-2E9C-101B-9397-08002B2CF9AE}" pid="19" name="RCAM_CITATION_LIMIT">
    <vt:lpwstr>800</vt:lpwstr>
  </property>
  <property fmtid="{D5CDD505-2E9C-101B-9397-08002B2CF9AE}" pid="20" name="RCAM_CITATION_TYPE_CTD">
    <vt:lpwstr>0</vt:lpwstr>
  </property>
  <property fmtid="{D5CDD505-2E9C-101B-9397-08002B2CF9AE}" pid="21" name="RCAM_MK_NUMBER">
    <vt:lpwstr>7902</vt:lpwstr>
  </property>
  <property fmtid="{D5CDD505-2E9C-101B-9397-08002B2CF9AE}" pid="22" name="RCAM_COMPOUND_TYPE">
    <vt:lpwstr>MK</vt:lpwstr>
  </property>
  <property fmtid="{D5CDD505-2E9C-101B-9397-08002B2CF9AE}" pid="23" name="RCAM_CLINICAL_DOC">
    <vt:bool>true</vt:bool>
  </property>
  <property fmtid="{D5CDD505-2E9C-101B-9397-08002B2CF9AE}" pid="24" name="RCAM_REF_INCLUDED_FINAL_LOR">
    <vt:lpwstr>A</vt:lpwstr>
  </property>
  <property fmtid="{D5CDD505-2E9C-101B-9397-08002B2CF9AE}" pid="25" name="RCAM_REF_INCLUDED_REFERENCE_ID_LIST">
    <vt:lpwstr>A</vt:lpwstr>
  </property>
  <property fmtid="{D5CDD505-2E9C-101B-9397-08002B2CF9AE}" pid="26" name="RCAM_FINAL_LOR_DOCIDS">
    <vt:lpwstr>1</vt:lpwstr>
  </property>
  <property fmtid="{D5CDD505-2E9C-101B-9397-08002B2CF9AE}" pid="27" name="RCAM_CHILDREN_INCLUDED">
    <vt:lpwstr>1</vt:lpwstr>
  </property>
  <property fmtid="{D5CDD505-2E9C-101B-9397-08002B2CF9AE}" pid="28" name="REDS_BIBILO_NAME_INCLUDED">
    <vt:lpwstr>0</vt:lpwstr>
  </property>
  <property fmtid="{D5CDD505-2E9C-101B-9397-08002B2CF9AE}" pid="29" name="_AdHocReviewCycleID">
    <vt:i4>864964684</vt:i4>
  </property>
  <property fmtid="{D5CDD505-2E9C-101B-9397-08002B2CF9AE}" pid="30" name="_NewReviewCycle">
    <vt:lpwstr/>
  </property>
  <property fmtid="{D5CDD505-2E9C-101B-9397-08002B2CF9AE}" pid="31" name="_EmailSubject">
    <vt:lpwstr>Merck compare examples - Email 3 of 3 - Protocol and Investigational Brochures (IB's)</vt:lpwstr>
  </property>
  <property fmtid="{D5CDD505-2E9C-101B-9397-08002B2CF9AE}" pid="32" name="_AuthorEmail">
    <vt:lpwstr>deana.powell@merck.com</vt:lpwstr>
  </property>
  <property fmtid="{D5CDD505-2E9C-101B-9397-08002B2CF9AE}" pid="33" name="_AuthorEmailDisplayName">
    <vt:lpwstr>Powell, Deana</vt:lpwstr>
  </property>
</Properties>
</file>