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36D08" w14:textId="616AA070" w:rsidR="00D50244" w:rsidRDefault="00116CD9">
      <w:r>
        <w:t>Hypothesis to be tested:</w:t>
      </w:r>
      <w:r>
        <w:br/>
      </w:r>
      <w:r w:rsidRPr="00116CD9">
        <w:t xml:space="preserve">Can high-frequency grid frequency micro-signals (e.g., </w:t>
      </w:r>
      <w:proofErr w:type="spellStart"/>
      <w:r w:rsidRPr="00116CD9">
        <w:t>RoCoF</w:t>
      </w:r>
      <w:proofErr w:type="spellEnd"/>
      <w:r w:rsidRPr="00116CD9">
        <w:t xml:space="preserve"> spikes, excursion depth, volatility) predict short-term electricity price spikes and imbalance prices better than traditional market variables?</w:t>
      </w:r>
    </w:p>
    <w:p w14:paraId="6FB7477D" w14:textId="77777777" w:rsidR="00116CD9" w:rsidRDefault="00116CD9"/>
    <w:p w14:paraId="28A29F19" w14:textId="7DE721B8" w:rsidR="00116CD9" w:rsidRDefault="00116CD9">
      <w:r>
        <w:t>Theory behind the hypothesis:</w:t>
      </w:r>
    </w:p>
    <w:p w14:paraId="0BAFDFED" w14:textId="1AE2CD0A" w:rsidR="009749A9" w:rsidRDefault="009749A9">
      <w:r>
        <w:t xml:space="preserve">In the electrical grid </w:t>
      </w:r>
      <w:proofErr w:type="gramStart"/>
      <w:r>
        <w:t>system</w:t>
      </w:r>
      <w:proofErr w:type="gramEnd"/>
      <w:r>
        <w:t xml:space="preserve"> the generation must match the load at any given moment. When supply is greater than demand the frequency tends to go up and when the demand is greater than the supply then the frequency tends to go down. If there is a large spike or generation drop the systems inertia responds but the frequency in the system drops. Without immediate correction this signals a supply short. We must activate reserves to restore the frequency. This is the balancing act and this actions cost money; the imbalance price reflect the balancing price. </w:t>
      </w:r>
    </w:p>
    <w:p w14:paraId="1D6B02F1" w14:textId="77777777" w:rsidR="00116CD9" w:rsidRDefault="00116CD9"/>
    <w:p w14:paraId="533CF27B" w14:textId="0DBE7E71" w:rsidR="00116CD9" w:rsidRDefault="00116CD9">
      <w:r>
        <w:t>Novelty:</w:t>
      </w:r>
    </w:p>
    <w:p w14:paraId="3457CAC5" w14:textId="77777777" w:rsidR="00116CD9" w:rsidRDefault="00116CD9" w:rsidP="00116CD9">
      <w:r>
        <w:t>Although there is extensive literature on electricity price forecasting and increasing work on high-resolution grid frequency analysis, the two areas remain largely disconnected. Existing studies either (</w:t>
      </w:r>
      <w:proofErr w:type="spellStart"/>
      <w:r>
        <w:t>i</w:t>
      </w:r>
      <w:proofErr w:type="spellEnd"/>
      <w:r>
        <w:t xml:space="preserve">) forecast grid frequency for system-operation purposes, or (ii) forecast electricity prices using market and weather variables. However, there is almost no research that uses the microstructure of physical frequency deviations — such as </w:t>
      </w:r>
      <w:proofErr w:type="spellStart"/>
      <w:r>
        <w:t>RoCoF</w:t>
      </w:r>
      <w:proofErr w:type="spellEnd"/>
      <w:r>
        <w:t xml:space="preserve"> shocks, excursion depth, volatility or recovery times — as predictive features for electricity price spikes or imbalance prices.</w:t>
      </w:r>
    </w:p>
    <w:p w14:paraId="270AC48E" w14:textId="77777777" w:rsidR="00116CD9" w:rsidRDefault="00116CD9" w:rsidP="00116CD9"/>
    <w:p w14:paraId="49CFDCFE" w14:textId="63233F05" w:rsidR="00116CD9" w:rsidRDefault="00116CD9" w:rsidP="00116CD9">
      <w:r>
        <w:t>This project addresses that gap by constructing engineered micro-signals from second-level frequency measurements, aggregating them to market settlement intervals, and testing their incremental predictive value using machine learning models. The novelty lies in treating frequency deviations as a real-time proxy for supply-demand imbalance and evaluating whether these physical imbalance indicators lead price realisations.</w:t>
      </w:r>
    </w:p>
    <w:p w14:paraId="302F24E8" w14:textId="77777777" w:rsidR="00BD72CA" w:rsidRDefault="00BD72CA" w:rsidP="00116CD9"/>
    <w:p w14:paraId="0AE4E6E3" w14:textId="42ACC845" w:rsidR="00BD72CA" w:rsidRDefault="00BD72CA" w:rsidP="00116CD9">
      <w:r>
        <w:t>Data:</w:t>
      </w:r>
    </w:p>
    <w:p w14:paraId="1ED6872F" w14:textId="77777777" w:rsidR="00B01333" w:rsidRDefault="00BD72CA" w:rsidP="00962465">
      <w:r>
        <w:t>This is a micro-signal, so this data requires high precision, which stopped happening after 2016, so we are going as early as possible and getting the frequency data from 2012-2016 which is the only complete datasets that were published from the German grid (European continental). For the reBAP data (Uniform imbalance price), it is calculated per control area but after 2010 the four TSO’s converted to the uniform system. Therefore, we grab the data from TenneT website.</w:t>
      </w:r>
      <w:r w:rsidR="00DF5766">
        <w:br/>
      </w:r>
      <w:r w:rsidR="00DF5766">
        <w:br/>
      </w:r>
      <w:r w:rsidR="00DF5766" w:rsidRPr="00DF5766">
        <w:t xml:space="preserve">The regression model trained on the full price series exhibits relatively high RMSE despite learning meaningful structure from both market variables and frequency micro-signals. This behaviour is expected and reflects the statistical properties of the imbalance price rather than a modelling failure. The reBAP price distribution is extremely heavy-tailed, with most values concentrated between approximately 0–100 €/MWh but with occasional extreme spikes exceeding ±6000 €/MWh. Because RMSE penalises such rare extremes quadratically, even a small number of large forecasting errors can dominate the overall loss and inflate the reported error metrics. In other words, the regression model is being asked to simultaneously fit both normal operating conditions and rare system-stress events within a single objective function—an </w:t>
      </w:r>
      <w:r w:rsidR="00DF5766" w:rsidRPr="00DF5766">
        <w:lastRenderedPageBreak/>
        <w:t>inherently difficult task for any model. For the majority of intervals (normal price behaviour), the model captures patterns driven by price autocorrelation, control actions, and frequency dynamics; however it cannot fully explain the extreme tail events, which are driven by sudden system imbalances and reserve activation. These structural characteristics justify evaluating the micro-signal features separately within a classification framework focused specifically on spike or volatility prediction, where their predictive value is expected to be more clearly expressed.</w:t>
      </w:r>
      <w:r w:rsidR="00962465">
        <w:br/>
      </w:r>
      <w:r w:rsidR="00962465">
        <w:br/>
        <w:t>Pipeline:</w:t>
      </w:r>
      <w:r w:rsidR="00962465">
        <w:br/>
      </w:r>
    </w:p>
    <w:p w14:paraId="22988F42" w14:textId="5952491C" w:rsidR="00962465" w:rsidRDefault="00B01333" w:rsidP="00962465">
      <w:r>
        <w:t>(Weighted)</w:t>
      </w:r>
      <w:r w:rsidR="00962465">
        <w:br/>
        <w:t>The improved classification pipeline differs from the original in three key ways.</w:t>
      </w:r>
    </w:p>
    <w:p w14:paraId="51BCA427" w14:textId="77777777" w:rsidR="00962465" w:rsidRDefault="00962465" w:rsidP="00962465">
      <w:r>
        <w:t>First, it introduces a proper time-based train/validation/test split rather than a simple train/test split, enabling hyperparameter and threshold tuning without contaminating the final evaluation.</w:t>
      </w:r>
    </w:p>
    <w:p w14:paraId="4CF24974" w14:textId="77777777" w:rsidR="00962465" w:rsidRDefault="00962465" w:rsidP="00962465">
      <w:r>
        <w:t xml:space="preserve">Second, it explicitly corrects for severe class imbalance using </w:t>
      </w:r>
      <w:proofErr w:type="spellStart"/>
      <w:r>
        <w:t>XGBoost's</w:t>
      </w:r>
      <w:proofErr w:type="spellEnd"/>
      <w:r>
        <w:t xml:space="preserve"> </w:t>
      </w:r>
      <w:proofErr w:type="spellStart"/>
      <w:r>
        <w:t>scale_pos_weight</w:t>
      </w:r>
      <w:proofErr w:type="spellEnd"/>
      <w:r>
        <w:t>, improving the model’s ability to detect rare imbalance-price spikes.</w:t>
      </w:r>
    </w:p>
    <w:p w14:paraId="05F8C674" w14:textId="77777777" w:rsidR="00962465" w:rsidRDefault="00962465" w:rsidP="00962465">
      <w:r>
        <w:t>Third, it optimises the classification threshold using the validation set to maximise the F1 score for spikes, rather than relying on the default 0.5 threshold, which is inappropriate for rare-event prediction.</w:t>
      </w:r>
    </w:p>
    <w:p w14:paraId="04101956" w14:textId="33E2056A" w:rsidR="00BD72CA" w:rsidRDefault="00962465" w:rsidP="00962465">
      <w:r>
        <w:t>These changes significantly improve spike detection while maintaining a fair and rigorous evaluation protocol.</w:t>
      </w:r>
    </w:p>
    <w:p w14:paraId="52730B38" w14:textId="77777777" w:rsidR="00B01333" w:rsidRDefault="00B01333" w:rsidP="00962465"/>
    <w:p w14:paraId="5D1927B8" w14:textId="6DA8D4D8" w:rsidR="00B01333" w:rsidRDefault="00B01333" w:rsidP="00962465">
      <w:r>
        <w:t>(Tuned)</w:t>
      </w:r>
    </w:p>
    <w:p w14:paraId="790D6A45" w14:textId="16070FFE" w:rsidR="00B01333" w:rsidRDefault="00B01333" w:rsidP="00962465">
      <w:r w:rsidRPr="00B01333">
        <w:t xml:space="preserve">To enhance spike detection performance, the tuned Layer C model incorporates several targeted refinements beyond the baseline configuration. First, two temporal features—hour of day and day of week—were added to capture well-known operational patterns in electricity systems, since imbalance risk clusters around morning and evening ramps and varies across weekdays. Second, the training set was strategically balanced through controlled under-sampling of non-spike events, preserving all spike observations while reducing the overwhelming dominance of normal intervals; this yields a more informative training signal without altering the natural distribution of the validation and test sets. Third, the </w:t>
      </w:r>
      <w:proofErr w:type="spellStart"/>
      <w:r w:rsidRPr="00B01333">
        <w:t>XGBoost</w:t>
      </w:r>
      <w:proofErr w:type="spellEnd"/>
      <w:r w:rsidRPr="00B01333">
        <w:t xml:space="preserve"> classifier was trained using early stopping on a separate validation set, allowing the model to determine the optimal number of boosting iterations and avoid overfitting. Fourth, rather than relying on the default 0.5 decision threshold—which is inappropriate for rare-event prediction—the model’s classification threshold was optimised directly on the validation set by selecting the probability cutoff that maximised the F1-score for spike events. Together, these enhancements materially increased spike recall and F1 while preserving high AUC, resulting in a significantly more robust and practically useful predictive signal.</w:t>
      </w:r>
    </w:p>
    <w:p w14:paraId="75E88468" w14:textId="77777777" w:rsidR="00F4673E" w:rsidRDefault="00F4673E" w:rsidP="00962465"/>
    <w:p w14:paraId="6B549EB0" w14:textId="06502935" w:rsidR="00F4673E" w:rsidRDefault="00F4673E" w:rsidP="00962465">
      <w:r>
        <w:t>(Issue with Regression)</w:t>
      </w:r>
      <w:r>
        <w:br/>
      </w:r>
    </w:p>
    <w:p w14:paraId="78278E2C" w14:textId="77777777" w:rsidR="004E7A40" w:rsidRDefault="00AA6534" w:rsidP="004E7A40">
      <w:r w:rsidRPr="00AA6534">
        <w:t xml:space="preserve">The extreme volatility of imbalance prices means that the raw spike values have very high variance and strong year-to-year drift. Training a model directly on these raw spike prices therefore produces unstable predictions and very large errors. To address this, the hybrid model predicts spike excess — that is, the deviation of the spike from the </w:t>
      </w:r>
      <w:r w:rsidRPr="00AA6534">
        <w:lastRenderedPageBreak/>
        <w:t xml:space="preserve">normal price baseline — which has significantly lower variance and is much more stable over time. This converts the problem into learning a smaller, smoother residual rather than the full extreme price level. In addition, because the spike dataset is small and noisy, highly flexible models like </w:t>
      </w:r>
      <w:proofErr w:type="spellStart"/>
      <w:r w:rsidRPr="00AA6534">
        <w:t>XGBoost</w:t>
      </w:r>
      <w:proofErr w:type="spellEnd"/>
      <w:r w:rsidRPr="00AA6534">
        <w:t xml:space="preserve"> tend to overfit; replacing the spike regressor with a simpler model (e.g., Random Forest or linear regression) improves generalisation. Importantly, the final output of the hybrid model is still a prediction of the actual next-interval price, but computed in a way that reduces variance, avoids overfitting, and models spikes more effectively.</w:t>
      </w:r>
      <w:r w:rsidR="004E7A40">
        <w:br/>
      </w:r>
      <w:r w:rsidR="004E7A40">
        <w:br/>
        <w:t>Regression:</w:t>
      </w:r>
    </w:p>
    <w:p w14:paraId="2086177C" w14:textId="77777777" w:rsidR="004E7A40" w:rsidRDefault="004E7A40" w:rsidP="004E7A40"/>
    <w:p w14:paraId="533FC04B" w14:textId="77777777" w:rsidR="004E7A40" w:rsidRDefault="004E7A40" w:rsidP="004E7A40">
      <w:r>
        <w:t>Generalises poorly across years when trained on too few years.</w:t>
      </w:r>
    </w:p>
    <w:p w14:paraId="4FC0EBB1" w14:textId="77777777" w:rsidR="004E7A40" w:rsidRDefault="004E7A40" w:rsidP="004E7A40"/>
    <w:p w14:paraId="371EB51A" w14:textId="77777777" w:rsidR="004E7A40" w:rsidRDefault="004E7A40" w:rsidP="004E7A40">
      <w:r>
        <w:t>Generalises well when trained on long historical windows.</w:t>
      </w:r>
    </w:p>
    <w:p w14:paraId="30166B15" w14:textId="77777777" w:rsidR="004E7A40" w:rsidRDefault="004E7A40" w:rsidP="004E7A40"/>
    <w:p w14:paraId="6716C6CA" w14:textId="77777777" w:rsidR="004E7A40" w:rsidRDefault="004E7A40" w:rsidP="004E7A40">
      <w:r>
        <w:t>Confirms non-stationarity in electricity balancing markets.</w:t>
      </w:r>
    </w:p>
    <w:p w14:paraId="6FD51C21" w14:textId="77777777" w:rsidR="004E7A40" w:rsidRDefault="004E7A40" w:rsidP="004E7A40"/>
    <w:p w14:paraId="5DA51BA4" w14:textId="77777777" w:rsidR="004E7A40" w:rsidRDefault="004E7A40" w:rsidP="004E7A40">
      <w:r>
        <w:t>Micro-signals help but cannot eliminate deep structural changes</w:t>
      </w:r>
    </w:p>
    <w:p w14:paraId="222253F2" w14:textId="77777777" w:rsidR="004E7A40" w:rsidRDefault="004E7A40" w:rsidP="004E7A40">
      <w:r>
        <w:t>(which is expected in energy markets).</w:t>
      </w:r>
    </w:p>
    <w:p w14:paraId="19FB3DF0" w14:textId="77777777" w:rsidR="004E7A40" w:rsidRDefault="004E7A40" w:rsidP="004E7A40"/>
    <w:p w14:paraId="5683DD8D" w14:textId="1670498C" w:rsidR="004E7A40" w:rsidRDefault="004E7A40" w:rsidP="004E7A40">
      <w:r>
        <w:t>Classification (Spike detection):</w:t>
      </w:r>
    </w:p>
    <w:p w14:paraId="1BD7615C" w14:textId="77777777" w:rsidR="004E7A40" w:rsidRDefault="004E7A40" w:rsidP="004E7A40"/>
    <w:p w14:paraId="30BED8EB" w14:textId="77777777" w:rsidR="004E7A40" w:rsidRDefault="004E7A40" w:rsidP="004E7A40">
      <w:r>
        <w:t>More robust across years than regression.</w:t>
      </w:r>
    </w:p>
    <w:p w14:paraId="249488B0" w14:textId="77777777" w:rsidR="004E7A40" w:rsidRDefault="004E7A40" w:rsidP="004E7A40"/>
    <w:p w14:paraId="714C8F31" w14:textId="77777777" w:rsidR="004E7A40" w:rsidRDefault="004E7A40" w:rsidP="004E7A40">
      <w:r>
        <w:t>AUC remains stable → model’s ranking ability generalises.</w:t>
      </w:r>
    </w:p>
    <w:p w14:paraId="211E410A" w14:textId="77777777" w:rsidR="004E7A40" w:rsidRDefault="004E7A40" w:rsidP="004E7A40"/>
    <w:p w14:paraId="20B1E83D" w14:textId="77777777" w:rsidR="004E7A40" w:rsidRDefault="004E7A40" w:rsidP="004E7A40">
      <w:r>
        <w:t>F1 varies with spike frequency → expected behaviour.</w:t>
      </w:r>
    </w:p>
    <w:p w14:paraId="64272A33" w14:textId="77777777" w:rsidR="004E7A40" w:rsidRDefault="004E7A40" w:rsidP="004E7A40"/>
    <w:p w14:paraId="4B28CB86" w14:textId="6F4BD93F" w:rsidR="00AA5A5F" w:rsidRDefault="004E7A40" w:rsidP="004E7A40">
      <w:r>
        <w:t>Spike model is surprisingly stable, meaning microstructure features carry cross-year predictive signal</w:t>
      </w:r>
    </w:p>
    <w:p w14:paraId="0B2AE6DF" w14:textId="77777777" w:rsidR="00AA5A5F" w:rsidRDefault="00AA5A5F" w:rsidP="004E7A40"/>
    <w:p w14:paraId="5DCE2936" w14:textId="3C185095" w:rsidR="00AA5A5F" w:rsidRDefault="00AA5A5F" w:rsidP="004E7A40">
      <w:proofErr w:type="spellStart"/>
      <w:r>
        <w:t>XGBoost</w:t>
      </w:r>
      <w:proofErr w:type="spellEnd"/>
      <w:r>
        <w:t xml:space="preserve"> vs Classical Regression/Classification:</w:t>
      </w:r>
    </w:p>
    <w:p w14:paraId="0329F51F" w14:textId="50AAF372" w:rsidR="00AA5A5F" w:rsidRDefault="00AA5A5F" w:rsidP="00AA5A5F">
      <w:pPr>
        <w:pStyle w:val="ListParagraph"/>
        <w:numPr>
          <w:ilvl w:val="0"/>
          <w:numId w:val="1"/>
        </w:numPr>
      </w:pPr>
      <w:r>
        <w:t xml:space="preserve">Data is non-linear or tabular </w:t>
      </w:r>
      <w:proofErr w:type="spellStart"/>
      <w:r>
        <w:t>XGBoost</w:t>
      </w:r>
      <w:proofErr w:type="spellEnd"/>
      <w:r>
        <w:t xml:space="preserve"> is better on this type of </w:t>
      </w:r>
      <w:proofErr w:type="gramStart"/>
      <w:r>
        <w:t>data</w:t>
      </w:r>
      <w:proofErr w:type="gramEnd"/>
      <w:r>
        <w:t xml:space="preserve"> and we compared against classical and it was better</w:t>
      </w:r>
    </w:p>
    <w:p w14:paraId="6787945C" w14:textId="6AB2EF13" w:rsidR="004B43B2" w:rsidRDefault="004B43B2" w:rsidP="00AA5A5F">
      <w:pPr>
        <w:pStyle w:val="ListParagraph"/>
        <w:numPr>
          <w:ilvl w:val="0"/>
          <w:numId w:val="1"/>
        </w:numPr>
      </w:pPr>
      <w:r>
        <w:t>It is also better than classical for rare events and in regime settings</w:t>
      </w:r>
    </w:p>
    <w:sectPr w:rsidR="004B43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A140C"/>
    <w:multiLevelType w:val="hybridMultilevel"/>
    <w:tmpl w:val="B01CC226"/>
    <w:lvl w:ilvl="0" w:tplc="BB4868AA">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120" w:hanging="360"/>
      </w:pPr>
      <w:rPr>
        <w:rFonts w:ascii="Courier New" w:hAnsi="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hint="default"/>
      </w:rPr>
    </w:lvl>
    <w:lvl w:ilvl="8" w:tplc="08090005" w:tentative="1">
      <w:start w:val="1"/>
      <w:numFmt w:val="bullet"/>
      <w:lvlText w:val=""/>
      <w:lvlJc w:val="left"/>
      <w:pPr>
        <w:ind w:left="6160" w:hanging="360"/>
      </w:pPr>
      <w:rPr>
        <w:rFonts w:ascii="Wingdings" w:hAnsi="Wingdings" w:hint="default"/>
      </w:rPr>
    </w:lvl>
  </w:abstractNum>
  <w:num w:numId="1" w16cid:durableId="398939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CD9"/>
    <w:rsid w:val="000A26C7"/>
    <w:rsid w:val="00116CD9"/>
    <w:rsid w:val="001B1A36"/>
    <w:rsid w:val="004B43B2"/>
    <w:rsid w:val="004E7A40"/>
    <w:rsid w:val="00534667"/>
    <w:rsid w:val="00675989"/>
    <w:rsid w:val="007E5BC7"/>
    <w:rsid w:val="008E7074"/>
    <w:rsid w:val="00962465"/>
    <w:rsid w:val="009749A9"/>
    <w:rsid w:val="00AA5A5F"/>
    <w:rsid w:val="00AA6534"/>
    <w:rsid w:val="00B01333"/>
    <w:rsid w:val="00BD72CA"/>
    <w:rsid w:val="00C76674"/>
    <w:rsid w:val="00D50244"/>
    <w:rsid w:val="00DF5766"/>
    <w:rsid w:val="00F4673E"/>
    <w:rsid w:val="00FA7591"/>
    <w:rsid w:val="00FF4A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1A4628B"/>
  <w15:chartTrackingRefBased/>
  <w15:docId w15:val="{38051967-1743-BD4E-A950-D21F387D4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6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6C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C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C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C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C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C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C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C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6C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6C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C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C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CD9"/>
    <w:rPr>
      <w:rFonts w:eastAsiaTheme="majorEastAsia" w:cstheme="majorBidi"/>
      <w:color w:val="272727" w:themeColor="text1" w:themeTint="D8"/>
    </w:rPr>
  </w:style>
  <w:style w:type="paragraph" w:styleId="Title">
    <w:name w:val="Title"/>
    <w:basedOn w:val="Normal"/>
    <w:next w:val="Normal"/>
    <w:link w:val="TitleChar"/>
    <w:uiPriority w:val="10"/>
    <w:qFormat/>
    <w:rsid w:val="00116C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CD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C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6CD9"/>
    <w:rPr>
      <w:i/>
      <w:iCs/>
      <w:color w:val="404040" w:themeColor="text1" w:themeTint="BF"/>
    </w:rPr>
  </w:style>
  <w:style w:type="paragraph" w:styleId="ListParagraph">
    <w:name w:val="List Paragraph"/>
    <w:basedOn w:val="Normal"/>
    <w:uiPriority w:val="34"/>
    <w:qFormat/>
    <w:rsid w:val="00116CD9"/>
    <w:pPr>
      <w:ind w:left="720"/>
      <w:contextualSpacing/>
    </w:pPr>
  </w:style>
  <w:style w:type="character" w:styleId="IntenseEmphasis">
    <w:name w:val="Intense Emphasis"/>
    <w:basedOn w:val="DefaultParagraphFont"/>
    <w:uiPriority w:val="21"/>
    <w:qFormat/>
    <w:rsid w:val="00116CD9"/>
    <w:rPr>
      <w:i/>
      <w:iCs/>
      <w:color w:val="0F4761" w:themeColor="accent1" w:themeShade="BF"/>
    </w:rPr>
  </w:style>
  <w:style w:type="paragraph" w:styleId="IntenseQuote">
    <w:name w:val="Intense Quote"/>
    <w:basedOn w:val="Normal"/>
    <w:next w:val="Normal"/>
    <w:link w:val="IntenseQuoteChar"/>
    <w:uiPriority w:val="30"/>
    <w:qFormat/>
    <w:rsid w:val="00116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CD9"/>
    <w:rPr>
      <w:i/>
      <w:iCs/>
      <w:color w:val="0F4761" w:themeColor="accent1" w:themeShade="BF"/>
    </w:rPr>
  </w:style>
  <w:style w:type="character" w:styleId="IntenseReference">
    <w:name w:val="Intense Reference"/>
    <w:basedOn w:val="DefaultParagraphFont"/>
    <w:uiPriority w:val="32"/>
    <w:qFormat/>
    <w:rsid w:val="00116C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1094</Words>
  <Characters>6625</Characters>
  <Application>Microsoft Office Word</Application>
  <DocSecurity>0</DocSecurity>
  <Lines>129</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Fernandes (BSc Computer Sci w Ind Year FT)</dc:creator>
  <cp:keywords/>
  <dc:description/>
  <cp:lastModifiedBy>Diogo Fernandes (BSc Computer Sci w Ind Year FT)</cp:lastModifiedBy>
  <cp:revision>9</cp:revision>
  <dcterms:created xsi:type="dcterms:W3CDTF">2025-11-19T19:11:00Z</dcterms:created>
  <dcterms:modified xsi:type="dcterms:W3CDTF">2026-01-21T18:54:00Z</dcterms:modified>
</cp:coreProperties>
</file>